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700F3" w14:textId="77777777" w:rsidR="00367059" w:rsidRDefault="00367059" w:rsidP="00F302B0">
      <w:pPr>
        <w:pStyle w:val="Title"/>
        <w:spacing w:after="120"/>
        <w:jc w:val="center"/>
        <w:rPr>
          <w:sz w:val="36"/>
          <w:szCs w:val="44"/>
        </w:rPr>
      </w:pPr>
    </w:p>
    <w:p w14:paraId="71F0A953" w14:textId="1E8869FE" w:rsidR="0014655E" w:rsidRDefault="0014655E" w:rsidP="00F302B0">
      <w:pPr>
        <w:pStyle w:val="Title"/>
        <w:spacing w:after="120"/>
        <w:jc w:val="center"/>
        <w:rPr>
          <w:sz w:val="36"/>
          <w:szCs w:val="44"/>
        </w:rPr>
      </w:pPr>
      <w:r w:rsidRPr="0039003F">
        <w:rPr>
          <w:sz w:val="36"/>
          <w:szCs w:val="44"/>
        </w:rPr>
        <w:t>Sažetak Treće revizije Programa razgradnje Nuklearne elektrane Krško (NEK) i Treće revizije Programa odlaganja radioaktivnog otpada (RAO) i istrošenoga nuklearnog goriva (ING) NEK</w:t>
      </w:r>
    </w:p>
    <w:p w14:paraId="41C667A7" w14:textId="7D9E5572" w:rsidR="008043CB" w:rsidRDefault="008043CB" w:rsidP="008043CB"/>
    <w:p w14:paraId="3E410454" w14:textId="77777777" w:rsidR="00EE2912" w:rsidRDefault="00EE2912" w:rsidP="008043CB"/>
    <w:sdt>
      <w:sdtPr>
        <w:rPr>
          <w:rFonts w:asciiTheme="minorHAnsi" w:eastAsiaTheme="minorHAnsi" w:hAnsiTheme="minorHAnsi" w:cstheme="minorBidi"/>
          <w:color w:val="auto"/>
          <w:sz w:val="22"/>
          <w:szCs w:val="22"/>
          <w:lang w:val="hr-HR"/>
        </w:rPr>
        <w:id w:val="-1019540804"/>
        <w:docPartObj>
          <w:docPartGallery w:val="Table of Contents"/>
          <w:docPartUnique/>
        </w:docPartObj>
      </w:sdtPr>
      <w:sdtEndPr>
        <w:rPr>
          <w:b/>
          <w:bCs/>
          <w:noProof/>
          <w:sz w:val="20"/>
          <w:szCs w:val="20"/>
        </w:rPr>
      </w:sdtEndPr>
      <w:sdtContent>
        <w:p w14:paraId="162AE652" w14:textId="29B642EE" w:rsidR="00EE2912" w:rsidRPr="00EE2912" w:rsidRDefault="00EE2912">
          <w:pPr>
            <w:pStyle w:val="TOCHeading"/>
            <w:rPr>
              <w:color w:val="auto"/>
              <w:sz w:val="24"/>
              <w:szCs w:val="24"/>
              <w:lang w:val="hr-HR"/>
            </w:rPr>
          </w:pPr>
          <w:r w:rsidRPr="00EE2912">
            <w:rPr>
              <w:color w:val="auto"/>
              <w:sz w:val="24"/>
              <w:szCs w:val="24"/>
              <w:lang w:val="hr-HR"/>
            </w:rPr>
            <w:t>Sadržaj</w:t>
          </w:r>
        </w:p>
        <w:p w14:paraId="1D9568CC" w14:textId="6DADBD59" w:rsidR="00801764" w:rsidRDefault="00EE2912">
          <w:pPr>
            <w:pStyle w:val="TOC1"/>
            <w:tabs>
              <w:tab w:val="left" w:pos="440"/>
              <w:tab w:val="right" w:leader="dot" w:pos="9062"/>
            </w:tabs>
            <w:rPr>
              <w:rFonts w:eastAsiaTheme="minorEastAsia"/>
              <w:noProof/>
              <w:lang w:eastAsia="hr-HR"/>
            </w:rPr>
          </w:pPr>
          <w:r w:rsidRPr="008576D6">
            <w:rPr>
              <w:sz w:val="20"/>
              <w:szCs w:val="20"/>
            </w:rPr>
            <w:fldChar w:fldCharType="begin"/>
          </w:r>
          <w:r w:rsidRPr="008576D6">
            <w:rPr>
              <w:sz w:val="20"/>
              <w:szCs w:val="20"/>
            </w:rPr>
            <w:instrText xml:space="preserve"> TOC \o "1-3" \h \z \u </w:instrText>
          </w:r>
          <w:r w:rsidRPr="008576D6">
            <w:rPr>
              <w:sz w:val="20"/>
              <w:szCs w:val="20"/>
            </w:rPr>
            <w:fldChar w:fldCharType="separate"/>
          </w:r>
          <w:hyperlink w:anchor="_Toc17384006" w:history="1">
            <w:r w:rsidR="00801764" w:rsidRPr="003C4133">
              <w:rPr>
                <w:rStyle w:val="Hyperlink"/>
                <w:noProof/>
              </w:rPr>
              <w:t>1</w:t>
            </w:r>
            <w:r w:rsidR="00801764">
              <w:rPr>
                <w:rFonts w:eastAsiaTheme="minorEastAsia"/>
                <w:noProof/>
                <w:lang w:eastAsia="hr-HR"/>
              </w:rPr>
              <w:tab/>
            </w:r>
            <w:r w:rsidR="00801764" w:rsidRPr="003C4133">
              <w:rPr>
                <w:rStyle w:val="Hyperlink"/>
                <w:noProof/>
              </w:rPr>
              <w:t>Uvod</w:t>
            </w:r>
            <w:r w:rsidR="00801764">
              <w:rPr>
                <w:noProof/>
                <w:webHidden/>
              </w:rPr>
              <w:tab/>
            </w:r>
            <w:r w:rsidR="00801764">
              <w:rPr>
                <w:noProof/>
                <w:webHidden/>
              </w:rPr>
              <w:fldChar w:fldCharType="begin"/>
            </w:r>
            <w:r w:rsidR="00801764">
              <w:rPr>
                <w:noProof/>
                <w:webHidden/>
              </w:rPr>
              <w:instrText xml:space="preserve"> PAGEREF _Toc17384006 \h </w:instrText>
            </w:r>
            <w:r w:rsidR="00801764">
              <w:rPr>
                <w:noProof/>
                <w:webHidden/>
              </w:rPr>
            </w:r>
            <w:r w:rsidR="00801764">
              <w:rPr>
                <w:noProof/>
                <w:webHidden/>
              </w:rPr>
              <w:fldChar w:fldCharType="separate"/>
            </w:r>
            <w:r w:rsidR="00643E71">
              <w:rPr>
                <w:noProof/>
                <w:webHidden/>
              </w:rPr>
              <w:t>2</w:t>
            </w:r>
            <w:r w:rsidR="00801764">
              <w:rPr>
                <w:noProof/>
                <w:webHidden/>
              </w:rPr>
              <w:fldChar w:fldCharType="end"/>
            </w:r>
          </w:hyperlink>
        </w:p>
        <w:p w14:paraId="07E208FA" w14:textId="513602DD" w:rsidR="00801764" w:rsidRDefault="0076581B">
          <w:pPr>
            <w:pStyle w:val="TOC1"/>
            <w:tabs>
              <w:tab w:val="left" w:pos="440"/>
              <w:tab w:val="right" w:leader="dot" w:pos="9062"/>
            </w:tabs>
            <w:rPr>
              <w:rFonts w:eastAsiaTheme="minorEastAsia"/>
              <w:noProof/>
              <w:lang w:eastAsia="hr-HR"/>
            </w:rPr>
          </w:pPr>
          <w:hyperlink w:anchor="_Toc17384007" w:history="1">
            <w:r w:rsidR="00801764" w:rsidRPr="003C4133">
              <w:rPr>
                <w:rStyle w:val="Hyperlink"/>
                <w:noProof/>
              </w:rPr>
              <w:t>2</w:t>
            </w:r>
            <w:r w:rsidR="00801764">
              <w:rPr>
                <w:rFonts w:eastAsiaTheme="minorEastAsia"/>
                <w:noProof/>
                <w:lang w:eastAsia="hr-HR"/>
              </w:rPr>
              <w:tab/>
            </w:r>
            <w:r w:rsidR="00801764" w:rsidRPr="003C4133">
              <w:rPr>
                <w:rStyle w:val="Hyperlink"/>
                <w:noProof/>
              </w:rPr>
              <w:t>Treća revizija Programa razgradnje NEK</w:t>
            </w:r>
            <w:r w:rsidR="00801764">
              <w:rPr>
                <w:noProof/>
                <w:webHidden/>
              </w:rPr>
              <w:tab/>
            </w:r>
            <w:r w:rsidR="00801764">
              <w:rPr>
                <w:noProof/>
                <w:webHidden/>
              </w:rPr>
              <w:fldChar w:fldCharType="begin"/>
            </w:r>
            <w:r w:rsidR="00801764">
              <w:rPr>
                <w:noProof/>
                <w:webHidden/>
              </w:rPr>
              <w:instrText xml:space="preserve"> PAGEREF _Toc17384007 \h </w:instrText>
            </w:r>
            <w:r w:rsidR="00801764">
              <w:rPr>
                <w:noProof/>
                <w:webHidden/>
              </w:rPr>
            </w:r>
            <w:r w:rsidR="00801764">
              <w:rPr>
                <w:noProof/>
                <w:webHidden/>
              </w:rPr>
              <w:fldChar w:fldCharType="separate"/>
            </w:r>
            <w:r w:rsidR="00643E71">
              <w:rPr>
                <w:noProof/>
                <w:webHidden/>
              </w:rPr>
              <w:t>4</w:t>
            </w:r>
            <w:r w:rsidR="00801764">
              <w:rPr>
                <w:noProof/>
                <w:webHidden/>
              </w:rPr>
              <w:fldChar w:fldCharType="end"/>
            </w:r>
          </w:hyperlink>
        </w:p>
        <w:p w14:paraId="057F261E" w14:textId="719B2315" w:rsidR="00801764" w:rsidRDefault="0076581B">
          <w:pPr>
            <w:pStyle w:val="TOC2"/>
            <w:tabs>
              <w:tab w:val="left" w:pos="880"/>
              <w:tab w:val="right" w:leader="dot" w:pos="9062"/>
            </w:tabs>
            <w:rPr>
              <w:rFonts w:eastAsiaTheme="minorEastAsia"/>
              <w:noProof/>
              <w:lang w:eastAsia="hr-HR"/>
            </w:rPr>
          </w:pPr>
          <w:hyperlink w:anchor="_Toc17384008" w:history="1">
            <w:r w:rsidR="00801764" w:rsidRPr="003C4133">
              <w:rPr>
                <w:rStyle w:val="Hyperlink"/>
                <w:noProof/>
              </w:rPr>
              <w:t>2.1</w:t>
            </w:r>
            <w:r w:rsidR="00801764">
              <w:rPr>
                <w:rFonts w:eastAsiaTheme="minorEastAsia"/>
                <w:noProof/>
                <w:lang w:eastAsia="hr-HR"/>
              </w:rPr>
              <w:tab/>
            </w:r>
            <w:r w:rsidR="00801764" w:rsidRPr="003C4133">
              <w:rPr>
                <w:rStyle w:val="Hyperlink"/>
                <w:noProof/>
              </w:rPr>
              <w:t>Inventar dekomisijskog otpada</w:t>
            </w:r>
            <w:r w:rsidR="00801764">
              <w:rPr>
                <w:noProof/>
                <w:webHidden/>
              </w:rPr>
              <w:tab/>
            </w:r>
            <w:r w:rsidR="00801764">
              <w:rPr>
                <w:noProof/>
                <w:webHidden/>
              </w:rPr>
              <w:fldChar w:fldCharType="begin"/>
            </w:r>
            <w:r w:rsidR="00801764">
              <w:rPr>
                <w:noProof/>
                <w:webHidden/>
              </w:rPr>
              <w:instrText xml:space="preserve"> PAGEREF _Toc17384008 \h </w:instrText>
            </w:r>
            <w:r w:rsidR="00801764">
              <w:rPr>
                <w:noProof/>
                <w:webHidden/>
              </w:rPr>
            </w:r>
            <w:r w:rsidR="00801764">
              <w:rPr>
                <w:noProof/>
                <w:webHidden/>
              </w:rPr>
              <w:fldChar w:fldCharType="separate"/>
            </w:r>
            <w:r w:rsidR="00643E71">
              <w:rPr>
                <w:noProof/>
                <w:webHidden/>
              </w:rPr>
              <w:t>6</w:t>
            </w:r>
            <w:r w:rsidR="00801764">
              <w:rPr>
                <w:noProof/>
                <w:webHidden/>
              </w:rPr>
              <w:fldChar w:fldCharType="end"/>
            </w:r>
          </w:hyperlink>
        </w:p>
        <w:p w14:paraId="79E60D12" w14:textId="2DA96F13" w:rsidR="00801764" w:rsidRDefault="0076581B">
          <w:pPr>
            <w:pStyle w:val="TOC2"/>
            <w:tabs>
              <w:tab w:val="left" w:pos="880"/>
              <w:tab w:val="right" w:leader="dot" w:pos="9062"/>
            </w:tabs>
            <w:rPr>
              <w:rFonts w:eastAsiaTheme="minorEastAsia"/>
              <w:noProof/>
              <w:lang w:eastAsia="hr-HR"/>
            </w:rPr>
          </w:pPr>
          <w:hyperlink w:anchor="_Toc17384009" w:history="1">
            <w:r w:rsidR="00801764" w:rsidRPr="003C4133">
              <w:rPr>
                <w:rStyle w:val="Hyperlink"/>
                <w:noProof/>
              </w:rPr>
              <w:t>2.2</w:t>
            </w:r>
            <w:r w:rsidR="00801764">
              <w:rPr>
                <w:rFonts w:eastAsiaTheme="minorEastAsia"/>
                <w:noProof/>
                <w:lang w:eastAsia="hr-HR"/>
              </w:rPr>
              <w:tab/>
            </w:r>
            <w:r w:rsidR="00801764" w:rsidRPr="003C4133">
              <w:rPr>
                <w:rStyle w:val="Hyperlink"/>
                <w:noProof/>
              </w:rPr>
              <w:t>Ključne točke projekta razgradnje NEK</w:t>
            </w:r>
            <w:r w:rsidR="00801764">
              <w:rPr>
                <w:noProof/>
                <w:webHidden/>
              </w:rPr>
              <w:tab/>
            </w:r>
            <w:r w:rsidR="00801764">
              <w:rPr>
                <w:noProof/>
                <w:webHidden/>
              </w:rPr>
              <w:fldChar w:fldCharType="begin"/>
            </w:r>
            <w:r w:rsidR="00801764">
              <w:rPr>
                <w:noProof/>
                <w:webHidden/>
              </w:rPr>
              <w:instrText xml:space="preserve"> PAGEREF _Toc17384009 \h </w:instrText>
            </w:r>
            <w:r w:rsidR="00801764">
              <w:rPr>
                <w:noProof/>
                <w:webHidden/>
              </w:rPr>
            </w:r>
            <w:r w:rsidR="00801764">
              <w:rPr>
                <w:noProof/>
                <w:webHidden/>
              </w:rPr>
              <w:fldChar w:fldCharType="separate"/>
            </w:r>
            <w:r w:rsidR="00643E71">
              <w:rPr>
                <w:noProof/>
                <w:webHidden/>
              </w:rPr>
              <w:t>7</w:t>
            </w:r>
            <w:r w:rsidR="00801764">
              <w:rPr>
                <w:noProof/>
                <w:webHidden/>
              </w:rPr>
              <w:fldChar w:fldCharType="end"/>
            </w:r>
          </w:hyperlink>
        </w:p>
        <w:p w14:paraId="09906EA1" w14:textId="06E7F454" w:rsidR="00801764" w:rsidRDefault="0076581B">
          <w:pPr>
            <w:pStyle w:val="TOC2"/>
            <w:tabs>
              <w:tab w:val="left" w:pos="880"/>
              <w:tab w:val="right" w:leader="dot" w:pos="9062"/>
            </w:tabs>
            <w:rPr>
              <w:rFonts w:eastAsiaTheme="minorEastAsia"/>
              <w:noProof/>
              <w:lang w:eastAsia="hr-HR"/>
            </w:rPr>
          </w:pPr>
          <w:hyperlink w:anchor="_Toc17384010" w:history="1">
            <w:r w:rsidR="00801764" w:rsidRPr="003C4133">
              <w:rPr>
                <w:rStyle w:val="Hyperlink"/>
                <w:noProof/>
              </w:rPr>
              <w:t>2.3</w:t>
            </w:r>
            <w:r w:rsidR="00801764">
              <w:rPr>
                <w:rFonts w:eastAsiaTheme="minorEastAsia"/>
                <w:noProof/>
                <w:lang w:eastAsia="hr-HR"/>
              </w:rPr>
              <w:tab/>
            </w:r>
            <w:r w:rsidR="00801764" w:rsidRPr="003C4133">
              <w:rPr>
                <w:rStyle w:val="Hyperlink"/>
                <w:noProof/>
              </w:rPr>
              <w:t>Pregled troškova razgradnje NEK</w:t>
            </w:r>
            <w:r w:rsidR="00801764">
              <w:rPr>
                <w:noProof/>
                <w:webHidden/>
              </w:rPr>
              <w:tab/>
            </w:r>
            <w:r w:rsidR="00801764">
              <w:rPr>
                <w:noProof/>
                <w:webHidden/>
              </w:rPr>
              <w:fldChar w:fldCharType="begin"/>
            </w:r>
            <w:r w:rsidR="00801764">
              <w:rPr>
                <w:noProof/>
                <w:webHidden/>
              </w:rPr>
              <w:instrText xml:space="preserve"> PAGEREF _Toc17384010 \h </w:instrText>
            </w:r>
            <w:r w:rsidR="00801764">
              <w:rPr>
                <w:noProof/>
                <w:webHidden/>
              </w:rPr>
            </w:r>
            <w:r w:rsidR="00801764">
              <w:rPr>
                <w:noProof/>
                <w:webHidden/>
              </w:rPr>
              <w:fldChar w:fldCharType="separate"/>
            </w:r>
            <w:r w:rsidR="00643E71">
              <w:rPr>
                <w:noProof/>
                <w:webHidden/>
              </w:rPr>
              <w:t>7</w:t>
            </w:r>
            <w:r w:rsidR="00801764">
              <w:rPr>
                <w:noProof/>
                <w:webHidden/>
              </w:rPr>
              <w:fldChar w:fldCharType="end"/>
            </w:r>
          </w:hyperlink>
        </w:p>
        <w:p w14:paraId="04F0D4C2" w14:textId="6AB4A3DE" w:rsidR="00801764" w:rsidRDefault="0076581B">
          <w:pPr>
            <w:pStyle w:val="TOC2"/>
            <w:tabs>
              <w:tab w:val="left" w:pos="880"/>
              <w:tab w:val="right" w:leader="dot" w:pos="9062"/>
            </w:tabs>
            <w:rPr>
              <w:rFonts w:eastAsiaTheme="minorEastAsia"/>
              <w:noProof/>
              <w:lang w:eastAsia="hr-HR"/>
            </w:rPr>
          </w:pPr>
          <w:hyperlink w:anchor="_Toc17384011" w:history="1">
            <w:r w:rsidR="00801764" w:rsidRPr="003C4133">
              <w:rPr>
                <w:rStyle w:val="Hyperlink"/>
                <w:noProof/>
              </w:rPr>
              <w:t>2.4</w:t>
            </w:r>
            <w:r w:rsidR="00801764">
              <w:rPr>
                <w:rFonts w:eastAsiaTheme="minorEastAsia"/>
                <w:noProof/>
                <w:lang w:eastAsia="hr-HR"/>
              </w:rPr>
              <w:tab/>
            </w:r>
            <w:r w:rsidR="00801764" w:rsidRPr="003C4133">
              <w:rPr>
                <w:rStyle w:val="Hyperlink"/>
                <w:noProof/>
              </w:rPr>
              <w:t>Zaključci i preporuke Programa razgradnje NEK</w:t>
            </w:r>
            <w:r w:rsidR="00801764">
              <w:rPr>
                <w:noProof/>
                <w:webHidden/>
              </w:rPr>
              <w:tab/>
            </w:r>
            <w:r w:rsidR="00801764">
              <w:rPr>
                <w:noProof/>
                <w:webHidden/>
              </w:rPr>
              <w:fldChar w:fldCharType="begin"/>
            </w:r>
            <w:r w:rsidR="00801764">
              <w:rPr>
                <w:noProof/>
                <w:webHidden/>
              </w:rPr>
              <w:instrText xml:space="preserve"> PAGEREF _Toc17384011 \h </w:instrText>
            </w:r>
            <w:r w:rsidR="00801764">
              <w:rPr>
                <w:noProof/>
                <w:webHidden/>
              </w:rPr>
            </w:r>
            <w:r w:rsidR="00801764">
              <w:rPr>
                <w:noProof/>
                <w:webHidden/>
              </w:rPr>
              <w:fldChar w:fldCharType="separate"/>
            </w:r>
            <w:r w:rsidR="00643E71">
              <w:rPr>
                <w:noProof/>
                <w:webHidden/>
              </w:rPr>
              <w:t>8</w:t>
            </w:r>
            <w:r w:rsidR="00801764">
              <w:rPr>
                <w:noProof/>
                <w:webHidden/>
              </w:rPr>
              <w:fldChar w:fldCharType="end"/>
            </w:r>
          </w:hyperlink>
        </w:p>
        <w:p w14:paraId="261EC7C8" w14:textId="16CCB393" w:rsidR="00801764" w:rsidRDefault="0076581B">
          <w:pPr>
            <w:pStyle w:val="TOC1"/>
            <w:tabs>
              <w:tab w:val="left" w:pos="440"/>
              <w:tab w:val="right" w:leader="dot" w:pos="9062"/>
            </w:tabs>
            <w:rPr>
              <w:rFonts w:eastAsiaTheme="minorEastAsia"/>
              <w:noProof/>
              <w:lang w:eastAsia="hr-HR"/>
            </w:rPr>
          </w:pPr>
          <w:hyperlink w:anchor="_Toc17384012" w:history="1">
            <w:r w:rsidR="00801764" w:rsidRPr="003C4133">
              <w:rPr>
                <w:rStyle w:val="Hyperlink"/>
                <w:noProof/>
              </w:rPr>
              <w:t>3</w:t>
            </w:r>
            <w:r w:rsidR="00801764">
              <w:rPr>
                <w:rFonts w:eastAsiaTheme="minorEastAsia"/>
                <w:noProof/>
                <w:lang w:eastAsia="hr-HR"/>
              </w:rPr>
              <w:tab/>
            </w:r>
            <w:r w:rsidR="00801764" w:rsidRPr="003C4133">
              <w:rPr>
                <w:rStyle w:val="Hyperlink"/>
                <w:noProof/>
              </w:rPr>
              <w:t>Treća revizija Programa odlaganja RAO-a i ING-a NEK</w:t>
            </w:r>
            <w:r w:rsidR="00801764">
              <w:rPr>
                <w:noProof/>
                <w:webHidden/>
              </w:rPr>
              <w:tab/>
            </w:r>
            <w:r w:rsidR="00801764">
              <w:rPr>
                <w:noProof/>
                <w:webHidden/>
              </w:rPr>
              <w:fldChar w:fldCharType="begin"/>
            </w:r>
            <w:r w:rsidR="00801764">
              <w:rPr>
                <w:noProof/>
                <w:webHidden/>
              </w:rPr>
              <w:instrText xml:space="preserve"> PAGEREF _Toc17384012 \h </w:instrText>
            </w:r>
            <w:r w:rsidR="00801764">
              <w:rPr>
                <w:noProof/>
                <w:webHidden/>
              </w:rPr>
            </w:r>
            <w:r w:rsidR="00801764">
              <w:rPr>
                <w:noProof/>
                <w:webHidden/>
              </w:rPr>
              <w:fldChar w:fldCharType="separate"/>
            </w:r>
            <w:r w:rsidR="00643E71">
              <w:rPr>
                <w:noProof/>
                <w:webHidden/>
              </w:rPr>
              <w:t>9</w:t>
            </w:r>
            <w:r w:rsidR="00801764">
              <w:rPr>
                <w:noProof/>
                <w:webHidden/>
              </w:rPr>
              <w:fldChar w:fldCharType="end"/>
            </w:r>
          </w:hyperlink>
        </w:p>
        <w:p w14:paraId="05E30B11" w14:textId="3216C89C" w:rsidR="00801764" w:rsidRDefault="0076581B">
          <w:pPr>
            <w:pStyle w:val="TOC2"/>
            <w:tabs>
              <w:tab w:val="left" w:pos="880"/>
              <w:tab w:val="right" w:leader="dot" w:pos="9062"/>
            </w:tabs>
            <w:rPr>
              <w:rFonts w:eastAsiaTheme="minorEastAsia"/>
              <w:noProof/>
              <w:lang w:eastAsia="hr-HR"/>
            </w:rPr>
          </w:pPr>
          <w:hyperlink w:anchor="_Toc17384013" w:history="1">
            <w:r w:rsidR="00801764" w:rsidRPr="003C4133">
              <w:rPr>
                <w:rStyle w:val="Hyperlink"/>
                <w:noProof/>
              </w:rPr>
              <w:t>3.1</w:t>
            </w:r>
            <w:r w:rsidR="00801764">
              <w:rPr>
                <w:rFonts w:eastAsiaTheme="minorEastAsia"/>
                <w:noProof/>
                <w:lang w:eastAsia="hr-HR"/>
              </w:rPr>
              <w:tab/>
            </w:r>
            <w:r w:rsidR="00801764" w:rsidRPr="003C4133">
              <w:rPr>
                <w:rStyle w:val="Hyperlink"/>
                <w:noProof/>
              </w:rPr>
              <w:t>Prethodne revizije Programa odlaganja</w:t>
            </w:r>
            <w:r w:rsidR="00801764">
              <w:rPr>
                <w:noProof/>
                <w:webHidden/>
              </w:rPr>
              <w:tab/>
            </w:r>
            <w:r w:rsidR="00801764">
              <w:rPr>
                <w:noProof/>
                <w:webHidden/>
              </w:rPr>
              <w:fldChar w:fldCharType="begin"/>
            </w:r>
            <w:r w:rsidR="00801764">
              <w:rPr>
                <w:noProof/>
                <w:webHidden/>
              </w:rPr>
              <w:instrText xml:space="preserve"> PAGEREF _Toc17384013 \h </w:instrText>
            </w:r>
            <w:r w:rsidR="00801764">
              <w:rPr>
                <w:noProof/>
                <w:webHidden/>
              </w:rPr>
            </w:r>
            <w:r w:rsidR="00801764">
              <w:rPr>
                <w:noProof/>
                <w:webHidden/>
              </w:rPr>
              <w:fldChar w:fldCharType="separate"/>
            </w:r>
            <w:r w:rsidR="00643E71">
              <w:rPr>
                <w:noProof/>
                <w:webHidden/>
              </w:rPr>
              <w:t>9</w:t>
            </w:r>
            <w:r w:rsidR="00801764">
              <w:rPr>
                <w:noProof/>
                <w:webHidden/>
              </w:rPr>
              <w:fldChar w:fldCharType="end"/>
            </w:r>
          </w:hyperlink>
        </w:p>
        <w:p w14:paraId="722C429F" w14:textId="345F798C" w:rsidR="00801764" w:rsidRDefault="0076581B">
          <w:pPr>
            <w:pStyle w:val="TOC2"/>
            <w:tabs>
              <w:tab w:val="left" w:pos="880"/>
              <w:tab w:val="right" w:leader="dot" w:pos="9062"/>
            </w:tabs>
            <w:rPr>
              <w:rFonts w:eastAsiaTheme="minorEastAsia"/>
              <w:noProof/>
              <w:lang w:eastAsia="hr-HR"/>
            </w:rPr>
          </w:pPr>
          <w:hyperlink w:anchor="_Toc17384014" w:history="1">
            <w:r w:rsidR="00801764" w:rsidRPr="003C4133">
              <w:rPr>
                <w:rStyle w:val="Hyperlink"/>
                <w:noProof/>
              </w:rPr>
              <w:t>3.2</w:t>
            </w:r>
            <w:r w:rsidR="00801764">
              <w:rPr>
                <w:rFonts w:eastAsiaTheme="minorEastAsia"/>
                <w:noProof/>
                <w:lang w:eastAsia="hr-HR"/>
              </w:rPr>
              <w:tab/>
            </w:r>
            <w:r w:rsidR="00801764" w:rsidRPr="003C4133">
              <w:rPr>
                <w:rStyle w:val="Hyperlink"/>
                <w:noProof/>
              </w:rPr>
              <w:t>Priprema Treće revizije Programa odlaganja RAO-a i ING-a NEK</w:t>
            </w:r>
            <w:r w:rsidR="00801764">
              <w:rPr>
                <w:noProof/>
                <w:webHidden/>
              </w:rPr>
              <w:tab/>
            </w:r>
            <w:r w:rsidR="00801764">
              <w:rPr>
                <w:noProof/>
                <w:webHidden/>
              </w:rPr>
              <w:fldChar w:fldCharType="begin"/>
            </w:r>
            <w:r w:rsidR="00801764">
              <w:rPr>
                <w:noProof/>
                <w:webHidden/>
              </w:rPr>
              <w:instrText xml:space="preserve"> PAGEREF _Toc17384014 \h </w:instrText>
            </w:r>
            <w:r w:rsidR="00801764">
              <w:rPr>
                <w:noProof/>
                <w:webHidden/>
              </w:rPr>
            </w:r>
            <w:r w:rsidR="00801764">
              <w:rPr>
                <w:noProof/>
                <w:webHidden/>
              </w:rPr>
              <w:fldChar w:fldCharType="separate"/>
            </w:r>
            <w:r w:rsidR="00643E71">
              <w:rPr>
                <w:noProof/>
                <w:webHidden/>
              </w:rPr>
              <w:t>10</w:t>
            </w:r>
            <w:r w:rsidR="00801764">
              <w:rPr>
                <w:noProof/>
                <w:webHidden/>
              </w:rPr>
              <w:fldChar w:fldCharType="end"/>
            </w:r>
          </w:hyperlink>
        </w:p>
        <w:p w14:paraId="2704B77D" w14:textId="5F513CE5" w:rsidR="00801764" w:rsidRDefault="0076581B">
          <w:pPr>
            <w:pStyle w:val="TOC2"/>
            <w:tabs>
              <w:tab w:val="left" w:pos="880"/>
              <w:tab w:val="right" w:leader="dot" w:pos="9062"/>
            </w:tabs>
            <w:rPr>
              <w:rFonts w:eastAsiaTheme="minorEastAsia"/>
              <w:noProof/>
              <w:lang w:eastAsia="hr-HR"/>
            </w:rPr>
          </w:pPr>
          <w:hyperlink w:anchor="_Toc17384015" w:history="1">
            <w:r w:rsidR="00801764" w:rsidRPr="003C4133">
              <w:rPr>
                <w:rStyle w:val="Hyperlink"/>
                <w:noProof/>
              </w:rPr>
              <w:t>3.3</w:t>
            </w:r>
            <w:r w:rsidR="00801764">
              <w:rPr>
                <w:rFonts w:eastAsiaTheme="minorEastAsia"/>
                <w:noProof/>
                <w:lang w:eastAsia="hr-HR"/>
              </w:rPr>
              <w:tab/>
            </w:r>
            <w:r w:rsidR="00801764" w:rsidRPr="003C4133">
              <w:rPr>
                <w:rStyle w:val="Hyperlink"/>
                <w:noProof/>
              </w:rPr>
              <w:t>Zbrinjavanje istrošenog goriva i visokoaktivnog otpada NEK</w:t>
            </w:r>
            <w:r w:rsidR="00801764">
              <w:rPr>
                <w:noProof/>
                <w:webHidden/>
              </w:rPr>
              <w:tab/>
            </w:r>
            <w:r w:rsidR="00801764">
              <w:rPr>
                <w:noProof/>
                <w:webHidden/>
              </w:rPr>
              <w:fldChar w:fldCharType="begin"/>
            </w:r>
            <w:r w:rsidR="00801764">
              <w:rPr>
                <w:noProof/>
                <w:webHidden/>
              </w:rPr>
              <w:instrText xml:space="preserve"> PAGEREF _Toc17384015 \h </w:instrText>
            </w:r>
            <w:r w:rsidR="00801764">
              <w:rPr>
                <w:noProof/>
                <w:webHidden/>
              </w:rPr>
            </w:r>
            <w:r w:rsidR="00801764">
              <w:rPr>
                <w:noProof/>
                <w:webHidden/>
              </w:rPr>
              <w:fldChar w:fldCharType="separate"/>
            </w:r>
            <w:r w:rsidR="00643E71">
              <w:rPr>
                <w:noProof/>
                <w:webHidden/>
              </w:rPr>
              <w:t>11</w:t>
            </w:r>
            <w:r w:rsidR="00801764">
              <w:rPr>
                <w:noProof/>
                <w:webHidden/>
              </w:rPr>
              <w:fldChar w:fldCharType="end"/>
            </w:r>
          </w:hyperlink>
        </w:p>
        <w:p w14:paraId="7AFFF546" w14:textId="11AF082C" w:rsidR="00801764" w:rsidRDefault="0076581B">
          <w:pPr>
            <w:pStyle w:val="TOC2"/>
            <w:tabs>
              <w:tab w:val="left" w:pos="1100"/>
              <w:tab w:val="right" w:leader="dot" w:pos="9062"/>
            </w:tabs>
            <w:rPr>
              <w:rFonts w:eastAsiaTheme="minorEastAsia"/>
              <w:noProof/>
              <w:lang w:eastAsia="hr-HR"/>
            </w:rPr>
          </w:pPr>
          <w:hyperlink w:anchor="_Toc17384016" w:history="1">
            <w:r w:rsidR="00801764" w:rsidRPr="003C4133">
              <w:rPr>
                <w:rStyle w:val="Hyperlink"/>
                <w:noProof/>
              </w:rPr>
              <w:t>3.3.1</w:t>
            </w:r>
            <w:r w:rsidR="00801764">
              <w:rPr>
                <w:rFonts w:eastAsiaTheme="minorEastAsia"/>
                <w:noProof/>
                <w:lang w:eastAsia="hr-HR"/>
              </w:rPr>
              <w:tab/>
            </w:r>
            <w:r w:rsidR="00801764" w:rsidRPr="003C4133">
              <w:rPr>
                <w:rStyle w:val="Hyperlink"/>
                <w:noProof/>
              </w:rPr>
              <w:t>Zbrinjavanje i skladištenje istrošenoga nuklearnog goriva prije odlaganja</w:t>
            </w:r>
            <w:r w:rsidR="00801764">
              <w:rPr>
                <w:noProof/>
                <w:webHidden/>
              </w:rPr>
              <w:tab/>
            </w:r>
            <w:r w:rsidR="00801764">
              <w:rPr>
                <w:noProof/>
                <w:webHidden/>
              </w:rPr>
              <w:fldChar w:fldCharType="begin"/>
            </w:r>
            <w:r w:rsidR="00801764">
              <w:rPr>
                <w:noProof/>
                <w:webHidden/>
              </w:rPr>
              <w:instrText xml:space="preserve"> PAGEREF _Toc17384016 \h </w:instrText>
            </w:r>
            <w:r w:rsidR="00801764">
              <w:rPr>
                <w:noProof/>
                <w:webHidden/>
              </w:rPr>
            </w:r>
            <w:r w:rsidR="00801764">
              <w:rPr>
                <w:noProof/>
                <w:webHidden/>
              </w:rPr>
              <w:fldChar w:fldCharType="separate"/>
            </w:r>
            <w:r w:rsidR="00643E71">
              <w:rPr>
                <w:noProof/>
                <w:webHidden/>
              </w:rPr>
              <w:t>12</w:t>
            </w:r>
            <w:r w:rsidR="00801764">
              <w:rPr>
                <w:noProof/>
                <w:webHidden/>
              </w:rPr>
              <w:fldChar w:fldCharType="end"/>
            </w:r>
          </w:hyperlink>
        </w:p>
        <w:p w14:paraId="4871677B" w14:textId="64BA0375" w:rsidR="00801764" w:rsidRDefault="0076581B">
          <w:pPr>
            <w:pStyle w:val="TOC2"/>
            <w:tabs>
              <w:tab w:val="left" w:pos="1100"/>
              <w:tab w:val="right" w:leader="dot" w:pos="9062"/>
            </w:tabs>
            <w:rPr>
              <w:rFonts w:eastAsiaTheme="minorEastAsia"/>
              <w:noProof/>
              <w:lang w:eastAsia="hr-HR"/>
            </w:rPr>
          </w:pPr>
          <w:hyperlink w:anchor="_Toc17384017" w:history="1">
            <w:r w:rsidR="00801764" w:rsidRPr="003C4133">
              <w:rPr>
                <w:rStyle w:val="Hyperlink"/>
                <w:noProof/>
              </w:rPr>
              <w:t>3.3.2</w:t>
            </w:r>
            <w:r w:rsidR="00801764">
              <w:rPr>
                <w:rFonts w:eastAsiaTheme="minorEastAsia"/>
                <w:noProof/>
                <w:lang w:eastAsia="hr-HR"/>
              </w:rPr>
              <w:tab/>
            </w:r>
            <w:r w:rsidR="00801764" w:rsidRPr="003C4133">
              <w:rPr>
                <w:rStyle w:val="Hyperlink"/>
                <w:noProof/>
              </w:rPr>
              <w:t>Odlaganje istrošenoga nuklearnog goriva i visokoaktivnog otpada</w:t>
            </w:r>
            <w:r w:rsidR="00801764">
              <w:rPr>
                <w:noProof/>
                <w:webHidden/>
              </w:rPr>
              <w:tab/>
            </w:r>
            <w:r w:rsidR="00801764">
              <w:rPr>
                <w:noProof/>
                <w:webHidden/>
              </w:rPr>
              <w:fldChar w:fldCharType="begin"/>
            </w:r>
            <w:r w:rsidR="00801764">
              <w:rPr>
                <w:noProof/>
                <w:webHidden/>
              </w:rPr>
              <w:instrText xml:space="preserve"> PAGEREF _Toc17384017 \h </w:instrText>
            </w:r>
            <w:r w:rsidR="00801764">
              <w:rPr>
                <w:noProof/>
                <w:webHidden/>
              </w:rPr>
            </w:r>
            <w:r w:rsidR="00801764">
              <w:rPr>
                <w:noProof/>
                <w:webHidden/>
              </w:rPr>
              <w:fldChar w:fldCharType="separate"/>
            </w:r>
            <w:r w:rsidR="00643E71">
              <w:rPr>
                <w:noProof/>
                <w:webHidden/>
              </w:rPr>
              <w:t>13</w:t>
            </w:r>
            <w:r w:rsidR="00801764">
              <w:rPr>
                <w:noProof/>
                <w:webHidden/>
              </w:rPr>
              <w:fldChar w:fldCharType="end"/>
            </w:r>
          </w:hyperlink>
        </w:p>
        <w:p w14:paraId="419BA6A3" w14:textId="1F0CEC7B" w:rsidR="00801764" w:rsidRDefault="0076581B">
          <w:pPr>
            <w:pStyle w:val="TOC2"/>
            <w:tabs>
              <w:tab w:val="left" w:pos="880"/>
              <w:tab w:val="right" w:leader="dot" w:pos="9062"/>
            </w:tabs>
            <w:rPr>
              <w:rFonts w:eastAsiaTheme="minorEastAsia"/>
              <w:noProof/>
              <w:lang w:eastAsia="hr-HR"/>
            </w:rPr>
          </w:pPr>
          <w:hyperlink w:anchor="_Toc17384018" w:history="1">
            <w:r w:rsidR="00801764" w:rsidRPr="003C4133">
              <w:rPr>
                <w:rStyle w:val="Hyperlink"/>
                <w:noProof/>
              </w:rPr>
              <w:t>3.4</w:t>
            </w:r>
            <w:r w:rsidR="00801764">
              <w:rPr>
                <w:rFonts w:eastAsiaTheme="minorEastAsia"/>
                <w:noProof/>
                <w:lang w:eastAsia="hr-HR"/>
              </w:rPr>
              <w:tab/>
            </w:r>
            <w:r w:rsidR="00801764" w:rsidRPr="003C4133">
              <w:rPr>
                <w:rStyle w:val="Hyperlink"/>
                <w:noProof/>
              </w:rPr>
              <w:t>Zbrinjavanje nisko i srednje aktivnog otpada NEK</w:t>
            </w:r>
            <w:r w:rsidR="00801764">
              <w:rPr>
                <w:noProof/>
                <w:webHidden/>
              </w:rPr>
              <w:tab/>
            </w:r>
            <w:r w:rsidR="00801764">
              <w:rPr>
                <w:noProof/>
                <w:webHidden/>
              </w:rPr>
              <w:fldChar w:fldCharType="begin"/>
            </w:r>
            <w:r w:rsidR="00801764">
              <w:rPr>
                <w:noProof/>
                <w:webHidden/>
              </w:rPr>
              <w:instrText xml:space="preserve"> PAGEREF _Toc17384018 \h </w:instrText>
            </w:r>
            <w:r w:rsidR="00801764">
              <w:rPr>
                <w:noProof/>
                <w:webHidden/>
              </w:rPr>
            </w:r>
            <w:r w:rsidR="00801764">
              <w:rPr>
                <w:noProof/>
                <w:webHidden/>
              </w:rPr>
              <w:fldChar w:fldCharType="separate"/>
            </w:r>
            <w:r w:rsidR="00643E71">
              <w:rPr>
                <w:noProof/>
                <w:webHidden/>
              </w:rPr>
              <w:t>14</w:t>
            </w:r>
            <w:r w:rsidR="00801764">
              <w:rPr>
                <w:noProof/>
                <w:webHidden/>
              </w:rPr>
              <w:fldChar w:fldCharType="end"/>
            </w:r>
          </w:hyperlink>
        </w:p>
        <w:p w14:paraId="0B548399" w14:textId="18532895" w:rsidR="00801764" w:rsidRDefault="0076581B">
          <w:pPr>
            <w:pStyle w:val="TOC2"/>
            <w:tabs>
              <w:tab w:val="left" w:pos="1100"/>
              <w:tab w:val="right" w:leader="dot" w:pos="9062"/>
            </w:tabs>
            <w:rPr>
              <w:rFonts w:eastAsiaTheme="minorEastAsia"/>
              <w:noProof/>
              <w:lang w:eastAsia="hr-HR"/>
            </w:rPr>
          </w:pPr>
          <w:hyperlink w:anchor="_Toc17384019" w:history="1">
            <w:r w:rsidR="00801764" w:rsidRPr="003C4133">
              <w:rPr>
                <w:rStyle w:val="Hyperlink"/>
                <w:noProof/>
              </w:rPr>
              <w:t>3.4.1</w:t>
            </w:r>
            <w:r w:rsidR="00801764">
              <w:rPr>
                <w:rFonts w:eastAsiaTheme="minorEastAsia"/>
                <w:noProof/>
                <w:lang w:eastAsia="hr-HR"/>
              </w:rPr>
              <w:tab/>
            </w:r>
            <w:r w:rsidR="00801764" w:rsidRPr="003C4133">
              <w:rPr>
                <w:rStyle w:val="Hyperlink"/>
                <w:noProof/>
              </w:rPr>
              <w:t>Inventar NSRAO-a</w:t>
            </w:r>
            <w:r w:rsidR="00801764">
              <w:rPr>
                <w:noProof/>
                <w:webHidden/>
              </w:rPr>
              <w:tab/>
            </w:r>
            <w:r w:rsidR="00801764">
              <w:rPr>
                <w:noProof/>
                <w:webHidden/>
              </w:rPr>
              <w:fldChar w:fldCharType="begin"/>
            </w:r>
            <w:r w:rsidR="00801764">
              <w:rPr>
                <w:noProof/>
                <w:webHidden/>
              </w:rPr>
              <w:instrText xml:space="preserve"> PAGEREF _Toc17384019 \h </w:instrText>
            </w:r>
            <w:r w:rsidR="00801764">
              <w:rPr>
                <w:noProof/>
                <w:webHidden/>
              </w:rPr>
            </w:r>
            <w:r w:rsidR="00801764">
              <w:rPr>
                <w:noProof/>
                <w:webHidden/>
              </w:rPr>
              <w:fldChar w:fldCharType="separate"/>
            </w:r>
            <w:r w:rsidR="00643E71">
              <w:rPr>
                <w:noProof/>
                <w:webHidden/>
              </w:rPr>
              <w:t>14</w:t>
            </w:r>
            <w:r w:rsidR="00801764">
              <w:rPr>
                <w:noProof/>
                <w:webHidden/>
              </w:rPr>
              <w:fldChar w:fldCharType="end"/>
            </w:r>
          </w:hyperlink>
        </w:p>
        <w:p w14:paraId="444949E4" w14:textId="7E9A8BE9" w:rsidR="00801764" w:rsidRDefault="0076581B">
          <w:pPr>
            <w:pStyle w:val="TOC2"/>
            <w:tabs>
              <w:tab w:val="left" w:pos="1100"/>
              <w:tab w:val="right" w:leader="dot" w:pos="9062"/>
            </w:tabs>
            <w:rPr>
              <w:rFonts w:eastAsiaTheme="minorEastAsia"/>
              <w:noProof/>
              <w:lang w:eastAsia="hr-HR"/>
            </w:rPr>
          </w:pPr>
          <w:hyperlink w:anchor="_Toc17384020" w:history="1">
            <w:r w:rsidR="00801764" w:rsidRPr="003C4133">
              <w:rPr>
                <w:rStyle w:val="Hyperlink"/>
                <w:noProof/>
              </w:rPr>
              <w:t>3.4.2</w:t>
            </w:r>
            <w:r w:rsidR="00801764">
              <w:rPr>
                <w:rFonts w:eastAsiaTheme="minorEastAsia"/>
                <w:noProof/>
                <w:lang w:eastAsia="hr-HR"/>
              </w:rPr>
              <w:tab/>
            </w:r>
            <w:r w:rsidR="00801764" w:rsidRPr="003C4133">
              <w:rPr>
                <w:rStyle w:val="Hyperlink"/>
                <w:noProof/>
              </w:rPr>
              <w:t>Podjela i preuzimanje</w:t>
            </w:r>
            <w:r w:rsidR="00801764">
              <w:rPr>
                <w:noProof/>
                <w:webHidden/>
              </w:rPr>
              <w:tab/>
            </w:r>
            <w:r w:rsidR="00801764">
              <w:rPr>
                <w:noProof/>
                <w:webHidden/>
              </w:rPr>
              <w:fldChar w:fldCharType="begin"/>
            </w:r>
            <w:r w:rsidR="00801764">
              <w:rPr>
                <w:noProof/>
                <w:webHidden/>
              </w:rPr>
              <w:instrText xml:space="preserve"> PAGEREF _Toc17384020 \h </w:instrText>
            </w:r>
            <w:r w:rsidR="00801764">
              <w:rPr>
                <w:noProof/>
                <w:webHidden/>
              </w:rPr>
            </w:r>
            <w:r w:rsidR="00801764">
              <w:rPr>
                <w:noProof/>
                <w:webHidden/>
              </w:rPr>
              <w:fldChar w:fldCharType="separate"/>
            </w:r>
            <w:r w:rsidR="00643E71">
              <w:rPr>
                <w:noProof/>
                <w:webHidden/>
              </w:rPr>
              <w:t>16</w:t>
            </w:r>
            <w:r w:rsidR="00801764">
              <w:rPr>
                <w:noProof/>
                <w:webHidden/>
              </w:rPr>
              <w:fldChar w:fldCharType="end"/>
            </w:r>
          </w:hyperlink>
        </w:p>
        <w:p w14:paraId="4AA48A57" w14:textId="4BBACD6D" w:rsidR="00801764" w:rsidRDefault="0076581B">
          <w:pPr>
            <w:pStyle w:val="TOC2"/>
            <w:tabs>
              <w:tab w:val="left" w:pos="1100"/>
              <w:tab w:val="right" w:leader="dot" w:pos="9062"/>
            </w:tabs>
            <w:rPr>
              <w:rFonts w:eastAsiaTheme="minorEastAsia"/>
              <w:noProof/>
              <w:lang w:eastAsia="hr-HR"/>
            </w:rPr>
          </w:pPr>
          <w:hyperlink w:anchor="_Toc17384021" w:history="1">
            <w:r w:rsidR="00801764" w:rsidRPr="003C4133">
              <w:rPr>
                <w:rStyle w:val="Hyperlink"/>
                <w:noProof/>
              </w:rPr>
              <w:t>3.4.3</w:t>
            </w:r>
            <w:r w:rsidR="00801764">
              <w:rPr>
                <w:rFonts w:eastAsiaTheme="minorEastAsia"/>
                <w:noProof/>
                <w:lang w:eastAsia="hr-HR"/>
              </w:rPr>
              <w:tab/>
            </w:r>
            <w:r w:rsidR="00801764" w:rsidRPr="003C4133">
              <w:rPr>
                <w:rStyle w:val="Hyperlink"/>
                <w:noProof/>
              </w:rPr>
              <w:t>Zbrinjavanje NSRAO-a u Republici Sloveniji</w:t>
            </w:r>
            <w:r w:rsidR="00801764">
              <w:rPr>
                <w:noProof/>
                <w:webHidden/>
              </w:rPr>
              <w:tab/>
            </w:r>
            <w:r w:rsidR="00801764">
              <w:rPr>
                <w:noProof/>
                <w:webHidden/>
              </w:rPr>
              <w:fldChar w:fldCharType="begin"/>
            </w:r>
            <w:r w:rsidR="00801764">
              <w:rPr>
                <w:noProof/>
                <w:webHidden/>
              </w:rPr>
              <w:instrText xml:space="preserve"> PAGEREF _Toc17384021 \h </w:instrText>
            </w:r>
            <w:r w:rsidR="00801764">
              <w:rPr>
                <w:noProof/>
                <w:webHidden/>
              </w:rPr>
            </w:r>
            <w:r w:rsidR="00801764">
              <w:rPr>
                <w:noProof/>
                <w:webHidden/>
              </w:rPr>
              <w:fldChar w:fldCharType="separate"/>
            </w:r>
            <w:r w:rsidR="00643E71">
              <w:rPr>
                <w:noProof/>
                <w:webHidden/>
              </w:rPr>
              <w:t>16</w:t>
            </w:r>
            <w:r w:rsidR="00801764">
              <w:rPr>
                <w:noProof/>
                <w:webHidden/>
              </w:rPr>
              <w:fldChar w:fldCharType="end"/>
            </w:r>
          </w:hyperlink>
        </w:p>
        <w:p w14:paraId="255C15A2" w14:textId="1BAD02C0" w:rsidR="00801764" w:rsidRDefault="0076581B">
          <w:pPr>
            <w:pStyle w:val="TOC2"/>
            <w:tabs>
              <w:tab w:val="left" w:pos="1100"/>
              <w:tab w:val="right" w:leader="dot" w:pos="9062"/>
            </w:tabs>
            <w:rPr>
              <w:rFonts w:eastAsiaTheme="minorEastAsia"/>
              <w:noProof/>
              <w:lang w:eastAsia="hr-HR"/>
            </w:rPr>
          </w:pPr>
          <w:hyperlink w:anchor="_Toc17384022" w:history="1">
            <w:r w:rsidR="00801764" w:rsidRPr="003C4133">
              <w:rPr>
                <w:rStyle w:val="Hyperlink"/>
                <w:noProof/>
              </w:rPr>
              <w:t>3.4.4</w:t>
            </w:r>
            <w:r w:rsidR="00801764">
              <w:rPr>
                <w:rFonts w:eastAsiaTheme="minorEastAsia"/>
                <w:noProof/>
                <w:lang w:eastAsia="hr-HR"/>
              </w:rPr>
              <w:tab/>
            </w:r>
            <w:r w:rsidR="00801764" w:rsidRPr="003C4133">
              <w:rPr>
                <w:rStyle w:val="Hyperlink"/>
                <w:noProof/>
              </w:rPr>
              <w:t>Zbrinjavanje NSRAO-a u Republici Hrvatskoj</w:t>
            </w:r>
            <w:r w:rsidR="00801764">
              <w:rPr>
                <w:noProof/>
                <w:webHidden/>
              </w:rPr>
              <w:tab/>
            </w:r>
            <w:r w:rsidR="00801764">
              <w:rPr>
                <w:noProof/>
                <w:webHidden/>
              </w:rPr>
              <w:fldChar w:fldCharType="begin"/>
            </w:r>
            <w:r w:rsidR="00801764">
              <w:rPr>
                <w:noProof/>
                <w:webHidden/>
              </w:rPr>
              <w:instrText xml:space="preserve"> PAGEREF _Toc17384022 \h </w:instrText>
            </w:r>
            <w:r w:rsidR="00801764">
              <w:rPr>
                <w:noProof/>
                <w:webHidden/>
              </w:rPr>
            </w:r>
            <w:r w:rsidR="00801764">
              <w:rPr>
                <w:noProof/>
                <w:webHidden/>
              </w:rPr>
              <w:fldChar w:fldCharType="separate"/>
            </w:r>
            <w:r w:rsidR="00643E71">
              <w:rPr>
                <w:noProof/>
                <w:webHidden/>
              </w:rPr>
              <w:t>19</w:t>
            </w:r>
            <w:r w:rsidR="00801764">
              <w:rPr>
                <w:noProof/>
                <w:webHidden/>
              </w:rPr>
              <w:fldChar w:fldCharType="end"/>
            </w:r>
          </w:hyperlink>
        </w:p>
        <w:p w14:paraId="58B69C26" w14:textId="1636152F" w:rsidR="00801764" w:rsidRDefault="0076581B">
          <w:pPr>
            <w:pStyle w:val="TOC2"/>
            <w:tabs>
              <w:tab w:val="left" w:pos="880"/>
              <w:tab w:val="right" w:leader="dot" w:pos="9062"/>
            </w:tabs>
            <w:rPr>
              <w:rFonts w:eastAsiaTheme="minorEastAsia"/>
              <w:noProof/>
              <w:lang w:eastAsia="hr-HR"/>
            </w:rPr>
          </w:pPr>
          <w:hyperlink w:anchor="_Toc17384023" w:history="1">
            <w:r w:rsidR="00801764" w:rsidRPr="003C4133">
              <w:rPr>
                <w:rStyle w:val="Hyperlink"/>
                <w:noProof/>
              </w:rPr>
              <w:t>3.5</w:t>
            </w:r>
            <w:r w:rsidR="00801764">
              <w:rPr>
                <w:rFonts w:eastAsiaTheme="minorEastAsia"/>
                <w:noProof/>
                <w:lang w:eastAsia="hr-HR"/>
              </w:rPr>
              <w:tab/>
            </w:r>
            <w:r w:rsidR="00801764" w:rsidRPr="003C4133">
              <w:rPr>
                <w:rStyle w:val="Hyperlink"/>
                <w:noProof/>
              </w:rPr>
              <w:t>Pregled troškova</w:t>
            </w:r>
            <w:r w:rsidR="00801764">
              <w:rPr>
                <w:noProof/>
                <w:webHidden/>
              </w:rPr>
              <w:tab/>
            </w:r>
            <w:r w:rsidR="00801764">
              <w:rPr>
                <w:noProof/>
                <w:webHidden/>
              </w:rPr>
              <w:fldChar w:fldCharType="begin"/>
            </w:r>
            <w:r w:rsidR="00801764">
              <w:rPr>
                <w:noProof/>
                <w:webHidden/>
              </w:rPr>
              <w:instrText xml:space="preserve"> PAGEREF _Toc17384023 \h </w:instrText>
            </w:r>
            <w:r w:rsidR="00801764">
              <w:rPr>
                <w:noProof/>
                <w:webHidden/>
              </w:rPr>
            </w:r>
            <w:r w:rsidR="00801764">
              <w:rPr>
                <w:noProof/>
                <w:webHidden/>
              </w:rPr>
              <w:fldChar w:fldCharType="separate"/>
            </w:r>
            <w:r w:rsidR="00643E71">
              <w:rPr>
                <w:noProof/>
                <w:webHidden/>
              </w:rPr>
              <w:t>22</w:t>
            </w:r>
            <w:r w:rsidR="00801764">
              <w:rPr>
                <w:noProof/>
                <w:webHidden/>
              </w:rPr>
              <w:fldChar w:fldCharType="end"/>
            </w:r>
          </w:hyperlink>
        </w:p>
        <w:p w14:paraId="709155C3" w14:textId="67F25BF8" w:rsidR="00801764" w:rsidRDefault="0076581B">
          <w:pPr>
            <w:pStyle w:val="TOC2"/>
            <w:tabs>
              <w:tab w:val="left" w:pos="880"/>
              <w:tab w:val="right" w:leader="dot" w:pos="9062"/>
            </w:tabs>
            <w:rPr>
              <w:rFonts w:eastAsiaTheme="minorEastAsia"/>
              <w:noProof/>
              <w:lang w:eastAsia="hr-HR"/>
            </w:rPr>
          </w:pPr>
          <w:hyperlink w:anchor="_Toc17384024" w:history="1">
            <w:r w:rsidR="00801764" w:rsidRPr="003C4133">
              <w:rPr>
                <w:rStyle w:val="Hyperlink"/>
                <w:noProof/>
              </w:rPr>
              <w:t>3.6</w:t>
            </w:r>
            <w:r w:rsidR="00801764">
              <w:rPr>
                <w:rFonts w:eastAsiaTheme="minorEastAsia"/>
                <w:noProof/>
                <w:lang w:eastAsia="hr-HR"/>
              </w:rPr>
              <w:tab/>
            </w:r>
            <w:r w:rsidR="00801764" w:rsidRPr="003C4133">
              <w:rPr>
                <w:rStyle w:val="Hyperlink"/>
                <w:noProof/>
              </w:rPr>
              <w:t>Zaključci Programa odlaganja RAO-a i ING-a NEK</w:t>
            </w:r>
            <w:r w:rsidR="00801764">
              <w:rPr>
                <w:noProof/>
                <w:webHidden/>
              </w:rPr>
              <w:tab/>
            </w:r>
            <w:r w:rsidR="00801764">
              <w:rPr>
                <w:noProof/>
                <w:webHidden/>
              </w:rPr>
              <w:fldChar w:fldCharType="begin"/>
            </w:r>
            <w:r w:rsidR="00801764">
              <w:rPr>
                <w:noProof/>
                <w:webHidden/>
              </w:rPr>
              <w:instrText xml:space="preserve"> PAGEREF _Toc17384024 \h </w:instrText>
            </w:r>
            <w:r w:rsidR="00801764">
              <w:rPr>
                <w:noProof/>
                <w:webHidden/>
              </w:rPr>
            </w:r>
            <w:r w:rsidR="00801764">
              <w:rPr>
                <w:noProof/>
                <w:webHidden/>
              </w:rPr>
              <w:fldChar w:fldCharType="separate"/>
            </w:r>
            <w:r w:rsidR="00643E71">
              <w:rPr>
                <w:noProof/>
                <w:webHidden/>
              </w:rPr>
              <w:t>23</w:t>
            </w:r>
            <w:r w:rsidR="00801764">
              <w:rPr>
                <w:noProof/>
                <w:webHidden/>
              </w:rPr>
              <w:fldChar w:fldCharType="end"/>
            </w:r>
          </w:hyperlink>
        </w:p>
        <w:p w14:paraId="129412A1" w14:textId="5E3C87D3" w:rsidR="00801764" w:rsidRDefault="0076581B">
          <w:pPr>
            <w:pStyle w:val="TOC1"/>
            <w:tabs>
              <w:tab w:val="left" w:pos="440"/>
              <w:tab w:val="right" w:leader="dot" w:pos="9062"/>
            </w:tabs>
            <w:rPr>
              <w:rFonts w:eastAsiaTheme="minorEastAsia"/>
              <w:noProof/>
              <w:lang w:eastAsia="hr-HR"/>
            </w:rPr>
          </w:pPr>
          <w:hyperlink w:anchor="_Toc17384025" w:history="1">
            <w:r w:rsidR="00801764" w:rsidRPr="003C4133">
              <w:rPr>
                <w:rStyle w:val="Hyperlink"/>
                <w:noProof/>
              </w:rPr>
              <w:t>4</w:t>
            </w:r>
            <w:r w:rsidR="00801764">
              <w:rPr>
                <w:rFonts w:eastAsiaTheme="minorEastAsia"/>
                <w:noProof/>
                <w:lang w:eastAsia="hr-HR"/>
              </w:rPr>
              <w:tab/>
            </w:r>
            <w:r w:rsidR="00801764" w:rsidRPr="003C4133">
              <w:rPr>
                <w:rStyle w:val="Hyperlink"/>
                <w:noProof/>
              </w:rPr>
              <w:t>Popis skraćenica</w:t>
            </w:r>
            <w:r w:rsidR="00801764">
              <w:rPr>
                <w:noProof/>
                <w:webHidden/>
              </w:rPr>
              <w:tab/>
            </w:r>
            <w:r w:rsidR="00801764">
              <w:rPr>
                <w:noProof/>
                <w:webHidden/>
              </w:rPr>
              <w:fldChar w:fldCharType="begin"/>
            </w:r>
            <w:r w:rsidR="00801764">
              <w:rPr>
                <w:noProof/>
                <w:webHidden/>
              </w:rPr>
              <w:instrText xml:space="preserve"> PAGEREF _Toc17384025 \h </w:instrText>
            </w:r>
            <w:r w:rsidR="00801764">
              <w:rPr>
                <w:noProof/>
                <w:webHidden/>
              </w:rPr>
            </w:r>
            <w:r w:rsidR="00801764">
              <w:rPr>
                <w:noProof/>
                <w:webHidden/>
              </w:rPr>
              <w:fldChar w:fldCharType="separate"/>
            </w:r>
            <w:r w:rsidR="00643E71">
              <w:rPr>
                <w:noProof/>
                <w:webHidden/>
              </w:rPr>
              <w:t>25</w:t>
            </w:r>
            <w:r w:rsidR="00801764">
              <w:rPr>
                <w:noProof/>
                <w:webHidden/>
              </w:rPr>
              <w:fldChar w:fldCharType="end"/>
            </w:r>
          </w:hyperlink>
        </w:p>
        <w:p w14:paraId="559B5678" w14:textId="79FAADEF" w:rsidR="00801764" w:rsidRDefault="0076581B">
          <w:pPr>
            <w:pStyle w:val="TOC1"/>
            <w:tabs>
              <w:tab w:val="left" w:pos="440"/>
              <w:tab w:val="right" w:leader="dot" w:pos="9062"/>
            </w:tabs>
            <w:rPr>
              <w:rFonts w:eastAsiaTheme="minorEastAsia"/>
              <w:noProof/>
              <w:lang w:eastAsia="hr-HR"/>
            </w:rPr>
          </w:pPr>
          <w:hyperlink w:anchor="_Toc17384026" w:history="1">
            <w:r w:rsidR="00801764" w:rsidRPr="003C4133">
              <w:rPr>
                <w:rStyle w:val="Hyperlink"/>
                <w:noProof/>
              </w:rPr>
              <w:t>5</w:t>
            </w:r>
            <w:r w:rsidR="00801764">
              <w:rPr>
                <w:rFonts w:eastAsiaTheme="minorEastAsia"/>
                <w:noProof/>
                <w:lang w:eastAsia="hr-HR"/>
              </w:rPr>
              <w:tab/>
            </w:r>
            <w:r w:rsidR="00801764" w:rsidRPr="003C4133">
              <w:rPr>
                <w:rStyle w:val="Hyperlink"/>
                <w:noProof/>
              </w:rPr>
              <w:t>Reference</w:t>
            </w:r>
            <w:r w:rsidR="00801764">
              <w:rPr>
                <w:noProof/>
                <w:webHidden/>
              </w:rPr>
              <w:tab/>
            </w:r>
            <w:r w:rsidR="00801764">
              <w:rPr>
                <w:noProof/>
                <w:webHidden/>
              </w:rPr>
              <w:fldChar w:fldCharType="begin"/>
            </w:r>
            <w:r w:rsidR="00801764">
              <w:rPr>
                <w:noProof/>
                <w:webHidden/>
              </w:rPr>
              <w:instrText xml:space="preserve"> PAGEREF _Toc17384026 \h </w:instrText>
            </w:r>
            <w:r w:rsidR="00801764">
              <w:rPr>
                <w:noProof/>
                <w:webHidden/>
              </w:rPr>
            </w:r>
            <w:r w:rsidR="00801764">
              <w:rPr>
                <w:noProof/>
                <w:webHidden/>
              </w:rPr>
              <w:fldChar w:fldCharType="separate"/>
            </w:r>
            <w:r w:rsidR="00643E71">
              <w:rPr>
                <w:noProof/>
                <w:webHidden/>
              </w:rPr>
              <w:t>26</w:t>
            </w:r>
            <w:r w:rsidR="00801764">
              <w:rPr>
                <w:noProof/>
                <w:webHidden/>
              </w:rPr>
              <w:fldChar w:fldCharType="end"/>
            </w:r>
          </w:hyperlink>
        </w:p>
        <w:p w14:paraId="06D292FC" w14:textId="3C2CEF72" w:rsidR="00EE2912" w:rsidRPr="008576D6" w:rsidRDefault="00EE2912">
          <w:pPr>
            <w:rPr>
              <w:sz w:val="20"/>
              <w:szCs w:val="20"/>
            </w:rPr>
          </w:pPr>
          <w:r w:rsidRPr="008576D6">
            <w:rPr>
              <w:b/>
              <w:bCs/>
              <w:noProof/>
              <w:sz w:val="20"/>
              <w:szCs w:val="20"/>
            </w:rPr>
            <w:fldChar w:fldCharType="end"/>
          </w:r>
        </w:p>
      </w:sdtContent>
    </w:sdt>
    <w:p w14:paraId="3A9EA006" w14:textId="77777777" w:rsidR="00EE2912" w:rsidRDefault="00EE2912">
      <w:pPr>
        <w:spacing w:before="0" w:after="160"/>
        <w:jc w:val="left"/>
        <w:rPr>
          <w:rFonts w:asciiTheme="majorHAnsi" w:eastAsiaTheme="majorEastAsia" w:hAnsiTheme="majorHAnsi" w:cstheme="majorBidi"/>
          <w:b/>
          <w:sz w:val="26"/>
          <w:szCs w:val="32"/>
        </w:rPr>
      </w:pPr>
      <w:r>
        <w:br w:type="page"/>
      </w:r>
    </w:p>
    <w:p w14:paraId="6FA7045C" w14:textId="4DB52D7B" w:rsidR="0014655E" w:rsidRPr="000B4AAB" w:rsidRDefault="0014655E" w:rsidP="0039003F">
      <w:pPr>
        <w:pStyle w:val="Heading1"/>
      </w:pPr>
      <w:bookmarkStart w:id="0" w:name="_Toc17384006"/>
      <w:r w:rsidRPr="000B4AAB">
        <w:lastRenderedPageBreak/>
        <w:t>Uvod</w:t>
      </w:r>
      <w:bookmarkEnd w:id="0"/>
    </w:p>
    <w:p w14:paraId="17530058" w14:textId="5F0A79D3" w:rsidR="0014655E" w:rsidRPr="000B4AAB" w:rsidRDefault="007D29AF">
      <w:pPr>
        <w:rPr>
          <w:bCs/>
        </w:rPr>
      </w:pPr>
      <w:r w:rsidRPr="000B4AAB">
        <w:rPr>
          <w:bCs/>
        </w:rPr>
        <w:t>Nuklearna elektrana Krško (dalje</w:t>
      </w:r>
      <w:r w:rsidR="0013277D" w:rsidRPr="000B4AAB">
        <w:rPr>
          <w:bCs/>
        </w:rPr>
        <w:t>:</w:t>
      </w:r>
      <w:r w:rsidRPr="000B4AAB">
        <w:rPr>
          <w:bCs/>
        </w:rPr>
        <w:t xml:space="preserve"> </w:t>
      </w:r>
      <w:r w:rsidR="0013277D" w:rsidRPr="000B4AAB">
        <w:rPr>
          <w:bCs/>
        </w:rPr>
        <w:t xml:space="preserve">NE Krško, </w:t>
      </w:r>
      <w:r w:rsidRPr="000B4AAB">
        <w:rPr>
          <w:bCs/>
        </w:rPr>
        <w:t xml:space="preserve">NEK) smještena na lokaciji Vrbina u Sloveniji je u suvlasništvu Republike Slovenije i Republike Hrvatske. Izgradnja elektrane započela je 1974. godine (dobavljač je bila tvrtka Westinghouse, SAD). </w:t>
      </w:r>
      <w:r w:rsidR="0013277D" w:rsidRPr="000B4AAB">
        <w:rPr>
          <w:bCs/>
        </w:rPr>
        <w:t>1981. godine stavljen je p</w:t>
      </w:r>
      <w:r w:rsidRPr="000B4AAB">
        <w:rPr>
          <w:bCs/>
        </w:rPr>
        <w:t xml:space="preserve">rvi </w:t>
      </w:r>
      <w:proofErr w:type="spellStart"/>
      <w:r w:rsidRPr="000B4AAB">
        <w:rPr>
          <w:bCs/>
        </w:rPr>
        <w:t>goriv</w:t>
      </w:r>
      <w:r w:rsidR="00D95CCD">
        <w:rPr>
          <w:bCs/>
        </w:rPr>
        <w:t>n</w:t>
      </w:r>
      <w:r w:rsidRPr="000B4AAB">
        <w:rPr>
          <w:bCs/>
        </w:rPr>
        <w:t>i</w:t>
      </w:r>
      <w:proofErr w:type="spellEnd"/>
      <w:r w:rsidRPr="000B4AAB">
        <w:rPr>
          <w:bCs/>
        </w:rPr>
        <w:t xml:space="preserve"> element u reaktor</w:t>
      </w:r>
      <w:r w:rsidR="0013277D" w:rsidRPr="000B4AAB">
        <w:rPr>
          <w:bCs/>
        </w:rPr>
        <w:t xml:space="preserve"> i</w:t>
      </w:r>
      <w:r w:rsidRPr="000B4AAB">
        <w:rPr>
          <w:bCs/>
        </w:rPr>
        <w:t xml:space="preserve"> elektrana </w:t>
      </w:r>
      <w:r w:rsidR="0013277D" w:rsidRPr="000B4AAB">
        <w:rPr>
          <w:bCs/>
        </w:rPr>
        <w:t xml:space="preserve">je </w:t>
      </w:r>
      <w:r w:rsidRPr="000B4AAB">
        <w:rPr>
          <w:bCs/>
        </w:rPr>
        <w:t>sinkronizirana na elektroenergetsku mrežu</w:t>
      </w:r>
      <w:r w:rsidR="0013277D" w:rsidRPr="000B4AAB">
        <w:rPr>
          <w:bCs/>
        </w:rPr>
        <w:t>. K</w:t>
      </w:r>
      <w:r w:rsidRPr="000B4AAB">
        <w:rPr>
          <w:bCs/>
        </w:rPr>
        <w:t>omercijalni rad</w:t>
      </w:r>
      <w:r w:rsidR="00C72CA1" w:rsidRPr="000B4AAB">
        <w:rPr>
          <w:bCs/>
        </w:rPr>
        <w:t xml:space="preserve"> NEK</w:t>
      </w:r>
      <w:r w:rsidRPr="000B4AAB">
        <w:rPr>
          <w:bCs/>
        </w:rPr>
        <w:t xml:space="preserve"> je poče</w:t>
      </w:r>
      <w:r w:rsidR="0013277D" w:rsidRPr="000B4AAB">
        <w:rPr>
          <w:bCs/>
        </w:rPr>
        <w:t>o</w:t>
      </w:r>
      <w:r w:rsidRPr="000B4AAB">
        <w:rPr>
          <w:bCs/>
        </w:rPr>
        <w:t xml:space="preserve"> 1983. godine. </w:t>
      </w:r>
    </w:p>
    <w:p w14:paraId="709A9044" w14:textId="111EAE64" w:rsidR="007D29AF" w:rsidRPr="000B4AAB" w:rsidRDefault="007D29AF">
      <w:pPr>
        <w:rPr>
          <w:bCs/>
        </w:rPr>
      </w:pPr>
      <w:r w:rsidRPr="000B4AAB">
        <w:rPr>
          <w:bCs/>
        </w:rPr>
        <w:t xml:space="preserve">Elektrana je u vlasništvu slovenskih i hrvatskih državnih energetskih tvrtki (GEN energija d.o.o. i Hrvatska elektroprivreda d.d.) u omjeru 50% / 50%. Postrojenjem upravlja Nuklearna elektrana Krško d.o.o. Sav radioaktivni otpad (RAO) i istrošeno nuklearno gorivo (ING), nastali radom elektrane skladište se na lokaciji postrojenja. </w:t>
      </w:r>
      <w:r w:rsidR="0013277D" w:rsidRPr="000B4AAB">
        <w:rPr>
          <w:bCs/>
        </w:rPr>
        <w:t>R</w:t>
      </w:r>
      <w:r w:rsidRPr="000B4AAB">
        <w:rPr>
          <w:bCs/>
        </w:rPr>
        <w:t xml:space="preserve">adioaktivni otpad se kondicionira i pakira u čelične posude koje se skladište u </w:t>
      </w:r>
      <w:r w:rsidR="00F53F35" w:rsidRPr="000B4AAB">
        <w:rPr>
          <w:bCs/>
        </w:rPr>
        <w:t xml:space="preserve">internom </w:t>
      </w:r>
      <w:r w:rsidRPr="000B4AAB">
        <w:rPr>
          <w:bCs/>
        </w:rPr>
        <w:t xml:space="preserve">skladištu </w:t>
      </w:r>
      <w:r w:rsidR="0013277D" w:rsidRPr="000B4AAB">
        <w:rPr>
          <w:bCs/>
        </w:rPr>
        <w:t xml:space="preserve">čvrstog </w:t>
      </w:r>
      <w:r w:rsidRPr="000B4AAB">
        <w:rPr>
          <w:bCs/>
        </w:rPr>
        <w:t xml:space="preserve">radioaktivnog otpada. Istrošeno </w:t>
      </w:r>
      <w:r w:rsidR="00F53F35" w:rsidRPr="000B4AAB">
        <w:rPr>
          <w:bCs/>
        </w:rPr>
        <w:t xml:space="preserve">nuklearno </w:t>
      </w:r>
      <w:r w:rsidRPr="000B4AAB">
        <w:rPr>
          <w:bCs/>
        </w:rPr>
        <w:t xml:space="preserve">gorivo skladišti se pod vodom u bazenu za ING. Da bi se poboljšala sigurnost skladištenja istrošenog goriva, NEK planira izgraditi suho skladište </w:t>
      </w:r>
      <w:r w:rsidR="00F53F35" w:rsidRPr="000B4AAB">
        <w:rPr>
          <w:bCs/>
        </w:rPr>
        <w:t xml:space="preserve">ING, a početak rada se predviđa </w:t>
      </w:r>
      <w:r w:rsidRPr="000B4AAB">
        <w:rPr>
          <w:bCs/>
        </w:rPr>
        <w:t>za 2021. godinu.</w:t>
      </w:r>
    </w:p>
    <w:p w14:paraId="58A0BF06" w14:textId="4EAB01F3" w:rsidR="007D29AF" w:rsidRPr="000B4AAB" w:rsidRDefault="00F53F35" w:rsidP="00F53F35">
      <w:pPr>
        <w:rPr>
          <w:bCs/>
        </w:rPr>
      </w:pPr>
      <w:r w:rsidRPr="000B4AAB">
        <w:rPr>
          <w:bCs/>
        </w:rPr>
        <w:t xml:space="preserve">Ugovorom između Vlade Republike Hrvatske i Vlade Republike Slovenije o uređenju statusnih i drugih pravnih odnosa vezanih uz ulaganje, iskorištavanje i razgradnju Nuklearne elektrane Krško iz 2003. godine (Narodne novine - Međunarodni ugovori br. 9/02 i Narodne novine RS-a, MP, br. 5/03.; u daljnjem tekstu "Međudržavni ugovor") regulirani su međusobni odnosi u vezi sa statusom NEK-a, iskorištavanjem, razgradnjom i zbrinjavanjem RAO-a i ING-a NEK. Sukladno </w:t>
      </w:r>
      <w:r w:rsidR="008D5802" w:rsidRPr="000B4AAB">
        <w:rPr>
          <w:bCs/>
        </w:rPr>
        <w:t>Međudržavnom u</w:t>
      </w:r>
      <w:r w:rsidRPr="000B4AAB">
        <w:rPr>
          <w:bCs/>
        </w:rPr>
        <w:t xml:space="preserve">govoru obje su strane podjednako odgovorne za osiguranje svih materijalnih uvjeta, a za nadzor nuklearne i radiološke sigurnosti odgovorna je isključivo Republika Slovenija. </w:t>
      </w:r>
      <w:r w:rsidR="008D5802" w:rsidRPr="000B4AAB">
        <w:rPr>
          <w:bCs/>
          <w:color w:val="000000"/>
          <w:shd w:val="clear" w:color="auto" w:fill="FFFFFF"/>
        </w:rPr>
        <w:t xml:space="preserve">Ugovorne stranke suglasne su da će osigurati učinkovito zajedničko rješenje za razgradnju te za odlaganje </w:t>
      </w:r>
      <w:r w:rsidR="0013277D" w:rsidRPr="000B4AAB">
        <w:rPr>
          <w:bCs/>
          <w:color w:val="000000"/>
          <w:shd w:val="clear" w:color="auto" w:fill="FFFFFF"/>
        </w:rPr>
        <w:t>RAO-a i ING-a</w:t>
      </w:r>
      <w:r w:rsidR="008D5802" w:rsidRPr="000B4AAB">
        <w:rPr>
          <w:bCs/>
          <w:color w:val="000000"/>
          <w:shd w:val="clear" w:color="auto" w:fill="FFFFFF"/>
        </w:rPr>
        <w:t>, kako s gospodarskog stajališta tako i sa stajališta zaštite okoliša</w:t>
      </w:r>
      <w:r w:rsidRPr="000B4AAB">
        <w:rPr>
          <w:bCs/>
        </w:rPr>
        <w:t xml:space="preserve">. Ugovorom je predviđeno da će se razgradnja i zbrinjavanje </w:t>
      </w:r>
      <w:r w:rsidR="008D5802" w:rsidRPr="000B4AAB">
        <w:rPr>
          <w:bCs/>
        </w:rPr>
        <w:t xml:space="preserve">ING-a </w:t>
      </w:r>
      <w:r w:rsidR="0013277D" w:rsidRPr="000B4AAB">
        <w:rPr>
          <w:bCs/>
        </w:rPr>
        <w:t xml:space="preserve">i </w:t>
      </w:r>
      <w:r w:rsidRPr="000B4AAB">
        <w:rPr>
          <w:bCs/>
        </w:rPr>
        <w:t>RA</w:t>
      </w:r>
      <w:r w:rsidR="008D5802" w:rsidRPr="000B4AAB">
        <w:rPr>
          <w:bCs/>
        </w:rPr>
        <w:t>O-</w:t>
      </w:r>
      <w:r w:rsidRPr="000B4AAB">
        <w:rPr>
          <w:bCs/>
        </w:rPr>
        <w:t xml:space="preserve">a iz pogona i razgradnje provoditi u skladu s programom </w:t>
      </w:r>
      <w:r w:rsidR="008D5802" w:rsidRPr="000B4AAB">
        <w:rPr>
          <w:bCs/>
        </w:rPr>
        <w:t xml:space="preserve">odlaganja </w:t>
      </w:r>
      <w:r w:rsidRPr="000B4AAB">
        <w:rPr>
          <w:bCs/>
        </w:rPr>
        <w:t>i programom razgradnje koj</w:t>
      </w:r>
      <w:r w:rsidR="008D5802" w:rsidRPr="000B4AAB">
        <w:rPr>
          <w:bCs/>
        </w:rPr>
        <w:t>e</w:t>
      </w:r>
      <w:r w:rsidRPr="000B4AAB">
        <w:rPr>
          <w:bCs/>
        </w:rPr>
        <w:t xml:space="preserve"> odobr</w:t>
      </w:r>
      <w:r w:rsidR="008D5802" w:rsidRPr="000B4AAB">
        <w:rPr>
          <w:bCs/>
        </w:rPr>
        <w:t>ava</w:t>
      </w:r>
      <w:r w:rsidRPr="000B4AAB">
        <w:rPr>
          <w:bCs/>
        </w:rPr>
        <w:t xml:space="preserve"> Međudržavn</w:t>
      </w:r>
      <w:r w:rsidR="008D5802" w:rsidRPr="000B4AAB">
        <w:rPr>
          <w:bCs/>
        </w:rPr>
        <w:t>o povjerenstvo</w:t>
      </w:r>
      <w:r w:rsidR="0013277D" w:rsidRPr="000B4AAB">
        <w:rPr>
          <w:bCs/>
        </w:rPr>
        <w:t xml:space="preserve">, a </w:t>
      </w:r>
      <w:r w:rsidRPr="000B4AAB">
        <w:rPr>
          <w:bCs/>
        </w:rPr>
        <w:t>Program razgradnje također</w:t>
      </w:r>
      <w:r w:rsidR="0013277D" w:rsidRPr="000B4AAB">
        <w:rPr>
          <w:bCs/>
        </w:rPr>
        <w:t xml:space="preserve"> i </w:t>
      </w:r>
      <w:r w:rsidR="008D5802" w:rsidRPr="000B4AAB">
        <w:rPr>
          <w:bCs/>
        </w:rPr>
        <w:t>upravni organ</w:t>
      </w:r>
      <w:r w:rsidRPr="000B4AAB">
        <w:rPr>
          <w:bCs/>
        </w:rPr>
        <w:t xml:space="preserve"> Republike Slovenije nadlež</w:t>
      </w:r>
      <w:r w:rsidR="008D5802" w:rsidRPr="000B4AAB">
        <w:rPr>
          <w:bCs/>
        </w:rPr>
        <w:t>an</w:t>
      </w:r>
      <w:r w:rsidRPr="000B4AAB">
        <w:rPr>
          <w:bCs/>
        </w:rPr>
        <w:t xml:space="preserve"> za nuklearnu sigurnost.</w:t>
      </w:r>
      <w:r w:rsidR="0013277D" w:rsidRPr="000B4AAB">
        <w:rPr>
          <w:bCs/>
        </w:rPr>
        <w:t xml:space="preserve"> Programe treba revidirati najmanje svakih pet godina</w:t>
      </w:r>
      <w:r w:rsidR="00C72CA1" w:rsidRPr="000B4AAB">
        <w:rPr>
          <w:bCs/>
        </w:rPr>
        <w:t xml:space="preserve"> </w:t>
      </w:r>
      <w:sdt>
        <w:sdtPr>
          <w:rPr>
            <w:bCs/>
          </w:rPr>
          <w:id w:val="1364556789"/>
          <w:citation/>
        </w:sdtPr>
        <w:sdtEndPr/>
        <w:sdtContent>
          <w:r w:rsidR="00C72CA1" w:rsidRPr="000B4AAB">
            <w:rPr>
              <w:bCs/>
            </w:rPr>
            <w:fldChar w:fldCharType="begin"/>
          </w:r>
          <w:r w:rsidR="007E37B8">
            <w:rPr>
              <w:bCs/>
              <w:lang w:val="en-US"/>
            </w:rPr>
            <w:instrText xml:space="preserve">CITATION MU \l 1033 </w:instrText>
          </w:r>
          <w:r w:rsidR="00C72CA1" w:rsidRPr="000B4AAB">
            <w:rPr>
              <w:bCs/>
            </w:rPr>
            <w:fldChar w:fldCharType="separate"/>
          </w:r>
          <w:r w:rsidR="00801764" w:rsidRPr="00801764">
            <w:rPr>
              <w:noProof/>
              <w:lang w:val="en-US"/>
            </w:rPr>
            <w:t>(1)</w:t>
          </w:r>
          <w:r w:rsidR="00C72CA1" w:rsidRPr="000B4AAB">
            <w:rPr>
              <w:bCs/>
            </w:rPr>
            <w:fldChar w:fldCharType="end"/>
          </w:r>
        </w:sdtContent>
      </w:sdt>
      <w:r w:rsidR="00F0089F">
        <w:rPr>
          <w:bCs/>
        </w:rPr>
        <w:t>.</w:t>
      </w:r>
    </w:p>
    <w:p w14:paraId="4848F869" w14:textId="6C3C076F" w:rsidR="008D5802" w:rsidRPr="000B4AAB" w:rsidRDefault="008D5802" w:rsidP="00F53F35">
      <w:pPr>
        <w:rPr>
          <w:bCs/>
        </w:rPr>
      </w:pPr>
      <w:r w:rsidRPr="000B4AAB">
        <w:rPr>
          <w:bCs/>
        </w:rPr>
        <w:t xml:space="preserve">Međuvladinim ugovorom također je propisano da </w:t>
      </w:r>
      <w:r w:rsidR="00E2010D" w:rsidRPr="000B4AAB">
        <w:rPr>
          <w:bCs/>
        </w:rPr>
        <w:t xml:space="preserve">će stranke tražiti rješenja sporazumno i financirati ih u jednakim udjelima. </w:t>
      </w:r>
      <w:r w:rsidR="000D3F79" w:rsidRPr="000B4AAB">
        <w:rPr>
          <w:bCs/>
        </w:rPr>
        <w:t xml:space="preserve">Ako ugovorne stranke ne postignu dogovor o zajedničkom rješenju odlaganja </w:t>
      </w:r>
      <w:r w:rsidR="0013277D" w:rsidRPr="000B4AAB">
        <w:rPr>
          <w:bCs/>
        </w:rPr>
        <w:t xml:space="preserve">radioaktivnog otpada i istrošenog nuklearnog goriva </w:t>
      </w:r>
      <w:r w:rsidR="000D3F79" w:rsidRPr="000B4AAB">
        <w:rPr>
          <w:bCs/>
        </w:rPr>
        <w:t xml:space="preserve">do kraja redovnog životnog vijeka, obvezuju se da će najkasnije dvije godine nakon tog roka završiti s preuzimanjem i odvoženjem </w:t>
      </w:r>
      <w:r w:rsidR="0013277D" w:rsidRPr="000B4AAB">
        <w:rPr>
          <w:bCs/>
        </w:rPr>
        <w:t xml:space="preserve">RAO-a i ING-a </w:t>
      </w:r>
      <w:r w:rsidR="000D3F79" w:rsidRPr="000B4AAB">
        <w:rPr>
          <w:bCs/>
        </w:rPr>
        <w:t>s lokacije NEK i to svaka po polovicu. Daljnje preuzimanje i odvoženje odvijat će se sukladno Programu odlaganja i Programu razgradnje</w:t>
      </w:r>
      <w:r w:rsidR="000B4AAB" w:rsidRPr="000B4AAB">
        <w:rPr>
          <w:bCs/>
        </w:rPr>
        <w:t xml:space="preserve"> </w:t>
      </w:r>
      <w:sdt>
        <w:sdtPr>
          <w:rPr>
            <w:bCs/>
          </w:rPr>
          <w:id w:val="749089671"/>
          <w:citation/>
        </w:sdtPr>
        <w:sdtEndPr/>
        <w:sdtContent>
          <w:r w:rsidR="000B4AAB" w:rsidRPr="000B4AAB">
            <w:rPr>
              <w:bCs/>
            </w:rPr>
            <w:fldChar w:fldCharType="begin"/>
          </w:r>
          <w:r w:rsidR="007E37B8">
            <w:rPr>
              <w:bCs/>
              <w:lang w:val="en-US"/>
            </w:rPr>
            <w:instrText xml:space="preserve">CITATION MU \l 1033 </w:instrText>
          </w:r>
          <w:r w:rsidR="000B4AAB" w:rsidRPr="000B4AAB">
            <w:rPr>
              <w:bCs/>
            </w:rPr>
            <w:fldChar w:fldCharType="separate"/>
          </w:r>
          <w:r w:rsidR="00801764" w:rsidRPr="00801764">
            <w:rPr>
              <w:noProof/>
              <w:lang w:val="en-US"/>
            </w:rPr>
            <w:t>(1)</w:t>
          </w:r>
          <w:r w:rsidR="000B4AAB" w:rsidRPr="000B4AAB">
            <w:rPr>
              <w:bCs/>
            </w:rPr>
            <w:fldChar w:fldCharType="end"/>
          </w:r>
        </w:sdtContent>
      </w:sdt>
      <w:r w:rsidR="00F0089F">
        <w:rPr>
          <w:bCs/>
        </w:rPr>
        <w:t>.</w:t>
      </w:r>
    </w:p>
    <w:p w14:paraId="5DC0F2EC" w14:textId="049CDDA3" w:rsidR="000D3F79" w:rsidRPr="000B4AAB" w:rsidRDefault="000D3F79" w:rsidP="00F53F35">
      <w:pPr>
        <w:rPr>
          <w:bCs/>
        </w:rPr>
      </w:pPr>
      <w:r w:rsidRPr="000B4AAB">
        <w:rPr>
          <w:bCs/>
        </w:rPr>
        <w:t>Sukladno članku 18</w:t>
      </w:r>
      <w:r w:rsidR="0013277D" w:rsidRPr="000B4AAB">
        <w:rPr>
          <w:bCs/>
        </w:rPr>
        <w:t>.</w:t>
      </w:r>
      <w:r w:rsidRPr="000B4AAB">
        <w:rPr>
          <w:bCs/>
        </w:rPr>
        <w:t xml:space="preserve"> Međudržavnog ugovora stranke su osnovale Međudržavno povjerenstvo. Povjerenstvo čine izaslanstva ugovornih stranaka, a svako izaslanstvo ima predsjednika i četiri člana. Međudržavno povjerenstvo </w:t>
      </w:r>
      <w:r w:rsidR="0013277D" w:rsidRPr="000B4AAB">
        <w:rPr>
          <w:bCs/>
        </w:rPr>
        <w:t>prati provedbu ovog Ugovora, potvrđuje Program odlaganja radioaktivnog otpada i istrošenog goriva iz NE Krško i Program razgradnje NE Krško, rješava otvorena pitanja vezana za međudržavne odnose i ključno tijelo je za reguliranje odnosa između stranaka</w:t>
      </w:r>
      <w:r w:rsidR="000B4AAB" w:rsidRPr="000B4AAB">
        <w:rPr>
          <w:bCs/>
        </w:rPr>
        <w:t xml:space="preserve"> </w:t>
      </w:r>
      <w:sdt>
        <w:sdtPr>
          <w:rPr>
            <w:bCs/>
          </w:rPr>
          <w:id w:val="-1619604684"/>
          <w:citation/>
        </w:sdtPr>
        <w:sdtEndPr/>
        <w:sdtContent>
          <w:r w:rsidR="000B4AAB" w:rsidRPr="000B4AAB">
            <w:rPr>
              <w:bCs/>
            </w:rPr>
            <w:fldChar w:fldCharType="begin"/>
          </w:r>
          <w:r w:rsidR="007E37B8">
            <w:rPr>
              <w:bCs/>
              <w:lang w:val="en-US"/>
            </w:rPr>
            <w:instrText xml:space="preserve">CITATION MU \l 1033 </w:instrText>
          </w:r>
          <w:r w:rsidR="000B4AAB" w:rsidRPr="000B4AAB">
            <w:rPr>
              <w:bCs/>
            </w:rPr>
            <w:fldChar w:fldCharType="separate"/>
          </w:r>
          <w:r w:rsidR="00801764" w:rsidRPr="00801764">
            <w:rPr>
              <w:noProof/>
              <w:lang w:val="en-US"/>
            </w:rPr>
            <w:t>(1)</w:t>
          </w:r>
          <w:r w:rsidR="000B4AAB" w:rsidRPr="000B4AAB">
            <w:rPr>
              <w:bCs/>
            </w:rPr>
            <w:fldChar w:fldCharType="end"/>
          </w:r>
        </w:sdtContent>
      </w:sdt>
      <w:r w:rsidR="00F0089F">
        <w:rPr>
          <w:bCs/>
        </w:rPr>
        <w:t>.</w:t>
      </w:r>
    </w:p>
    <w:p w14:paraId="44A1EBEA" w14:textId="52745F65" w:rsidR="000D3F79" w:rsidRPr="000B4AAB" w:rsidRDefault="00981AFB" w:rsidP="00F53F35">
      <w:pPr>
        <w:rPr>
          <w:bCs/>
        </w:rPr>
      </w:pPr>
      <w:r w:rsidRPr="000B4AAB">
        <w:rPr>
          <w:bCs/>
        </w:rPr>
        <w:t xml:space="preserve">2012. godine Uprava za nuklearnu sigurnost Republike Slovenije odobrila je produljenje rada NEK do 2043. godine nakon izmjene i dopune Izvješća o sigurnosti, pod uvjetom uspješnog periodičnog pregleda sigurnosti 2023. i 2033. godine. Međudržavno povjerenstvo je 2015. godine na 10. sjednici prihvatilo odluku o produljenju rada NEK-a do 2043. godine. </w:t>
      </w:r>
      <w:proofErr w:type="spellStart"/>
      <w:r w:rsidRPr="000B4AAB">
        <w:rPr>
          <w:bCs/>
        </w:rPr>
        <w:t>MDP</w:t>
      </w:r>
      <w:proofErr w:type="spellEnd"/>
      <w:r w:rsidRPr="000B4AAB">
        <w:rPr>
          <w:bCs/>
        </w:rPr>
        <w:t xml:space="preserve"> se također složilo da se izgradi suho skladište istrošenog nuklearnog goriva na lokaciji NEK kako bi se trajno osigurala nuklearna sigurnost </w:t>
      </w:r>
      <w:sdt>
        <w:sdtPr>
          <w:rPr>
            <w:bCs/>
          </w:rPr>
          <w:id w:val="526532343"/>
          <w:citation/>
        </w:sdtPr>
        <w:sdtEndPr/>
        <w:sdtContent>
          <w:r w:rsidR="00C72CA1" w:rsidRPr="000B4AAB">
            <w:rPr>
              <w:bCs/>
            </w:rPr>
            <w:fldChar w:fldCharType="begin"/>
          </w:r>
          <w:r w:rsidR="00E76F1E" w:rsidRPr="000B4AAB">
            <w:rPr>
              <w:bCs/>
              <w:lang w:val="en-US"/>
            </w:rPr>
            <w:instrText xml:space="preserve">CITATION MDP15 \l 1033 </w:instrText>
          </w:r>
          <w:r w:rsidR="00C72CA1" w:rsidRPr="000B4AAB">
            <w:rPr>
              <w:bCs/>
            </w:rPr>
            <w:fldChar w:fldCharType="separate"/>
          </w:r>
          <w:r w:rsidR="00801764">
            <w:rPr>
              <w:noProof/>
              <w:lang w:val="en-US"/>
            </w:rPr>
            <w:t>(2)</w:t>
          </w:r>
          <w:r w:rsidR="00C72CA1" w:rsidRPr="000B4AAB">
            <w:rPr>
              <w:bCs/>
            </w:rPr>
            <w:fldChar w:fldCharType="end"/>
          </w:r>
        </w:sdtContent>
      </w:sdt>
      <w:r w:rsidRPr="000B4AAB">
        <w:rPr>
          <w:bCs/>
        </w:rPr>
        <w:t>.</w:t>
      </w:r>
    </w:p>
    <w:p w14:paraId="13695E95" w14:textId="6B7C1EA2" w:rsidR="002C0DA7" w:rsidRPr="000B4AAB" w:rsidRDefault="002C0DA7" w:rsidP="002C0DA7">
      <w:pPr>
        <w:rPr>
          <w:bCs/>
        </w:rPr>
      </w:pPr>
      <w:r w:rsidRPr="000B4AAB">
        <w:rPr>
          <w:bCs/>
        </w:rPr>
        <w:t>U skladu s odredbama Međudržavnog ugovora, Prva revizija Programa razgradnje NEK i odlaganja NSRAO</w:t>
      </w:r>
      <w:r w:rsidR="00F0089F">
        <w:rPr>
          <w:bCs/>
        </w:rPr>
        <w:t>-a</w:t>
      </w:r>
      <w:r w:rsidRPr="000B4AAB">
        <w:rPr>
          <w:bCs/>
        </w:rPr>
        <w:t xml:space="preserve"> i ING</w:t>
      </w:r>
      <w:r w:rsidR="00F0089F">
        <w:rPr>
          <w:bCs/>
        </w:rPr>
        <w:t>-a</w:t>
      </w:r>
      <w:sdt>
        <w:sdtPr>
          <w:rPr>
            <w:bCs/>
          </w:rPr>
          <w:id w:val="1664122240"/>
          <w:citation/>
        </w:sdtPr>
        <w:sdtEndPr/>
        <w:sdtContent>
          <w:r w:rsidR="002C70BE" w:rsidRPr="000B4AAB">
            <w:rPr>
              <w:bCs/>
            </w:rPr>
            <w:fldChar w:fldCharType="begin"/>
          </w:r>
          <w:r w:rsidR="002C70BE" w:rsidRPr="000B4AAB">
            <w:rPr>
              <w:bCs/>
              <w:lang w:val="en-US"/>
            </w:rPr>
            <w:instrText xml:space="preserve"> CITATION APO04 \l 1033 </w:instrText>
          </w:r>
          <w:r w:rsidR="002C70BE" w:rsidRPr="000B4AAB">
            <w:rPr>
              <w:bCs/>
            </w:rPr>
            <w:fldChar w:fldCharType="separate"/>
          </w:r>
          <w:r w:rsidR="00801764">
            <w:rPr>
              <w:bCs/>
              <w:noProof/>
              <w:lang w:val="en-US"/>
            </w:rPr>
            <w:t xml:space="preserve"> </w:t>
          </w:r>
          <w:r w:rsidR="00801764">
            <w:rPr>
              <w:noProof/>
              <w:lang w:val="en-US"/>
            </w:rPr>
            <w:t>(3)</w:t>
          </w:r>
          <w:r w:rsidR="002C70BE" w:rsidRPr="000B4AAB">
            <w:rPr>
              <w:bCs/>
            </w:rPr>
            <w:fldChar w:fldCharType="end"/>
          </w:r>
        </w:sdtContent>
      </w:sdt>
      <w:r w:rsidRPr="000B4AAB">
        <w:rPr>
          <w:bCs/>
        </w:rPr>
        <w:t xml:space="preserve"> </w:t>
      </w:r>
      <w:r w:rsidR="00961D99" w:rsidRPr="000B4AAB">
        <w:rPr>
          <w:bCs/>
        </w:rPr>
        <w:t xml:space="preserve">potvrđena je </w:t>
      </w:r>
      <w:r w:rsidRPr="000B4AAB">
        <w:rPr>
          <w:bCs/>
        </w:rPr>
        <w:t>na 7. sjednici Međudržavn</w:t>
      </w:r>
      <w:r w:rsidR="002C70BE" w:rsidRPr="000B4AAB">
        <w:rPr>
          <w:bCs/>
        </w:rPr>
        <w:t>og povjerenstva</w:t>
      </w:r>
      <w:r w:rsidRPr="000B4AAB">
        <w:rPr>
          <w:bCs/>
        </w:rPr>
        <w:t xml:space="preserve"> 2004. godine. Vlada </w:t>
      </w:r>
      <w:r w:rsidRPr="000B4AAB">
        <w:rPr>
          <w:bCs/>
        </w:rPr>
        <w:lastRenderedPageBreak/>
        <w:t xml:space="preserve">Republike Slovenije upoznala se s ovim </w:t>
      </w:r>
      <w:r w:rsidR="00961D99" w:rsidRPr="000B4AAB">
        <w:rPr>
          <w:bCs/>
        </w:rPr>
        <w:t>P</w:t>
      </w:r>
      <w:r w:rsidRPr="000B4AAB">
        <w:rPr>
          <w:bCs/>
        </w:rPr>
        <w:t xml:space="preserve">rogramom razgradnje </w:t>
      </w:r>
      <w:r w:rsidR="00961D99" w:rsidRPr="000B4AAB">
        <w:rPr>
          <w:bCs/>
        </w:rPr>
        <w:t>i odlaganja NSRAO</w:t>
      </w:r>
      <w:r w:rsidR="00F0089F">
        <w:rPr>
          <w:bCs/>
        </w:rPr>
        <w:t>-a</w:t>
      </w:r>
      <w:r w:rsidR="00961D99" w:rsidRPr="000B4AAB">
        <w:rPr>
          <w:bCs/>
        </w:rPr>
        <w:t xml:space="preserve"> i ING</w:t>
      </w:r>
      <w:r w:rsidR="00F0089F">
        <w:rPr>
          <w:bCs/>
        </w:rPr>
        <w:t>-a</w:t>
      </w:r>
      <w:r w:rsidR="00961D99" w:rsidRPr="000B4AAB">
        <w:rPr>
          <w:bCs/>
        </w:rPr>
        <w:t xml:space="preserve"> </w:t>
      </w:r>
      <w:r w:rsidRPr="000B4AAB">
        <w:rPr>
          <w:bCs/>
        </w:rPr>
        <w:t>Odlukom br. 311-01/2001-21</w:t>
      </w:r>
      <w:r w:rsidR="00961D99" w:rsidRPr="000B4AAB">
        <w:rPr>
          <w:bCs/>
        </w:rPr>
        <w:t xml:space="preserve">, a </w:t>
      </w:r>
      <w:r w:rsidR="002C70BE" w:rsidRPr="000B4AAB">
        <w:rPr>
          <w:bCs/>
        </w:rPr>
        <w:t xml:space="preserve">Hrvatsku </w:t>
      </w:r>
      <w:r w:rsidRPr="000B4AAB">
        <w:rPr>
          <w:bCs/>
        </w:rPr>
        <w:t xml:space="preserve">Sabor </w:t>
      </w:r>
      <w:r w:rsidR="002C70BE" w:rsidRPr="000B4AAB">
        <w:rPr>
          <w:bCs/>
        </w:rPr>
        <w:t>j</w:t>
      </w:r>
      <w:r w:rsidR="00961D99" w:rsidRPr="000B4AAB">
        <w:rPr>
          <w:bCs/>
        </w:rPr>
        <w:t xml:space="preserve">e dao prethodnu suglasnost na usvajanje </w:t>
      </w:r>
      <w:r w:rsidRPr="000B4AAB">
        <w:rPr>
          <w:bCs/>
        </w:rPr>
        <w:t>(N</w:t>
      </w:r>
      <w:r w:rsidR="002C70BE" w:rsidRPr="000B4AAB">
        <w:rPr>
          <w:bCs/>
        </w:rPr>
        <w:t>N</w:t>
      </w:r>
      <w:r w:rsidRPr="000B4AAB">
        <w:rPr>
          <w:bCs/>
        </w:rPr>
        <w:t xml:space="preserve"> </w:t>
      </w:r>
      <w:r w:rsidR="002C70BE" w:rsidRPr="000B4AAB">
        <w:rPr>
          <w:bCs/>
        </w:rPr>
        <w:t xml:space="preserve">br. </w:t>
      </w:r>
      <w:r w:rsidRPr="000B4AAB">
        <w:rPr>
          <w:bCs/>
        </w:rPr>
        <w:t>175/04)</w:t>
      </w:r>
      <w:r w:rsidR="00F0089F">
        <w:rPr>
          <w:bCs/>
        </w:rPr>
        <w:t>,</w:t>
      </w:r>
      <w:sdt>
        <w:sdtPr>
          <w:rPr>
            <w:bCs/>
          </w:rPr>
          <w:id w:val="1965002841"/>
          <w:citation/>
        </w:sdtPr>
        <w:sdtEndPr/>
        <w:sdtContent>
          <w:r w:rsidR="002C70BE" w:rsidRPr="000B4AAB">
            <w:rPr>
              <w:bCs/>
            </w:rPr>
            <w:fldChar w:fldCharType="begin"/>
          </w:r>
          <w:r w:rsidR="00223F8E">
            <w:rPr>
              <w:bCs/>
              <w:lang w:val="en-US"/>
            </w:rPr>
            <w:instrText xml:space="preserve">CITATION Sabor \l 1033 </w:instrText>
          </w:r>
          <w:r w:rsidR="002C70BE" w:rsidRPr="000B4AAB">
            <w:rPr>
              <w:bCs/>
            </w:rPr>
            <w:fldChar w:fldCharType="separate"/>
          </w:r>
          <w:r w:rsidR="00801764">
            <w:rPr>
              <w:bCs/>
              <w:noProof/>
              <w:lang w:val="en-US"/>
            </w:rPr>
            <w:t xml:space="preserve"> </w:t>
          </w:r>
          <w:r w:rsidR="00801764">
            <w:rPr>
              <w:noProof/>
              <w:lang w:val="en-US"/>
            </w:rPr>
            <w:t>(4)</w:t>
          </w:r>
          <w:r w:rsidR="002C70BE" w:rsidRPr="000B4AAB">
            <w:rPr>
              <w:bCs/>
            </w:rPr>
            <w:fldChar w:fldCharType="end"/>
          </w:r>
        </w:sdtContent>
      </w:sdt>
      <w:r w:rsidRPr="000B4AAB">
        <w:rPr>
          <w:bCs/>
        </w:rPr>
        <w:t>.</w:t>
      </w:r>
    </w:p>
    <w:p w14:paraId="733CE057" w14:textId="27267D72" w:rsidR="004E4169" w:rsidRPr="000B4AAB" w:rsidRDefault="004E4169" w:rsidP="002C0DA7">
      <w:pPr>
        <w:rPr>
          <w:bCs/>
        </w:rPr>
      </w:pPr>
      <w:r w:rsidRPr="000B4AAB">
        <w:rPr>
          <w:bCs/>
        </w:rPr>
        <w:t>Na temelju Prve revizije Programa razgradnje NEK i odlaganja NSRAO</w:t>
      </w:r>
      <w:r w:rsidR="00F0089F">
        <w:rPr>
          <w:bCs/>
        </w:rPr>
        <w:t>-a</w:t>
      </w:r>
      <w:r w:rsidRPr="000B4AAB">
        <w:rPr>
          <w:bCs/>
        </w:rPr>
        <w:t xml:space="preserve"> i ING</w:t>
      </w:r>
      <w:r w:rsidR="00F0089F">
        <w:rPr>
          <w:bCs/>
        </w:rPr>
        <w:t>-a</w:t>
      </w:r>
      <w:r w:rsidR="005F09BE" w:rsidRPr="000B4AAB">
        <w:rPr>
          <w:bCs/>
        </w:rPr>
        <w:t>,</w:t>
      </w:r>
      <w:r w:rsidRPr="000B4AAB">
        <w:rPr>
          <w:bCs/>
        </w:rPr>
        <w:t xml:space="preserve"> Vlada Republike Hrvatske donesla je </w:t>
      </w:r>
      <w:r w:rsidRPr="000B4AAB">
        <w:rPr>
          <w:bCs/>
          <w:i/>
          <w:iCs/>
        </w:rPr>
        <w:t>Uredbu načinu isplate sredstava za financiranje razgradnje i zbrinjavanja radioaktivnog otpada i istrošenoga nuklearnog goriva Nuklearne elektrane Krško</w:t>
      </w:r>
      <w:r w:rsidRPr="000B4AAB">
        <w:rPr>
          <w:bCs/>
        </w:rPr>
        <w:t xml:space="preserve"> </w:t>
      </w:r>
      <w:r w:rsidR="005F09BE" w:rsidRPr="000B4AAB">
        <w:rPr>
          <w:bCs/>
        </w:rPr>
        <w:t xml:space="preserve">(Narodne novine, br. 50/06 i 77/06) kojom se propisuje obveza Hrvatske elektroprivrede kao suvlasnika NEK da godišnje uplaćuje sredstva u visini od 14,25 milijuna </w:t>
      </w:r>
      <w:r w:rsidR="00F0089F">
        <w:rPr>
          <w:bCs/>
        </w:rPr>
        <w:t>e</w:t>
      </w:r>
      <w:r w:rsidR="005F09BE" w:rsidRPr="000B4AAB">
        <w:rPr>
          <w:bCs/>
        </w:rPr>
        <w:t xml:space="preserve">ura u Fond za financiranje razgradnje NEK. Ova je Uredba stavljena van snage 30.12.2018. godine kad je zamijenjena trenutno važećom </w:t>
      </w:r>
      <w:r w:rsidR="000B4AAB" w:rsidRPr="000B4AAB">
        <w:rPr>
          <w:bCs/>
        </w:rPr>
        <w:t xml:space="preserve">Uredbom o iznosu, roku i načinu uplate sredstava za financiranje razgradnje i zbrinjavanja radioaktivnog otpada i istrošenoga nuklearnog goriva Nuklearne elektrane Krško </w:t>
      </w:r>
      <w:r w:rsidR="005F09BE" w:rsidRPr="000B4AAB">
        <w:rPr>
          <w:bCs/>
        </w:rPr>
        <w:t xml:space="preserve">(Narodne novine", br. 155/08) </w:t>
      </w:r>
      <w:sdt>
        <w:sdtPr>
          <w:rPr>
            <w:bCs/>
          </w:rPr>
          <w:id w:val="1739434127"/>
          <w:citation/>
        </w:sdtPr>
        <w:sdtEndPr/>
        <w:sdtContent>
          <w:r w:rsidR="000B4AAB" w:rsidRPr="000B4AAB">
            <w:rPr>
              <w:bCs/>
            </w:rPr>
            <w:fldChar w:fldCharType="begin"/>
          </w:r>
          <w:r w:rsidR="000B4AAB" w:rsidRPr="000B4AAB">
            <w:rPr>
              <w:bCs/>
              <w:i/>
              <w:iCs/>
              <w:lang w:val="en-US"/>
            </w:rPr>
            <w:instrText xml:space="preserve"> CITATION VRH08 \l 1033 </w:instrText>
          </w:r>
          <w:r w:rsidR="000B4AAB" w:rsidRPr="000B4AAB">
            <w:rPr>
              <w:bCs/>
            </w:rPr>
            <w:fldChar w:fldCharType="separate"/>
          </w:r>
          <w:r w:rsidR="00801764">
            <w:rPr>
              <w:noProof/>
              <w:lang w:val="en-US"/>
            </w:rPr>
            <w:t>(5)</w:t>
          </w:r>
          <w:r w:rsidR="000B4AAB" w:rsidRPr="000B4AAB">
            <w:rPr>
              <w:bCs/>
            </w:rPr>
            <w:fldChar w:fldCharType="end"/>
          </w:r>
        </w:sdtContent>
      </w:sdt>
      <w:r w:rsidR="000B4AAB" w:rsidRPr="000B4AAB">
        <w:rPr>
          <w:bCs/>
        </w:rPr>
        <w:t>.</w:t>
      </w:r>
    </w:p>
    <w:p w14:paraId="45FC1DFC" w14:textId="2B19CEAD" w:rsidR="005F09BE" w:rsidRPr="000B4AAB" w:rsidRDefault="005F09BE" w:rsidP="002C0DA7">
      <w:pPr>
        <w:rPr>
          <w:bCs/>
        </w:rPr>
      </w:pPr>
      <w:r w:rsidRPr="000B4AAB">
        <w:rPr>
          <w:bCs/>
        </w:rPr>
        <w:t xml:space="preserve">Na temelju Prve revizije Programa razgradnje NEK i odlaganja NSRAO i ING, kojom je utvrđen iznos anuiteta za razgradnju NEK-a i zbrinjavanje RAO-a i ING-a, od travnja 2005. godine </w:t>
      </w:r>
      <w:proofErr w:type="spellStart"/>
      <w:r w:rsidRPr="000B4AAB">
        <w:rPr>
          <w:bCs/>
        </w:rPr>
        <w:t>ELES</w:t>
      </w:r>
      <w:proofErr w:type="spellEnd"/>
      <w:r w:rsidRPr="000B4AAB">
        <w:rPr>
          <w:bCs/>
        </w:rPr>
        <w:t xml:space="preserve"> GEN, d.o.o. (od srpnja 2006., GEN energija, d.o.o.) plaća Fondu za financiranje razgradnje NEK doprinos u iznosu od 0,003 EUR/kWh električne energije proizvedene u NEK i prodane u Sloveniji</w:t>
      </w:r>
      <w:r w:rsidR="000B4AAB" w:rsidRPr="000B4AAB">
        <w:rPr>
          <w:bCs/>
        </w:rPr>
        <w:t xml:space="preserve"> </w:t>
      </w:r>
      <w:sdt>
        <w:sdtPr>
          <w:rPr>
            <w:bCs/>
          </w:rPr>
          <w:id w:val="-353731516"/>
          <w:citation/>
        </w:sdtPr>
        <w:sdtEndPr/>
        <w:sdtContent>
          <w:r w:rsidR="000B4AAB" w:rsidRPr="000B4AAB">
            <w:rPr>
              <w:bCs/>
            </w:rPr>
            <w:fldChar w:fldCharType="begin"/>
          </w:r>
          <w:r w:rsidR="001A04F2">
            <w:rPr>
              <w:bCs/>
              <w:lang w:val="en-US"/>
            </w:rPr>
            <w:instrText xml:space="preserve">CITATION Skl18 \l 1033 </w:instrText>
          </w:r>
          <w:r w:rsidR="000B4AAB" w:rsidRPr="000B4AAB">
            <w:rPr>
              <w:bCs/>
            </w:rPr>
            <w:fldChar w:fldCharType="separate"/>
          </w:r>
          <w:r w:rsidR="00801764">
            <w:rPr>
              <w:noProof/>
              <w:lang w:val="en-US"/>
            </w:rPr>
            <w:t>(6)</w:t>
          </w:r>
          <w:r w:rsidR="000B4AAB" w:rsidRPr="000B4AAB">
            <w:rPr>
              <w:bCs/>
            </w:rPr>
            <w:fldChar w:fldCharType="end"/>
          </w:r>
        </w:sdtContent>
      </w:sdt>
      <w:r w:rsidR="000B4AAB" w:rsidRPr="000B4AAB">
        <w:rPr>
          <w:bCs/>
        </w:rPr>
        <w:t>.</w:t>
      </w:r>
      <w:r w:rsidRPr="000B4AAB">
        <w:rPr>
          <w:bCs/>
        </w:rPr>
        <w:t xml:space="preserve"> </w:t>
      </w:r>
    </w:p>
    <w:p w14:paraId="540713EB" w14:textId="35613495" w:rsidR="005F09BE" w:rsidRPr="000B4AAB" w:rsidRDefault="005F09BE" w:rsidP="002C0DA7">
      <w:pPr>
        <w:rPr>
          <w:bCs/>
        </w:rPr>
      </w:pPr>
      <w:r w:rsidRPr="000B4AAB">
        <w:rPr>
          <w:bCs/>
        </w:rPr>
        <w:t>Navedeni se iznosi uplata u nacionalne fondove nisu mijenjali od njihovog usvajanja.</w:t>
      </w:r>
    </w:p>
    <w:p w14:paraId="6D2B0AC6" w14:textId="611D311E" w:rsidR="005F09BE" w:rsidRPr="000B4AAB" w:rsidRDefault="00275C21" w:rsidP="002C0DA7">
      <w:pPr>
        <w:rPr>
          <w:bCs/>
        </w:rPr>
      </w:pPr>
      <w:r w:rsidRPr="000B4AAB">
        <w:rPr>
          <w:bCs/>
        </w:rPr>
        <w:t xml:space="preserve">Izrada Druge revizije Programa razgradnje NEK i </w:t>
      </w:r>
      <w:r w:rsidR="00B719AE" w:rsidRPr="000B4AAB">
        <w:rPr>
          <w:bCs/>
        </w:rPr>
        <w:t>odlaganja</w:t>
      </w:r>
      <w:r w:rsidRPr="000B4AAB">
        <w:rPr>
          <w:bCs/>
        </w:rPr>
        <w:t xml:space="preserve"> NSRAO-a i ING-a NEK započela je nakon 8. sjednice Međudržavnog povjerenstva 2008. godine, koja je stručnim organizacijama ARAO-Agenciji za radioaktivni otpad iz Slovenije i </w:t>
      </w:r>
      <w:proofErr w:type="spellStart"/>
      <w:r w:rsidRPr="000B4AAB">
        <w:rPr>
          <w:bCs/>
        </w:rPr>
        <w:t>APO</w:t>
      </w:r>
      <w:proofErr w:type="spellEnd"/>
      <w:r w:rsidRPr="000B4AAB">
        <w:rPr>
          <w:bCs/>
        </w:rPr>
        <w:t xml:space="preserve">-Agenciji za posebni otpad iz Hrvatske dala mandat za pripremu dokumenta </w:t>
      </w:r>
      <w:sdt>
        <w:sdtPr>
          <w:rPr>
            <w:bCs/>
          </w:rPr>
          <w:id w:val="-818653333"/>
          <w:citation/>
        </w:sdtPr>
        <w:sdtEndPr/>
        <w:sdtContent>
          <w:r w:rsidR="000B4AAB" w:rsidRPr="000B4AAB">
            <w:rPr>
              <w:bCs/>
            </w:rPr>
            <w:fldChar w:fldCharType="begin"/>
          </w:r>
          <w:r w:rsidR="000B4AAB" w:rsidRPr="000B4AAB">
            <w:rPr>
              <w:bCs/>
              <w:lang w:val="en-US"/>
            </w:rPr>
            <w:instrText xml:space="preserve"> CITATION MDP08 \l 1033 </w:instrText>
          </w:r>
          <w:r w:rsidR="000B4AAB" w:rsidRPr="000B4AAB">
            <w:rPr>
              <w:bCs/>
            </w:rPr>
            <w:fldChar w:fldCharType="separate"/>
          </w:r>
          <w:r w:rsidR="00801764">
            <w:rPr>
              <w:noProof/>
              <w:lang w:val="en-US"/>
            </w:rPr>
            <w:t>(7)</w:t>
          </w:r>
          <w:r w:rsidR="000B4AAB" w:rsidRPr="000B4AAB">
            <w:rPr>
              <w:bCs/>
            </w:rPr>
            <w:fldChar w:fldCharType="end"/>
          </w:r>
        </w:sdtContent>
      </w:sdt>
      <w:r w:rsidR="000B4AAB" w:rsidRPr="000B4AAB">
        <w:rPr>
          <w:bCs/>
        </w:rPr>
        <w:t>.</w:t>
      </w:r>
      <w:r w:rsidRPr="000B4AAB">
        <w:rPr>
          <w:bCs/>
        </w:rPr>
        <w:t xml:space="preserve"> Dokument je izrađen u prvoj verziji u lipnju 2010., a zatim u drugoj inačici u veljači 2011. Međudržavno povjerenstvo nije potvrdilo Drugu reviziju Programa razgradnje NEK i </w:t>
      </w:r>
      <w:r w:rsidR="00B719AE" w:rsidRPr="000B4AAB">
        <w:rPr>
          <w:bCs/>
        </w:rPr>
        <w:t>odlaganja</w:t>
      </w:r>
      <w:r w:rsidRPr="000B4AAB">
        <w:rPr>
          <w:bCs/>
        </w:rPr>
        <w:t xml:space="preserve"> NSRAO-a i ING-a NEK.</w:t>
      </w:r>
    </w:p>
    <w:p w14:paraId="17FA9445" w14:textId="5E4F9B89" w:rsidR="00275C21" w:rsidRPr="000B4AAB" w:rsidRDefault="00B719AE" w:rsidP="002C0DA7">
      <w:pPr>
        <w:rPr>
          <w:bCs/>
        </w:rPr>
      </w:pPr>
      <w:r w:rsidRPr="000B4AAB">
        <w:rPr>
          <w:bCs/>
        </w:rPr>
        <w:t xml:space="preserve">Međudržavno povjerenstvo se ponovno </w:t>
      </w:r>
      <w:r w:rsidR="001409B6" w:rsidRPr="000B4AAB">
        <w:rPr>
          <w:bCs/>
        </w:rPr>
        <w:t>sastal</w:t>
      </w:r>
      <w:r w:rsidR="001409B6">
        <w:rPr>
          <w:bCs/>
        </w:rPr>
        <w:t>o</w:t>
      </w:r>
      <w:r w:rsidR="001409B6" w:rsidRPr="000B4AAB">
        <w:rPr>
          <w:bCs/>
        </w:rPr>
        <w:t xml:space="preserve"> </w:t>
      </w:r>
      <w:r w:rsidRPr="000B4AAB">
        <w:rPr>
          <w:bCs/>
        </w:rPr>
        <w:t>u srpnju 2015. kad je upoznato sa statusom pripreme Druge revizije Programa razgradnje NEK i odlaganja NSRAO-a i ING-a NEK</w:t>
      </w:r>
      <w:r w:rsidR="00E76F1E" w:rsidRPr="000B4AAB">
        <w:rPr>
          <w:bCs/>
        </w:rPr>
        <w:t xml:space="preserve"> </w:t>
      </w:r>
      <w:sdt>
        <w:sdtPr>
          <w:rPr>
            <w:bCs/>
          </w:rPr>
          <w:id w:val="424075245"/>
          <w:citation/>
        </w:sdtPr>
        <w:sdtEndPr/>
        <w:sdtContent>
          <w:r w:rsidR="00E76F1E" w:rsidRPr="000B4AAB">
            <w:rPr>
              <w:bCs/>
            </w:rPr>
            <w:fldChar w:fldCharType="begin"/>
          </w:r>
          <w:r w:rsidR="00E76F1E" w:rsidRPr="000B4AAB">
            <w:rPr>
              <w:bCs/>
              <w:lang w:val="en-US"/>
            </w:rPr>
            <w:instrText xml:space="preserve">CITATION MDP15 \l 1033 </w:instrText>
          </w:r>
          <w:r w:rsidR="00E76F1E" w:rsidRPr="000B4AAB">
            <w:rPr>
              <w:bCs/>
            </w:rPr>
            <w:fldChar w:fldCharType="separate"/>
          </w:r>
          <w:r w:rsidR="00801764">
            <w:rPr>
              <w:noProof/>
              <w:lang w:val="en-US"/>
            </w:rPr>
            <w:t>(2)</w:t>
          </w:r>
          <w:r w:rsidR="00E76F1E" w:rsidRPr="000B4AAB">
            <w:rPr>
              <w:bCs/>
            </w:rPr>
            <w:fldChar w:fldCharType="end"/>
          </w:r>
        </w:sdtContent>
      </w:sdt>
      <w:r w:rsidRPr="000B4AAB">
        <w:rPr>
          <w:bCs/>
        </w:rPr>
        <w:t xml:space="preserve">. </w:t>
      </w:r>
      <w:r w:rsidR="001409B6">
        <w:rPr>
          <w:bCs/>
        </w:rPr>
        <w:t>N</w:t>
      </w:r>
      <w:r w:rsidR="001409B6" w:rsidRPr="000B4AAB">
        <w:rPr>
          <w:bCs/>
        </w:rPr>
        <w:t xml:space="preserve">a </w:t>
      </w:r>
      <w:r w:rsidRPr="000B4AAB">
        <w:rPr>
          <w:bCs/>
        </w:rPr>
        <w:t xml:space="preserve">ovoj je sjednici </w:t>
      </w:r>
      <w:proofErr w:type="spellStart"/>
      <w:r w:rsidRPr="000B4AAB">
        <w:rPr>
          <w:bCs/>
        </w:rPr>
        <w:t>MDP</w:t>
      </w:r>
      <w:proofErr w:type="spellEnd"/>
      <w:r w:rsidRPr="000B4AAB">
        <w:rPr>
          <w:bCs/>
        </w:rPr>
        <w:t xml:space="preserve"> odlučilo obustaviti sve aktivnosti pripreme ovog dokumenta, ali odmah započeti aktivnosti na pripremi Programa razgradnje NEK i Programa odlaganja RAO-a i ING-a NEK. </w:t>
      </w:r>
      <w:proofErr w:type="spellStart"/>
      <w:r w:rsidRPr="000B4AAB">
        <w:rPr>
          <w:bCs/>
        </w:rPr>
        <w:t>MDP</w:t>
      </w:r>
      <w:proofErr w:type="spellEnd"/>
      <w:r w:rsidRPr="000B4AAB">
        <w:rPr>
          <w:bCs/>
        </w:rPr>
        <w:t xml:space="preserve"> je povjerilo stručnim organizacijama iz članka 10. Međudržavnog ugovora da zajedno s NE Krško pripreme Projektni zadatak za reviziju Programa odlaganja radioaktivnog otpada i istrošenog nuklearnog goriva, te zajedno s NEK-om pripreme Projektni zadatak za reviziju Programa razgradnje NE Krško. Oba Projektna zadatak trebalo je pripremiti u roku od 3 mjeseca. Temeljem odluke </w:t>
      </w:r>
      <w:proofErr w:type="spellStart"/>
      <w:r w:rsidRPr="000B4AAB">
        <w:rPr>
          <w:bCs/>
        </w:rPr>
        <w:t>MDP</w:t>
      </w:r>
      <w:proofErr w:type="spellEnd"/>
      <w:r w:rsidRPr="000B4AAB">
        <w:rPr>
          <w:bCs/>
        </w:rPr>
        <w:t>, ugovorne stranke ovlastile su svako svoju strukovnu organizaciju (ARAO-Agencija za radioaktivni otpad iz Republike Slovenije i Fond za financiranje razgradnje i zbrinjavanja radioaktivnog otpada i istrošenoga nuklearnog goriva Nuklearne elektrane Krško iz Republike Hrvatske</w:t>
      </w:r>
      <w:r w:rsidR="002B57D3" w:rsidRPr="000B4AAB">
        <w:rPr>
          <w:bCs/>
        </w:rPr>
        <w:t xml:space="preserve"> (dalje: Fond</w:t>
      </w:r>
      <w:r w:rsidRPr="000B4AAB">
        <w:rPr>
          <w:bCs/>
        </w:rPr>
        <w:t xml:space="preserve">) da pripreme oba </w:t>
      </w:r>
      <w:r w:rsidR="00E76F1E" w:rsidRPr="000B4AAB">
        <w:rPr>
          <w:bCs/>
        </w:rPr>
        <w:t>dokumenta</w:t>
      </w:r>
      <w:r w:rsidRPr="000B4AAB">
        <w:rPr>
          <w:bCs/>
        </w:rPr>
        <w:t xml:space="preserve"> prema Međudržavnom ugovoru.</w:t>
      </w:r>
    </w:p>
    <w:p w14:paraId="4F267398" w14:textId="5F328B0D" w:rsidR="00D85C8A" w:rsidRPr="000B4AAB" w:rsidRDefault="00D85C8A" w:rsidP="00B719AE">
      <w:pPr>
        <w:rPr>
          <w:bCs/>
        </w:rPr>
      </w:pPr>
      <w:r w:rsidRPr="000B4AAB">
        <w:rPr>
          <w:bCs/>
        </w:rPr>
        <w:t>Budući da je</w:t>
      </w:r>
      <w:r w:rsidR="00B719AE" w:rsidRPr="000B4AAB">
        <w:rPr>
          <w:bCs/>
        </w:rPr>
        <w:t xml:space="preserve"> od potvrde Prve revizije Programa razgradnje NEK i odlaganja NSRAO i ING proteklo skoro 15 godina, a od početka pripreme Druge revizije više od 10 godina</w:t>
      </w:r>
      <w:r w:rsidRPr="000B4AAB">
        <w:rPr>
          <w:bCs/>
        </w:rPr>
        <w:t xml:space="preserve">, </w:t>
      </w:r>
      <w:r w:rsidR="00B719AE" w:rsidRPr="000B4AAB">
        <w:rPr>
          <w:bCs/>
        </w:rPr>
        <w:t xml:space="preserve">dokument iz 2004. više ne odražava stvarno i trenutno stanje stvari i planove za buduće gospodarenje radioaktivnim otpadom i istrošenim gorivom i </w:t>
      </w:r>
      <w:r w:rsidRPr="000B4AAB">
        <w:rPr>
          <w:bCs/>
        </w:rPr>
        <w:t>razgradnju NE</w:t>
      </w:r>
      <w:r w:rsidR="00B719AE" w:rsidRPr="000B4AAB">
        <w:rPr>
          <w:bCs/>
        </w:rPr>
        <w:t xml:space="preserve"> Krško</w:t>
      </w:r>
      <w:r w:rsidRPr="000B4AAB">
        <w:rPr>
          <w:bCs/>
        </w:rPr>
        <w:t xml:space="preserve">, te je zbog brojnih novih i promijenjenih uvjeta koji su povezani s radom Nuklearne elektrane Krško, izgradnjom postrojenja za skladištenje i odlaganje radioaktivnog otpada i istrošenog goriva, kao i zbog promjena rubnih uvjeta, </w:t>
      </w:r>
      <w:r w:rsidR="00E76F1E" w:rsidRPr="000B4AAB">
        <w:rPr>
          <w:bCs/>
        </w:rPr>
        <w:t xml:space="preserve">bilo </w:t>
      </w:r>
      <w:r w:rsidRPr="000B4AAB">
        <w:rPr>
          <w:bCs/>
        </w:rPr>
        <w:t>potrebno što prije izraditi novu reviziju dokumenata.</w:t>
      </w:r>
    </w:p>
    <w:p w14:paraId="24CDC1AB" w14:textId="3F80904E" w:rsidR="00D85C8A" w:rsidRPr="000B4AAB" w:rsidRDefault="00D85C8A" w:rsidP="00D85C8A">
      <w:pPr>
        <w:rPr>
          <w:bCs/>
        </w:rPr>
      </w:pPr>
      <w:r w:rsidRPr="000B4AAB">
        <w:rPr>
          <w:bCs/>
        </w:rPr>
        <w:t xml:space="preserve">Na 11. sjednici Međudržavnog povjerenstva, održanoj 17. studenoga 2017. </w:t>
      </w:r>
      <w:proofErr w:type="spellStart"/>
      <w:r w:rsidRPr="000B4AAB">
        <w:rPr>
          <w:bCs/>
        </w:rPr>
        <w:t>MDP</w:t>
      </w:r>
      <w:proofErr w:type="spellEnd"/>
      <w:r w:rsidRPr="000B4AAB">
        <w:rPr>
          <w:bCs/>
        </w:rPr>
        <w:t xml:space="preserve"> je </w:t>
      </w:r>
      <w:r w:rsidR="00E76F1E" w:rsidRPr="000B4AAB">
        <w:rPr>
          <w:bCs/>
        </w:rPr>
        <w:t xml:space="preserve">potvrdilo nove usklađene </w:t>
      </w:r>
      <w:r w:rsidR="002B57D3" w:rsidRPr="000B4AAB">
        <w:rPr>
          <w:bCs/>
        </w:rPr>
        <w:t>p</w:t>
      </w:r>
      <w:r w:rsidR="00E76F1E" w:rsidRPr="000B4AAB">
        <w:rPr>
          <w:bCs/>
        </w:rPr>
        <w:t>rojektne zadatke za izradu Programa</w:t>
      </w:r>
      <w:r w:rsidRPr="000B4AAB">
        <w:rPr>
          <w:bCs/>
        </w:rPr>
        <w:t xml:space="preserve"> razgradnj</w:t>
      </w:r>
      <w:r w:rsidR="00E76F1E" w:rsidRPr="000B4AAB">
        <w:rPr>
          <w:bCs/>
        </w:rPr>
        <w:t>e</w:t>
      </w:r>
      <w:r w:rsidRPr="000B4AAB">
        <w:rPr>
          <w:bCs/>
        </w:rPr>
        <w:t xml:space="preserve"> NEK i </w:t>
      </w:r>
      <w:r w:rsidR="00E76F1E" w:rsidRPr="000B4AAB">
        <w:rPr>
          <w:bCs/>
        </w:rPr>
        <w:t xml:space="preserve">Programa odlaganja </w:t>
      </w:r>
      <w:r w:rsidRPr="000B4AAB">
        <w:rPr>
          <w:bCs/>
        </w:rPr>
        <w:t xml:space="preserve">radioaktivnog otpada </w:t>
      </w:r>
      <w:r w:rsidR="00E76F1E" w:rsidRPr="000B4AAB">
        <w:rPr>
          <w:bCs/>
        </w:rPr>
        <w:t xml:space="preserve">i istrošenog nuklearnog goriva </w:t>
      </w:r>
      <w:r w:rsidRPr="000B4AAB">
        <w:rPr>
          <w:bCs/>
        </w:rPr>
        <w:t>NE Krško</w:t>
      </w:r>
      <w:r w:rsidR="00E76F1E" w:rsidRPr="000B4AAB">
        <w:rPr>
          <w:bCs/>
        </w:rPr>
        <w:t xml:space="preserve"> i </w:t>
      </w:r>
      <w:r w:rsidRPr="000B4AAB">
        <w:rPr>
          <w:bCs/>
        </w:rPr>
        <w:t>naložil</w:t>
      </w:r>
      <w:r w:rsidR="002B57D3" w:rsidRPr="000B4AAB">
        <w:rPr>
          <w:bCs/>
        </w:rPr>
        <w:t>o</w:t>
      </w:r>
      <w:r w:rsidRPr="000B4AAB">
        <w:rPr>
          <w:bCs/>
        </w:rPr>
        <w:t xml:space="preserve"> ARAO-u i </w:t>
      </w:r>
      <w:r w:rsidR="00E76F1E" w:rsidRPr="000B4AAB">
        <w:rPr>
          <w:bCs/>
        </w:rPr>
        <w:t xml:space="preserve">Fondu </w:t>
      </w:r>
      <w:r w:rsidRPr="000B4AAB">
        <w:rPr>
          <w:bCs/>
        </w:rPr>
        <w:t xml:space="preserve">da, u suradnji s NEK-om, </w:t>
      </w:r>
      <w:r w:rsidR="00E76F1E" w:rsidRPr="000B4AAB">
        <w:rPr>
          <w:bCs/>
        </w:rPr>
        <w:t>izrade T</w:t>
      </w:r>
      <w:r w:rsidRPr="000B4AAB">
        <w:rPr>
          <w:bCs/>
        </w:rPr>
        <w:t xml:space="preserve">reću reviziju Programa </w:t>
      </w:r>
      <w:r w:rsidR="00E76F1E" w:rsidRPr="000B4AAB">
        <w:rPr>
          <w:bCs/>
        </w:rPr>
        <w:t>odlaganja RAO-a i ING-a NEK</w:t>
      </w:r>
      <w:r w:rsidRPr="000B4AAB">
        <w:rPr>
          <w:bCs/>
        </w:rPr>
        <w:t xml:space="preserve">. Istodobno, </w:t>
      </w:r>
      <w:proofErr w:type="spellStart"/>
      <w:r w:rsidR="00E76F1E" w:rsidRPr="000B4AAB">
        <w:rPr>
          <w:bCs/>
        </w:rPr>
        <w:t>MDP</w:t>
      </w:r>
      <w:proofErr w:type="spellEnd"/>
      <w:r w:rsidR="00E76F1E" w:rsidRPr="000B4AAB">
        <w:rPr>
          <w:bCs/>
        </w:rPr>
        <w:t xml:space="preserve"> je </w:t>
      </w:r>
      <w:r w:rsidRPr="000B4AAB">
        <w:rPr>
          <w:bCs/>
        </w:rPr>
        <w:t>naložilo NEK-u</w:t>
      </w:r>
      <w:r w:rsidR="00E76F1E" w:rsidRPr="000B4AAB">
        <w:rPr>
          <w:bCs/>
        </w:rPr>
        <w:t xml:space="preserve"> da </w:t>
      </w:r>
      <w:r w:rsidRPr="000B4AAB">
        <w:rPr>
          <w:bCs/>
        </w:rPr>
        <w:t xml:space="preserve">u </w:t>
      </w:r>
      <w:r w:rsidRPr="000B4AAB">
        <w:rPr>
          <w:bCs/>
        </w:rPr>
        <w:lastRenderedPageBreak/>
        <w:t xml:space="preserve">suradnji s ARAO-om i </w:t>
      </w:r>
      <w:r w:rsidR="00E76F1E" w:rsidRPr="000B4AAB">
        <w:rPr>
          <w:bCs/>
        </w:rPr>
        <w:t>F</w:t>
      </w:r>
      <w:r w:rsidRPr="000B4AAB">
        <w:rPr>
          <w:bCs/>
        </w:rPr>
        <w:t xml:space="preserve">ondom </w:t>
      </w:r>
      <w:r w:rsidR="00E76F1E" w:rsidRPr="000B4AAB">
        <w:rPr>
          <w:bCs/>
        </w:rPr>
        <w:t xml:space="preserve">za financiranje razgradnje </w:t>
      </w:r>
      <w:r w:rsidRPr="000B4AAB">
        <w:rPr>
          <w:bCs/>
        </w:rPr>
        <w:t xml:space="preserve">NEK izradi </w:t>
      </w:r>
      <w:r w:rsidR="00E76F1E" w:rsidRPr="000B4AAB">
        <w:rPr>
          <w:bCs/>
        </w:rPr>
        <w:t>T</w:t>
      </w:r>
      <w:r w:rsidRPr="000B4AAB">
        <w:rPr>
          <w:bCs/>
        </w:rPr>
        <w:t xml:space="preserve">reću reviziju </w:t>
      </w:r>
      <w:r w:rsidR="00E76F1E" w:rsidRPr="000B4AAB">
        <w:rPr>
          <w:bCs/>
        </w:rPr>
        <w:t>P</w:t>
      </w:r>
      <w:r w:rsidRPr="000B4AAB">
        <w:rPr>
          <w:bCs/>
        </w:rPr>
        <w:t>rograma razgradnje NE</w:t>
      </w:r>
      <w:r w:rsidR="00E76F1E" w:rsidRPr="000B4AAB">
        <w:rPr>
          <w:bCs/>
        </w:rPr>
        <w:t xml:space="preserve">K </w:t>
      </w:r>
      <w:sdt>
        <w:sdtPr>
          <w:rPr>
            <w:bCs/>
          </w:rPr>
          <w:id w:val="574011138"/>
          <w:citation/>
        </w:sdtPr>
        <w:sdtEndPr/>
        <w:sdtContent>
          <w:r w:rsidR="00E76F1E" w:rsidRPr="000B4AAB">
            <w:rPr>
              <w:bCs/>
            </w:rPr>
            <w:fldChar w:fldCharType="begin"/>
          </w:r>
          <w:r w:rsidR="00E76F1E" w:rsidRPr="000B4AAB">
            <w:rPr>
              <w:bCs/>
              <w:lang w:val="en-US"/>
            </w:rPr>
            <w:instrText xml:space="preserve"> CITATION MDP17 \l 1033 </w:instrText>
          </w:r>
          <w:r w:rsidR="00E76F1E" w:rsidRPr="000B4AAB">
            <w:rPr>
              <w:bCs/>
            </w:rPr>
            <w:fldChar w:fldCharType="separate"/>
          </w:r>
          <w:r w:rsidR="00801764">
            <w:rPr>
              <w:noProof/>
              <w:lang w:val="en-US"/>
            </w:rPr>
            <w:t>(8)</w:t>
          </w:r>
          <w:r w:rsidR="00E76F1E" w:rsidRPr="000B4AAB">
            <w:rPr>
              <w:bCs/>
            </w:rPr>
            <w:fldChar w:fldCharType="end"/>
          </w:r>
        </w:sdtContent>
      </w:sdt>
      <w:r w:rsidR="00E76F1E" w:rsidRPr="000B4AAB">
        <w:rPr>
          <w:bCs/>
        </w:rPr>
        <w:t>.</w:t>
      </w:r>
    </w:p>
    <w:p w14:paraId="4CFA9095" w14:textId="3B678FD8" w:rsidR="00D85C8A" w:rsidRPr="000B4AAB" w:rsidRDefault="00D85C8A" w:rsidP="00D85C8A">
      <w:pPr>
        <w:rPr>
          <w:bCs/>
        </w:rPr>
      </w:pPr>
      <w:r w:rsidRPr="000B4AAB">
        <w:rPr>
          <w:bCs/>
        </w:rPr>
        <w:t xml:space="preserve">Na istom sastanku </w:t>
      </w:r>
      <w:r w:rsidR="002B57D3" w:rsidRPr="000B4AAB">
        <w:rPr>
          <w:bCs/>
        </w:rPr>
        <w:t>M</w:t>
      </w:r>
      <w:r w:rsidRPr="000B4AAB">
        <w:rPr>
          <w:bCs/>
        </w:rPr>
        <w:t>eđudržavno povjerenstvo osnovalo je Koordinacijski odbor (</w:t>
      </w:r>
      <w:r w:rsidR="002B57D3" w:rsidRPr="000B4AAB">
        <w:rPr>
          <w:bCs/>
        </w:rPr>
        <w:t>K</w:t>
      </w:r>
      <w:r w:rsidRPr="000B4AAB">
        <w:rPr>
          <w:bCs/>
        </w:rPr>
        <w:t xml:space="preserve">O) za </w:t>
      </w:r>
      <w:r w:rsidR="002B57D3" w:rsidRPr="000B4AAB">
        <w:rPr>
          <w:bCs/>
        </w:rPr>
        <w:t>praćenje</w:t>
      </w:r>
      <w:r w:rsidRPr="000B4AAB">
        <w:rPr>
          <w:bCs/>
        </w:rPr>
        <w:t xml:space="preserve"> provedbe </w:t>
      </w:r>
      <w:r w:rsidR="002B57D3" w:rsidRPr="000B4AAB">
        <w:rPr>
          <w:bCs/>
        </w:rPr>
        <w:t>T</w:t>
      </w:r>
      <w:r w:rsidRPr="000B4AAB">
        <w:rPr>
          <w:bCs/>
        </w:rPr>
        <w:t xml:space="preserve">reće </w:t>
      </w:r>
      <w:r w:rsidR="002B57D3" w:rsidRPr="000B4AAB">
        <w:rPr>
          <w:bCs/>
        </w:rPr>
        <w:t>revizije</w:t>
      </w:r>
      <w:r w:rsidRPr="000B4AAB">
        <w:rPr>
          <w:bCs/>
        </w:rPr>
        <w:t xml:space="preserve"> </w:t>
      </w:r>
      <w:r w:rsidR="002B57D3" w:rsidRPr="000B4AAB">
        <w:rPr>
          <w:bCs/>
        </w:rPr>
        <w:t>P</w:t>
      </w:r>
      <w:r w:rsidRPr="000B4AAB">
        <w:rPr>
          <w:bCs/>
        </w:rPr>
        <w:t xml:space="preserve">rograma </w:t>
      </w:r>
      <w:r w:rsidR="002B57D3" w:rsidRPr="000B4AAB">
        <w:rPr>
          <w:bCs/>
        </w:rPr>
        <w:t>razgradnje NEK</w:t>
      </w:r>
      <w:r w:rsidRPr="000B4AAB">
        <w:rPr>
          <w:bCs/>
        </w:rPr>
        <w:t xml:space="preserve"> i </w:t>
      </w:r>
      <w:r w:rsidR="002B57D3" w:rsidRPr="000B4AAB">
        <w:rPr>
          <w:bCs/>
        </w:rPr>
        <w:t>P</w:t>
      </w:r>
      <w:r w:rsidRPr="000B4AAB">
        <w:rPr>
          <w:bCs/>
        </w:rPr>
        <w:t xml:space="preserve">rograma </w:t>
      </w:r>
      <w:r w:rsidR="002B57D3" w:rsidRPr="000B4AAB">
        <w:rPr>
          <w:bCs/>
        </w:rPr>
        <w:t xml:space="preserve">odlaganja radioaktivnog otpada i istrošenog nuklearnog goriva NEK </w:t>
      </w:r>
      <w:sdt>
        <w:sdtPr>
          <w:rPr>
            <w:bCs/>
          </w:rPr>
          <w:id w:val="876976767"/>
          <w:citation/>
        </w:sdtPr>
        <w:sdtEndPr/>
        <w:sdtContent>
          <w:r w:rsidR="002B57D3" w:rsidRPr="000B4AAB">
            <w:rPr>
              <w:bCs/>
            </w:rPr>
            <w:fldChar w:fldCharType="begin"/>
          </w:r>
          <w:r w:rsidR="002B57D3" w:rsidRPr="000B4AAB">
            <w:rPr>
              <w:bCs/>
              <w:lang w:val="en-US"/>
            </w:rPr>
            <w:instrText xml:space="preserve"> CITATION MDP17 \l 1033 </w:instrText>
          </w:r>
          <w:r w:rsidR="002B57D3" w:rsidRPr="000B4AAB">
            <w:rPr>
              <w:bCs/>
            </w:rPr>
            <w:fldChar w:fldCharType="separate"/>
          </w:r>
          <w:r w:rsidR="00801764">
            <w:rPr>
              <w:noProof/>
              <w:lang w:val="en-US"/>
            </w:rPr>
            <w:t>(8)</w:t>
          </w:r>
          <w:r w:rsidR="002B57D3" w:rsidRPr="000B4AAB">
            <w:rPr>
              <w:bCs/>
            </w:rPr>
            <w:fldChar w:fldCharType="end"/>
          </w:r>
        </w:sdtContent>
      </w:sdt>
      <w:r w:rsidR="002B57D3" w:rsidRPr="000B4AAB">
        <w:rPr>
          <w:bCs/>
        </w:rPr>
        <w:t xml:space="preserve">. KO se </w:t>
      </w:r>
      <w:r w:rsidRPr="000B4AAB">
        <w:rPr>
          <w:bCs/>
        </w:rPr>
        <w:t xml:space="preserve">redovito </w:t>
      </w:r>
      <w:r w:rsidR="002B57D3" w:rsidRPr="000B4AAB">
        <w:rPr>
          <w:bCs/>
        </w:rPr>
        <w:t>nalazio na sastancima</w:t>
      </w:r>
      <w:r w:rsidRPr="000B4AAB">
        <w:rPr>
          <w:bCs/>
        </w:rPr>
        <w:t xml:space="preserve"> 2018. i 2019.</w:t>
      </w:r>
      <w:r w:rsidR="002B57D3" w:rsidRPr="000B4AAB">
        <w:rPr>
          <w:bCs/>
        </w:rPr>
        <w:t xml:space="preserve"> godina</w:t>
      </w:r>
      <w:r w:rsidRPr="000B4AAB">
        <w:rPr>
          <w:bCs/>
        </w:rPr>
        <w:t xml:space="preserve"> na koj</w:t>
      </w:r>
      <w:r w:rsidR="002B57D3" w:rsidRPr="000B4AAB">
        <w:rPr>
          <w:bCs/>
        </w:rPr>
        <w:t>ima</w:t>
      </w:r>
      <w:r w:rsidRPr="000B4AAB">
        <w:rPr>
          <w:bCs/>
        </w:rPr>
        <w:t xml:space="preserve"> pratio i raspravljao o pripremi treće revizije oba programa i prijedlogu rješenja za zajedničko </w:t>
      </w:r>
      <w:r w:rsidR="002B57D3" w:rsidRPr="000B4AAB">
        <w:rPr>
          <w:bCs/>
        </w:rPr>
        <w:t>odlaganje</w:t>
      </w:r>
      <w:r w:rsidRPr="000B4AAB">
        <w:rPr>
          <w:bCs/>
        </w:rPr>
        <w:t xml:space="preserve"> </w:t>
      </w:r>
      <w:r w:rsidR="002B57D3" w:rsidRPr="000B4AAB">
        <w:rPr>
          <w:bCs/>
        </w:rPr>
        <w:t xml:space="preserve">nisko i srednje </w:t>
      </w:r>
      <w:r w:rsidRPr="000B4AAB">
        <w:rPr>
          <w:bCs/>
        </w:rPr>
        <w:t>radioaktivnog otpada</w:t>
      </w:r>
      <w:r w:rsidR="002B57D3" w:rsidRPr="000B4AAB">
        <w:rPr>
          <w:bCs/>
        </w:rPr>
        <w:t>.</w:t>
      </w:r>
    </w:p>
    <w:p w14:paraId="19CB2A60" w14:textId="3AEFC27C" w:rsidR="00A86F34" w:rsidRPr="000B4AAB" w:rsidRDefault="001B018F" w:rsidP="00A86F34">
      <w:pPr>
        <w:rPr>
          <w:bCs/>
        </w:rPr>
      </w:pPr>
      <w:r w:rsidRPr="000B4AAB">
        <w:rPr>
          <w:bCs/>
        </w:rPr>
        <w:t xml:space="preserve">U 2018. godini u tijeku su intenzivne pripreme za 12. sjednicu Međudržavnog povjerenstva koja je održana 22. siječnja 2019. nakon saziva predsjednika hrvatske delegacije. Na sastanku je Međudržavno povjerenstvo primilo na znanje izvješće Koordinacijskog odbora o napretku u pripremi treće revizije Programa razgradnje NEK i Programa odlaganja radioaktivnog otpada i istrošenog nuklearnog goriva NEK te zadužilo članove KO i stručne organizacije da pripreme oba programa, uz dodatnu optimizaciju troškova i završetak treće revizije do svibnja 2019. godine </w:t>
      </w:r>
      <w:sdt>
        <w:sdtPr>
          <w:rPr>
            <w:bCs/>
          </w:rPr>
          <w:id w:val="842206968"/>
          <w:citation/>
        </w:sdtPr>
        <w:sdtEndPr/>
        <w:sdtContent>
          <w:r w:rsidR="0055687C" w:rsidRPr="000B4AAB">
            <w:rPr>
              <w:bCs/>
            </w:rPr>
            <w:fldChar w:fldCharType="begin"/>
          </w:r>
          <w:r w:rsidR="007E37B8">
            <w:rPr>
              <w:bCs/>
              <w:lang w:val="en-US"/>
            </w:rPr>
            <w:instrText xml:space="preserve">CITATION MDP18 \l 1033 </w:instrText>
          </w:r>
          <w:r w:rsidR="0055687C" w:rsidRPr="000B4AAB">
            <w:rPr>
              <w:bCs/>
            </w:rPr>
            <w:fldChar w:fldCharType="separate"/>
          </w:r>
          <w:r w:rsidR="00801764">
            <w:rPr>
              <w:noProof/>
              <w:lang w:val="en-US"/>
            </w:rPr>
            <w:t>(9)</w:t>
          </w:r>
          <w:r w:rsidR="0055687C" w:rsidRPr="000B4AAB">
            <w:rPr>
              <w:bCs/>
            </w:rPr>
            <w:fldChar w:fldCharType="end"/>
          </w:r>
        </w:sdtContent>
      </w:sdt>
      <w:r w:rsidRPr="000B4AAB">
        <w:rPr>
          <w:bCs/>
        </w:rPr>
        <w:t>.</w:t>
      </w:r>
      <w:r w:rsidR="00A86F34" w:rsidRPr="000B4AAB">
        <w:rPr>
          <w:bCs/>
        </w:rPr>
        <w:t xml:space="preserve"> </w:t>
      </w:r>
    </w:p>
    <w:p w14:paraId="4211525C" w14:textId="3EFF86F2" w:rsidR="00A86F34" w:rsidRPr="000B4AAB" w:rsidRDefault="00A86F34" w:rsidP="00A86F34">
      <w:pPr>
        <w:rPr>
          <w:bCs/>
        </w:rPr>
      </w:pPr>
      <w:r w:rsidRPr="000B4AAB">
        <w:rPr>
          <w:bCs/>
        </w:rPr>
        <w:t xml:space="preserve">Na istoj je sjednici </w:t>
      </w:r>
      <w:proofErr w:type="spellStart"/>
      <w:r w:rsidRPr="000B4AAB">
        <w:rPr>
          <w:bCs/>
        </w:rPr>
        <w:t>MDP</w:t>
      </w:r>
      <w:proofErr w:type="spellEnd"/>
      <w:r w:rsidRPr="000B4AAB">
        <w:rPr>
          <w:bCs/>
        </w:rPr>
        <w:t xml:space="preserve"> pozvalo je ARAO i Fond da angažiraju pravne stručnjake koji će do kraja svibnja 2019. proučiti koji bi pravni akti trebali biti izmijenjeni ili usvojeni kako bi se dvije zemlje dale najbolji mogući pravni temelj za provedbu projekta zajedničkog odlagališta NSRAO-a i o tome izvještavaju KO. Međudržavno povjerenstvo uputila je KO da imenuje članove tehničke skupine koju čine slovenski i hrvatski predstavnici i predstavnik NEK da do kraja svibnja 2019. pregledali sva dosad predviđena tehnička rješenja za odlaganje radioaktivnog otpada i pripremili izvještaj o tome mogu li ih uskladiti s očekivanja ugovornih stranaka iz Međudržavnog ugovora </w:t>
      </w:r>
      <w:sdt>
        <w:sdtPr>
          <w:rPr>
            <w:bCs/>
          </w:rPr>
          <w:id w:val="-473138353"/>
          <w:citation/>
        </w:sdtPr>
        <w:sdtEndPr/>
        <w:sdtContent>
          <w:r w:rsidRPr="000B4AAB">
            <w:rPr>
              <w:bCs/>
            </w:rPr>
            <w:fldChar w:fldCharType="begin"/>
          </w:r>
          <w:r w:rsidR="007E37B8">
            <w:rPr>
              <w:bCs/>
              <w:lang w:val="en-US"/>
            </w:rPr>
            <w:instrText xml:space="preserve">CITATION MDP18 \l 1033 </w:instrText>
          </w:r>
          <w:r w:rsidRPr="000B4AAB">
            <w:rPr>
              <w:bCs/>
            </w:rPr>
            <w:fldChar w:fldCharType="separate"/>
          </w:r>
          <w:r w:rsidR="00801764">
            <w:rPr>
              <w:noProof/>
              <w:lang w:val="en-US"/>
            </w:rPr>
            <w:t>(9)</w:t>
          </w:r>
          <w:r w:rsidRPr="000B4AAB">
            <w:rPr>
              <w:bCs/>
            </w:rPr>
            <w:fldChar w:fldCharType="end"/>
          </w:r>
        </w:sdtContent>
      </w:sdt>
      <w:r w:rsidRPr="000B4AAB">
        <w:rPr>
          <w:bCs/>
        </w:rPr>
        <w:t>.</w:t>
      </w:r>
    </w:p>
    <w:p w14:paraId="58750CC5" w14:textId="2788F953" w:rsidR="002C0DA7" w:rsidRDefault="00A86F34" w:rsidP="00F53F35">
      <w:pPr>
        <w:rPr>
          <w:bCs/>
        </w:rPr>
      </w:pPr>
      <w:r w:rsidRPr="000B4AAB">
        <w:rPr>
          <w:bCs/>
        </w:rPr>
        <w:t xml:space="preserve">Krajem svibnja 2019. tehnička skupina pripremila je predviđeno izvješće koje je KO </w:t>
      </w:r>
      <w:r w:rsidR="00C24153">
        <w:rPr>
          <w:bCs/>
        </w:rPr>
        <w:t>primio na znanje</w:t>
      </w:r>
      <w:r w:rsidR="00C24153" w:rsidRPr="000B4AAB">
        <w:rPr>
          <w:bCs/>
        </w:rPr>
        <w:t xml:space="preserve"> </w:t>
      </w:r>
      <w:r w:rsidRPr="000B4AAB">
        <w:rPr>
          <w:bCs/>
        </w:rPr>
        <w:t xml:space="preserve">na 20. </w:t>
      </w:r>
      <w:r w:rsidR="000B4AAB" w:rsidRPr="000B4AAB">
        <w:rPr>
          <w:bCs/>
        </w:rPr>
        <w:t>sastanku</w:t>
      </w:r>
      <w:r w:rsidRPr="000B4AAB">
        <w:rPr>
          <w:bCs/>
        </w:rPr>
        <w:t xml:space="preserve"> 18. lipnja 2019. Do kraja svibnja 2019. pravni stručnjaci iz Slovenije i Hrvatske pripremili su pravna mišljenja o projektu zajedničkog odlagališta </w:t>
      </w:r>
      <w:r w:rsidR="000B4AAB" w:rsidRPr="000B4AAB">
        <w:rPr>
          <w:bCs/>
        </w:rPr>
        <w:t>NSRAO-a</w:t>
      </w:r>
      <w:r w:rsidRPr="000B4AAB">
        <w:rPr>
          <w:bCs/>
        </w:rPr>
        <w:t>. U skladu sa zaključcima Međudržavn</w:t>
      </w:r>
      <w:r w:rsidR="000B4AAB" w:rsidRPr="000B4AAB">
        <w:rPr>
          <w:bCs/>
        </w:rPr>
        <w:t>og povjerenstva</w:t>
      </w:r>
      <w:r w:rsidRPr="000B4AAB">
        <w:rPr>
          <w:bCs/>
        </w:rPr>
        <w:t>, pravna mišljenja i izvješće Tehničke skupine predmet su izvještaja K</w:t>
      </w:r>
      <w:r w:rsidR="000B4AAB" w:rsidRPr="000B4AAB">
        <w:rPr>
          <w:bCs/>
        </w:rPr>
        <w:t>O-a</w:t>
      </w:r>
      <w:r w:rsidRPr="000B4AAB">
        <w:rPr>
          <w:bCs/>
        </w:rPr>
        <w:t xml:space="preserve"> za </w:t>
      </w:r>
      <w:proofErr w:type="spellStart"/>
      <w:r w:rsidRPr="000B4AAB">
        <w:rPr>
          <w:bCs/>
        </w:rPr>
        <w:t>M</w:t>
      </w:r>
      <w:r w:rsidR="000B4AAB" w:rsidRPr="000B4AAB">
        <w:rPr>
          <w:bCs/>
        </w:rPr>
        <w:t>DP</w:t>
      </w:r>
      <w:proofErr w:type="spellEnd"/>
      <w:r w:rsidRPr="000B4AAB">
        <w:rPr>
          <w:bCs/>
        </w:rPr>
        <w:t xml:space="preserve"> i nisu dio </w:t>
      </w:r>
      <w:r w:rsidR="000B4AAB" w:rsidRPr="000B4AAB">
        <w:rPr>
          <w:bCs/>
        </w:rPr>
        <w:t>T</w:t>
      </w:r>
      <w:r w:rsidRPr="000B4AAB">
        <w:rPr>
          <w:bCs/>
        </w:rPr>
        <w:t xml:space="preserve">reće revizije </w:t>
      </w:r>
      <w:r w:rsidR="000B4AAB" w:rsidRPr="000B4AAB">
        <w:rPr>
          <w:bCs/>
        </w:rPr>
        <w:t>P</w:t>
      </w:r>
      <w:r w:rsidRPr="000B4AAB">
        <w:rPr>
          <w:bCs/>
        </w:rPr>
        <w:t>rograma razgradnje NE</w:t>
      </w:r>
      <w:r w:rsidR="000B4AAB" w:rsidRPr="000B4AAB">
        <w:rPr>
          <w:bCs/>
        </w:rPr>
        <w:t>K</w:t>
      </w:r>
      <w:r w:rsidRPr="000B4AAB">
        <w:rPr>
          <w:bCs/>
        </w:rPr>
        <w:t xml:space="preserve"> i </w:t>
      </w:r>
      <w:r w:rsidR="000B4AAB" w:rsidRPr="000B4AAB">
        <w:rPr>
          <w:bCs/>
        </w:rPr>
        <w:t>P</w:t>
      </w:r>
      <w:r w:rsidRPr="000B4AAB">
        <w:rPr>
          <w:bCs/>
        </w:rPr>
        <w:t xml:space="preserve">rograma </w:t>
      </w:r>
      <w:r w:rsidR="000B4AAB" w:rsidRPr="000B4AAB">
        <w:rPr>
          <w:bCs/>
        </w:rPr>
        <w:t xml:space="preserve">odlaganja </w:t>
      </w:r>
      <w:r w:rsidRPr="000B4AAB">
        <w:rPr>
          <w:bCs/>
        </w:rPr>
        <w:t>RA</w:t>
      </w:r>
      <w:r w:rsidR="000B4AAB" w:rsidRPr="000B4AAB">
        <w:rPr>
          <w:bCs/>
        </w:rPr>
        <w:t>O</w:t>
      </w:r>
      <w:r w:rsidRPr="000B4AAB">
        <w:rPr>
          <w:bCs/>
        </w:rPr>
        <w:t>-a i I</w:t>
      </w:r>
      <w:r w:rsidR="000B4AAB" w:rsidRPr="000B4AAB">
        <w:rPr>
          <w:bCs/>
        </w:rPr>
        <w:t>N</w:t>
      </w:r>
      <w:r w:rsidRPr="000B4AAB">
        <w:rPr>
          <w:bCs/>
        </w:rPr>
        <w:t>G-a NE</w:t>
      </w:r>
      <w:r w:rsidR="000B4AAB" w:rsidRPr="000B4AAB">
        <w:rPr>
          <w:bCs/>
        </w:rPr>
        <w:t>K</w:t>
      </w:r>
      <w:r w:rsidRPr="000B4AAB">
        <w:rPr>
          <w:bCs/>
        </w:rPr>
        <w:t xml:space="preserve"> </w:t>
      </w:r>
      <w:sdt>
        <w:sdtPr>
          <w:rPr>
            <w:bCs/>
          </w:rPr>
          <w:id w:val="-1999189787"/>
          <w:citation/>
        </w:sdtPr>
        <w:sdtEndPr/>
        <w:sdtContent>
          <w:r w:rsidRPr="000B4AAB">
            <w:rPr>
              <w:bCs/>
            </w:rPr>
            <w:fldChar w:fldCharType="begin"/>
          </w:r>
          <w:r w:rsidR="007E37B8">
            <w:rPr>
              <w:bCs/>
              <w:lang w:val="en-US"/>
            </w:rPr>
            <w:instrText xml:space="preserve">CITATION MDP18 \l 1033 </w:instrText>
          </w:r>
          <w:r w:rsidRPr="000B4AAB">
            <w:rPr>
              <w:bCs/>
            </w:rPr>
            <w:fldChar w:fldCharType="separate"/>
          </w:r>
          <w:r w:rsidR="00801764">
            <w:rPr>
              <w:noProof/>
              <w:lang w:val="en-US"/>
            </w:rPr>
            <w:t>(9)</w:t>
          </w:r>
          <w:r w:rsidRPr="000B4AAB">
            <w:rPr>
              <w:bCs/>
            </w:rPr>
            <w:fldChar w:fldCharType="end"/>
          </w:r>
        </w:sdtContent>
      </w:sdt>
      <w:r w:rsidRPr="000B4AAB">
        <w:rPr>
          <w:bCs/>
        </w:rPr>
        <w:t>.</w:t>
      </w:r>
    </w:p>
    <w:p w14:paraId="0CE3A3B3" w14:textId="77777777" w:rsidR="008043CB" w:rsidRPr="000B4AAB" w:rsidRDefault="008043CB" w:rsidP="00F53F35">
      <w:pPr>
        <w:rPr>
          <w:bCs/>
        </w:rPr>
      </w:pPr>
    </w:p>
    <w:p w14:paraId="2D1EEE37" w14:textId="59CC33A0" w:rsidR="0014655E" w:rsidRPr="0039003F" w:rsidRDefault="0014655E" w:rsidP="0039003F">
      <w:pPr>
        <w:pStyle w:val="Heading1"/>
      </w:pPr>
      <w:bookmarkStart w:id="1" w:name="_Toc17384007"/>
      <w:r w:rsidRPr="0039003F">
        <w:t>Treća revizija Programa razgradnje NEK</w:t>
      </w:r>
      <w:bookmarkEnd w:id="1"/>
    </w:p>
    <w:p w14:paraId="4CB31A20" w14:textId="724EB76E" w:rsidR="0014655E" w:rsidRPr="000B4AAB" w:rsidRDefault="00F302B0">
      <w:pPr>
        <w:rPr>
          <w:bCs/>
        </w:rPr>
      </w:pPr>
      <w:r w:rsidRPr="000B4AAB">
        <w:rPr>
          <w:bCs/>
        </w:rPr>
        <w:t>Pr</w:t>
      </w:r>
      <w:r w:rsidR="008D1815" w:rsidRPr="000B4AAB">
        <w:rPr>
          <w:bCs/>
        </w:rPr>
        <w:t>eliminarni</w:t>
      </w:r>
      <w:r w:rsidRPr="000B4AAB">
        <w:rPr>
          <w:bCs/>
        </w:rPr>
        <w:t xml:space="preserve"> plan razgradnje NEK pripremljen je 1996. godine</w:t>
      </w:r>
      <w:sdt>
        <w:sdtPr>
          <w:rPr>
            <w:bCs/>
          </w:rPr>
          <w:id w:val="-1976523844"/>
          <w:citation/>
        </w:sdtPr>
        <w:sdtEndPr/>
        <w:sdtContent>
          <w:r w:rsidR="00971626" w:rsidRPr="000B4AAB">
            <w:rPr>
              <w:bCs/>
            </w:rPr>
            <w:fldChar w:fldCharType="begin"/>
          </w:r>
          <w:r w:rsidR="002C0DA7" w:rsidRPr="000B4AAB">
            <w:rPr>
              <w:bCs/>
              <w:lang w:val="en-US"/>
            </w:rPr>
            <w:instrText xml:space="preserve">CITATION NIS1996 \l 1033 </w:instrText>
          </w:r>
          <w:r w:rsidR="00971626" w:rsidRPr="000B4AAB">
            <w:rPr>
              <w:bCs/>
            </w:rPr>
            <w:fldChar w:fldCharType="separate"/>
          </w:r>
          <w:r w:rsidR="00801764">
            <w:rPr>
              <w:bCs/>
              <w:noProof/>
              <w:lang w:val="en-US"/>
            </w:rPr>
            <w:t xml:space="preserve"> </w:t>
          </w:r>
          <w:r w:rsidR="00801764">
            <w:rPr>
              <w:noProof/>
              <w:lang w:val="en-US"/>
            </w:rPr>
            <w:t>(10)</w:t>
          </w:r>
          <w:r w:rsidR="00971626" w:rsidRPr="000B4AAB">
            <w:rPr>
              <w:bCs/>
            </w:rPr>
            <w:fldChar w:fldCharType="end"/>
          </w:r>
        </w:sdtContent>
      </w:sdt>
      <w:r w:rsidR="008D1815" w:rsidRPr="000B4AAB">
        <w:rPr>
          <w:bCs/>
        </w:rPr>
        <w:t>. Prva revizij</w:t>
      </w:r>
      <w:r w:rsidR="0039003F">
        <w:rPr>
          <w:bCs/>
        </w:rPr>
        <w:t>a</w:t>
      </w:r>
      <w:r w:rsidR="008D1815" w:rsidRPr="000B4AAB">
        <w:rPr>
          <w:bCs/>
        </w:rPr>
        <w:t xml:space="preserve"> Programa razgradnje NEK i odlaganja </w:t>
      </w:r>
      <w:r w:rsidR="00100777" w:rsidRPr="000B4AAB">
        <w:rPr>
          <w:bCs/>
        </w:rPr>
        <w:t>nisko i srednje radioaktivnog otpada (</w:t>
      </w:r>
      <w:r w:rsidR="008D1815" w:rsidRPr="000B4AAB">
        <w:rPr>
          <w:bCs/>
        </w:rPr>
        <w:t>NSRAO</w:t>
      </w:r>
      <w:r w:rsidR="00100777" w:rsidRPr="000B4AAB">
        <w:rPr>
          <w:bCs/>
        </w:rPr>
        <w:t>)</w:t>
      </w:r>
      <w:r w:rsidR="008D1815" w:rsidRPr="000B4AAB">
        <w:rPr>
          <w:bCs/>
        </w:rPr>
        <w:t xml:space="preserve"> i ING</w:t>
      </w:r>
      <w:r w:rsidR="003A6C0F">
        <w:rPr>
          <w:bCs/>
        </w:rPr>
        <w:t>-a</w:t>
      </w:r>
      <w:r w:rsidR="008D1815" w:rsidRPr="000B4AAB">
        <w:rPr>
          <w:bCs/>
        </w:rPr>
        <w:t xml:space="preserve"> iz 2004. godine pripremljena je kao opsežna revizija Preliminarnog plana razgradnje NEK</w:t>
      </w:r>
      <w:sdt>
        <w:sdtPr>
          <w:rPr>
            <w:bCs/>
          </w:rPr>
          <w:id w:val="-1899510875"/>
          <w:citation/>
        </w:sdtPr>
        <w:sdtEndPr/>
        <w:sdtContent>
          <w:r w:rsidR="0039003F">
            <w:rPr>
              <w:bCs/>
            </w:rPr>
            <w:fldChar w:fldCharType="begin"/>
          </w:r>
          <w:r w:rsidR="0039003F">
            <w:rPr>
              <w:bCs/>
              <w:lang w:val="en-US"/>
            </w:rPr>
            <w:instrText xml:space="preserve"> CITATION APO04 \l 1033 </w:instrText>
          </w:r>
          <w:r w:rsidR="0039003F">
            <w:rPr>
              <w:bCs/>
            </w:rPr>
            <w:fldChar w:fldCharType="separate"/>
          </w:r>
          <w:r w:rsidR="00801764">
            <w:rPr>
              <w:bCs/>
              <w:noProof/>
              <w:lang w:val="en-US"/>
            </w:rPr>
            <w:t xml:space="preserve"> </w:t>
          </w:r>
          <w:r w:rsidR="00801764">
            <w:rPr>
              <w:noProof/>
              <w:lang w:val="en-US"/>
            </w:rPr>
            <w:t>(3)</w:t>
          </w:r>
          <w:r w:rsidR="0039003F">
            <w:rPr>
              <w:bCs/>
            </w:rPr>
            <w:fldChar w:fldCharType="end"/>
          </w:r>
        </w:sdtContent>
      </w:sdt>
      <w:r w:rsidR="008D1815" w:rsidRPr="000B4AAB">
        <w:rPr>
          <w:bCs/>
        </w:rPr>
        <w:t xml:space="preserve">. U razdoblju od 2008. do 2011. </w:t>
      </w:r>
      <w:r w:rsidR="0039003F">
        <w:rPr>
          <w:bCs/>
        </w:rPr>
        <w:t xml:space="preserve">godine </w:t>
      </w:r>
      <w:r w:rsidR="008D1815" w:rsidRPr="000B4AAB">
        <w:rPr>
          <w:bCs/>
        </w:rPr>
        <w:t xml:space="preserve">pripremana je Druga revizija Programa razgradnje NEK i odlaganja NSRAO i ING, za koju je pripremljena tehnička dokumentacija, uključivo i 5. revizija </w:t>
      </w:r>
      <w:r w:rsidR="0039003F">
        <w:rPr>
          <w:bCs/>
        </w:rPr>
        <w:t>P</w:t>
      </w:r>
      <w:r w:rsidR="008D1815" w:rsidRPr="000B4AAB">
        <w:rPr>
          <w:bCs/>
        </w:rPr>
        <w:t>reliminarnog plana razgradnje NEK</w:t>
      </w:r>
      <w:r w:rsidR="004D4E21" w:rsidRPr="000B4AAB">
        <w:rPr>
          <w:bCs/>
        </w:rPr>
        <w:t xml:space="preserve"> (</w:t>
      </w:r>
      <w:proofErr w:type="spellStart"/>
      <w:r w:rsidR="008D1815" w:rsidRPr="000B4AAB">
        <w:rPr>
          <w:bCs/>
        </w:rPr>
        <w:t>PDP</w:t>
      </w:r>
      <w:proofErr w:type="spellEnd"/>
      <w:r w:rsidR="004D4E21" w:rsidRPr="000B4AAB">
        <w:rPr>
          <w:bCs/>
        </w:rPr>
        <w:t xml:space="preserve">, </w:t>
      </w:r>
      <w:proofErr w:type="spellStart"/>
      <w:r w:rsidR="008D1815" w:rsidRPr="000B4AAB">
        <w:rPr>
          <w:bCs/>
        </w:rPr>
        <w:t>rev</w:t>
      </w:r>
      <w:proofErr w:type="spellEnd"/>
      <w:r w:rsidR="008D1815" w:rsidRPr="000B4AAB">
        <w:rPr>
          <w:bCs/>
        </w:rPr>
        <w:t xml:space="preserve"> 5</w:t>
      </w:r>
      <w:r w:rsidR="004D4E21" w:rsidRPr="000B4AAB">
        <w:rPr>
          <w:bCs/>
        </w:rPr>
        <w:t>)</w:t>
      </w:r>
      <w:r w:rsidR="00E56025" w:rsidRPr="000B4AAB">
        <w:rPr>
          <w:bCs/>
        </w:rPr>
        <w:t xml:space="preserve"> </w:t>
      </w:r>
      <w:sdt>
        <w:sdtPr>
          <w:rPr>
            <w:bCs/>
          </w:rPr>
          <w:id w:val="-517535479"/>
          <w:citation/>
        </w:sdtPr>
        <w:sdtEndPr/>
        <w:sdtContent>
          <w:r w:rsidR="006B6EEC" w:rsidRPr="000B4AAB">
            <w:rPr>
              <w:bCs/>
            </w:rPr>
            <w:fldChar w:fldCharType="begin"/>
          </w:r>
          <w:r w:rsidR="006B6EEC" w:rsidRPr="000B4AAB">
            <w:rPr>
              <w:bCs/>
              <w:lang w:val="en-US"/>
            </w:rPr>
            <w:instrText xml:space="preserve"> CITATION NIS10 \l 1033 </w:instrText>
          </w:r>
          <w:r w:rsidR="006B6EEC" w:rsidRPr="000B4AAB">
            <w:rPr>
              <w:bCs/>
            </w:rPr>
            <w:fldChar w:fldCharType="separate"/>
          </w:r>
          <w:r w:rsidR="00801764" w:rsidRPr="00801764">
            <w:rPr>
              <w:noProof/>
              <w:lang w:val="en-US"/>
            </w:rPr>
            <w:t>(11)</w:t>
          </w:r>
          <w:r w:rsidR="006B6EEC" w:rsidRPr="000B4AAB">
            <w:rPr>
              <w:bCs/>
            </w:rPr>
            <w:fldChar w:fldCharType="end"/>
          </w:r>
        </w:sdtContent>
      </w:sdt>
      <w:r w:rsidR="008D1815" w:rsidRPr="000B4AAB">
        <w:rPr>
          <w:bCs/>
        </w:rPr>
        <w:t>.</w:t>
      </w:r>
      <w:r w:rsidR="00143445" w:rsidRPr="000B4AAB">
        <w:rPr>
          <w:bCs/>
        </w:rPr>
        <w:t xml:space="preserve"> </w:t>
      </w:r>
    </w:p>
    <w:p w14:paraId="693891FE" w14:textId="1660F871" w:rsidR="0014655E" w:rsidRPr="000B4AAB" w:rsidRDefault="00143445">
      <w:pPr>
        <w:rPr>
          <w:bCs/>
        </w:rPr>
      </w:pPr>
      <w:r w:rsidRPr="000B4AAB">
        <w:rPr>
          <w:bCs/>
        </w:rPr>
        <w:t>Na osnovu odluke Međudržavn</w:t>
      </w:r>
      <w:r w:rsidR="0039003F">
        <w:rPr>
          <w:bCs/>
        </w:rPr>
        <w:t>og povjerenstva</w:t>
      </w:r>
      <w:r w:rsidRPr="000B4AAB">
        <w:rPr>
          <w:bCs/>
        </w:rPr>
        <w:t xml:space="preserve"> da </w:t>
      </w:r>
      <w:r w:rsidR="0039003F">
        <w:rPr>
          <w:bCs/>
        </w:rPr>
        <w:t>T</w:t>
      </w:r>
      <w:r w:rsidRPr="000B4AAB">
        <w:rPr>
          <w:bCs/>
        </w:rPr>
        <w:t>reću revizij</w:t>
      </w:r>
      <w:r w:rsidR="00363E04" w:rsidRPr="000B4AAB">
        <w:rPr>
          <w:bCs/>
        </w:rPr>
        <w:t>u</w:t>
      </w:r>
      <w:r w:rsidRPr="000B4AAB">
        <w:rPr>
          <w:bCs/>
        </w:rPr>
        <w:t xml:space="preserve"> Programa razgradnje NEK pripremi NEK d.o.o. u suradnji s ARAO i Fondom za financiranje razgradnje NEK</w:t>
      </w:r>
      <w:r w:rsidR="00363E04" w:rsidRPr="000B4AAB">
        <w:rPr>
          <w:bCs/>
        </w:rPr>
        <w:t xml:space="preserve">, NEK je s tvrtkom </w:t>
      </w:r>
      <w:proofErr w:type="spellStart"/>
      <w:r w:rsidR="00363E04" w:rsidRPr="000B4AAB">
        <w:rPr>
          <w:bCs/>
        </w:rPr>
        <w:t>Siempelkamp</w:t>
      </w:r>
      <w:proofErr w:type="spellEnd"/>
      <w:r w:rsidR="00363E04" w:rsidRPr="000B4AAB">
        <w:rPr>
          <w:bCs/>
        </w:rPr>
        <w:t xml:space="preserve"> </w:t>
      </w:r>
      <w:proofErr w:type="spellStart"/>
      <w:r w:rsidR="00363E04" w:rsidRPr="000B4AAB">
        <w:rPr>
          <w:bCs/>
        </w:rPr>
        <w:t>NIS</w:t>
      </w:r>
      <w:proofErr w:type="spellEnd"/>
      <w:r w:rsidR="00363E04" w:rsidRPr="000B4AAB">
        <w:rPr>
          <w:bCs/>
        </w:rPr>
        <w:t xml:space="preserve"> </w:t>
      </w:r>
      <w:proofErr w:type="spellStart"/>
      <w:r w:rsidR="00363E04" w:rsidRPr="000B4AAB">
        <w:rPr>
          <w:bCs/>
        </w:rPr>
        <w:t>GmbH</w:t>
      </w:r>
      <w:proofErr w:type="spellEnd"/>
      <w:r w:rsidR="00363E04" w:rsidRPr="000B4AAB">
        <w:rPr>
          <w:bCs/>
        </w:rPr>
        <w:t xml:space="preserve"> (koja je izradila revizije Preliminarnog plana razgradnje 1996. i 2010. godine) ugovorio izradu treće revizije Programa razgradnje i svih potrebnih potpornih studija.</w:t>
      </w:r>
    </w:p>
    <w:p w14:paraId="78CC8C7F" w14:textId="4A3FFBB7" w:rsidR="00124474" w:rsidRDefault="00363E04">
      <w:pPr>
        <w:rPr>
          <w:bCs/>
        </w:rPr>
      </w:pPr>
      <w:r w:rsidRPr="000B4AAB">
        <w:rPr>
          <w:bCs/>
        </w:rPr>
        <w:t xml:space="preserve">U Trećoj reviziji Programa razgradnje NEK </w:t>
      </w:r>
      <w:r w:rsidR="00F10525" w:rsidRPr="000B4AAB">
        <w:rPr>
          <w:bCs/>
        </w:rPr>
        <w:t>(PR, rev.3)</w:t>
      </w:r>
      <w:sdt>
        <w:sdtPr>
          <w:rPr>
            <w:bCs/>
          </w:rPr>
          <w:id w:val="-1556312173"/>
          <w:citation/>
        </w:sdtPr>
        <w:sdtEndPr/>
        <w:sdtContent>
          <w:r w:rsidR="004E4169" w:rsidRPr="000B4AAB">
            <w:rPr>
              <w:bCs/>
            </w:rPr>
            <w:fldChar w:fldCharType="begin"/>
          </w:r>
          <w:r w:rsidR="004E4169" w:rsidRPr="000B4AAB">
            <w:rPr>
              <w:bCs/>
              <w:lang w:val="en-US"/>
            </w:rPr>
            <w:instrText xml:space="preserve"> CITATION NIS19c \l 1033 </w:instrText>
          </w:r>
          <w:r w:rsidR="004E4169" w:rsidRPr="000B4AAB">
            <w:rPr>
              <w:bCs/>
            </w:rPr>
            <w:fldChar w:fldCharType="separate"/>
          </w:r>
          <w:r w:rsidR="00801764">
            <w:rPr>
              <w:bCs/>
              <w:noProof/>
              <w:lang w:val="en-US"/>
            </w:rPr>
            <w:t xml:space="preserve"> </w:t>
          </w:r>
          <w:r w:rsidR="00801764">
            <w:rPr>
              <w:noProof/>
              <w:lang w:val="en-US"/>
            </w:rPr>
            <w:t>(12)</w:t>
          </w:r>
          <w:r w:rsidR="004E4169" w:rsidRPr="000B4AAB">
            <w:rPr>
              <w:bCs/>
            </w:rPr>
            <w:fldChar w:fldCharType="end"/>
          </w:r>
        </w:sdtContent>
      </w:sdt>
      <w:r w:rsidR="004E4169" w:rsidRPr="000B4AAB">
        <w:rPr>
          <w:bCs/>
        </w:rPr>
        <w:t xml:space="preserve"> </w:t>
      </w:r>
      <w:r w:rsidRPr="000B4AAB">
        <w:rPr>
          <w:bCs/>
        </w:rPr>
        <w:t xml:space="preserve">predviđa se </w:t>
      </w:r>
      <w:r w:rsidR="006C08EC" w:rsidRPr="000B4AAB">
        <w:rPr>
          <w:bCs/>
        </w:rPr>
        <w:t>strategija brze razgradnje (</w:t>
      </w:r>
      <w:r w:rsidR="006C08EC" w:rsidRPr="000B4AAB">
        <w:rPr>
          <w:bCs/>
          <w:i/>
          <w:iCs/>
          <w:lang w:val="en-GB"/>
        </w:rPr>
        <w:t>Immediate Dismantling Strategy, SID</w:t>
      </w:r>
      <w:r w:rsidR="006C08EC" w:rsidRPr="000B4AAB">
        <w:rPr>
          <w:bCs/>
        </w:rPr>
        <w:t xml:space="preserve">) s rastavljanjem i uklanjanjem svih sastavnih dijelova, sustava i konstrukcija odmah nakon trajnog prestanka rada elektrane 2043. godine. U trećoj reviziji opisan je i rad suhog skladišta istrošenoga nuklearnog goriva </w:t>
      </w:r>
      <w:r w:rsidR="00100777" w:rsidRPr="000B4AAB">
        <w:rPr>
          <w:bCs/>
        </w:rPr>
        <w:t xml:space="preserve">i njegova razgradnja te postupno konvencionalno rušenje drugih preostalih građevina. </w:t>
      </w:r>
      <w:r w:rsidR="002920B3" w:rsidRPr="000B4AAB">
        <w:rPr>
          <w:bCs/>
        </w:rPr>
        <w:t>Tijekom rada suhog skladišta predviđene su tri faze premještanja goriv</w:t>
      </w:r>
      <w:r w:rsidR="00D95CCD">
        <w:rPr>
          <w:bCs/>
        </w:rPr>
        <w:t>n</w:t>
      </w:r>
      <w:r w:rsidR="002920B3" w:rsidRPr="000B4AAB">
        <w:rPr>
          <w:bCs/>
        </w:rPr>
        <w:t xml:space="preserve">ih elemenata iz bazena ING u suho skladište. U suhom skladištu </w:t>
      </w:r>
      <w:r w:rsidR="00B23115">
        <w:rPr>
          <w:bCs/>
        </w:rPr>
        <w:t>istrošenog goriva (</w:t>
      </w:r>
      <w:proofErr w:type="spellStart"/>
      <w:r w:rsidR="00B23115">
        <w:rPr>
          <w:bCs/>
        </w:rPr>
        <w:t>SSIG</w:t>
      </w:r>
      <w:proofErr w:type="spellEnd"/>
      <w:r w:rsidR="00B23115">
        <w:rPr>
          <w:bCs/>
        </w:rPr>
        <w:t>) ć</w:t>
      </w:r>
      <w:r w:rsidR="002920B3" w:rsidRPr="000B4AAB">
        <w:rPr>
          <w:bCs/>
        </w:rPr>
        <w:t xml:space="preserve">e se uskladištiti 2.282 ukupno </w:t>
      </w:r>
      <w:proofErr w:type="spellStart"/>
      <w:r w:rsidR="002920B3" w:rsidRPr="000B4AAB">
        <w:rPr>
          <w:bCs/>
        </w:rPr>
        <w:t>goriv</w:t>
      </w:r>
      <w:r w:rsidR="00D95CCD">
        <w:rPr>
          <w:bCs/>
        </w:rPr>
        <w:t>n</w:t>
      </w:r>
      <w:r w:rsidR="002920B3" w:rsidRPr="000B4AAB">
        <w:rPr>
          <w:bCs/>
        </w:rPr>
        <w:t>a</w:t>
      </w:r>
      <w:proofErr w:type="spellEnd"/>
      <w:r w:rsidR="002920B3" w:rsidRPr="000B4AAB">
        <w:rPr>
          <w:bCs/>
        </w:rPr>
        <w:t xml:space="preserve"> elementa</w:t>
      </w:r>
      <w:r w:rsidR="00165956">
        <w:rPr>
          <w:bCs/>
        </w:rPr>
        <w:t xml:space="preserve"> u HI-</w:t>
      </w:r>
      <w:proofErr w:type="spellStart"/>
      <w:r w:rsidR="00165956">
        <w:rPr>
          <w:bCs/>
        </w:rPr>
        <w:t>STORM</w:t>
      </w:r>
      <w:proofErr w:type="spellEnd"/>
      <w:r w:rsidR="00165956">
        <w:rPr>
          <w:bCs/>
        </w:rPr>
        <w:t xml:space="preserve"> spremnicima. Do </w:t>
      </w:r>
      <w:r w:rsidR="002920B3" w:rsidRPr="000B4AAB">
        <w:rPr>
          <w:bCs/>
        </w:rPr>
        <w:t xml:space="preserve">2028. godine u suho skladište </w:t>
      </w:r>
      <w:r w:rsidR="00165956">
        <w:rPr>
          <w:bCs/>
        </w:rPr>
        <w:t xml:space="preserve">će se </w:t>
      </w:r>
      <w:r w:rsidR="002920B3" w:rsidRPr="000B4AAB">
        <w:rPr>
          <w:bCs/>
        </w:rPr>
        <w:t>premjestiti 1</w:t>
      </w:r>
      <w:r w:rsidR="00413574">
        <w:rPr>
          <w:bCs/>
        </w:rPr>
        <w:t>.</w:t>
      </w:r>
      <w:r w:rsidR="002920B3" w:rsidRPr="000B4AAB">
        <w:rPr>
          <w:bCs/>
        </w:rPr>
        <w:t xml:space="preserve">184 </w:t>
      </w:r>
      <w:proofErr w:type="spellStart"/>
      <w:r w:rsidR="00F0089F">
        <w:rPr>
          <w:bCs/>
        </w:rPr>
        <w:t>goriv</w:t>
      </w:r>
      <w:r w:rsidR="00D95CCD">
        <w:rPr>
          <w:bCs/>
        </w:rPr>
        <w:t>n</w:t>
      </w:r>
      <w:r w:rsidR="00F0089F">
        <w:rPr>
          <w:bCs/>
        </w:rPr>
        <w:t>a</w:t>
      </w:r>
      <w:proofErr w:type="spellEnd"/>
      <w:r w:rsidR="00F0089F">
        <w:rPr>
          <w:bCs/>
        </w:rPr>
        <w:t xml:space="preserve"> elementa</w:t>
      </w:r>
      <w:r w:rsidR="00165956">
        <w:rPr>
          <w:bCs/>
        </w:rPr>
        <w:t xml:space="preserve"> (1. i 2. faza)</w:t>
      </w:r>
      <w:r w:rsidR="002920B3" w:rsidRPr="000B4AAB">
        <w:rPr>
          <w:bCs/>
        </w:rPr>
        <w:t xml:space="preserve">, a </w:t>
      </w:r>
      <w:r w:rsidR="00E13C94" w:rsidRPr="000B4AAB">
        <w:rPr>
          <w:bCs/>
        </w:rPr>
        <w:t>preostalih 1</w:t>
      </w:r>
      <w:r w:rsidR="00413574">
        <w:rPr>
          <w:bCs/>
        </w:rPr>
        <w:t>.</w:t>
      </w:r>
      <w:r w:rsidR="00E13C94" w:rsidRPr="000B4AAB">
        <w:rPr>
          <w:bCs/>
        </w:rPr>
        <w:t xml:space="preserve">098 </w:t>
      </w:r>
      <w:proofErr w:type="spellStart"/>
      <w:r w:rsidR="00F0089F">
        <w:rPr>
          <w:bCs/>
        </w:rPr>
        <w:t>goriv</w:t>
      </w:r>
      <w:r w:rsidR="00D95CCD">
        <w:rPr>
          <w:bCs/>
        </w:rPr>
        <w:t>n</w:t>
      </w:r>
      <w:r w:rsidR="00F0089F">
        <w:rPr>
          <w:bCs/>
        </w:rPr>
        <w:t>a</w:t>
      </w:r>
      <w:proofErr w:type="spellEnd"/>
      <w:r w:rsidR="00F0089F">
        <w:rPr>
          <w:bCs/>
        </w:rPr>
        <w:t xml:space="preserve"> elementa</w:t>
      </w:r>
      <w:r w:rsidR="00E13C94" w:rsidRPr="000B4AAB">
        <w:rPr>
          <w:bCs/>
        </w:rPr>
        <w:t xml:space="preserve"> </w:t>
      </w:r>
      <w:r w:rsidR="002920B3" w:rsidRPr="000B4AAB">
        <w:rPr>
          <w:bCs/>
        </w:rPr>
        <w:lastRenderedPageBreak/>
        <w:t>nakon 2043.</w:t>
      </w:r>
      <w:r w:rsidR="00E13C94" w:rsidRPr="000B4AAB">
        <w:rPr>
          <w:bCs/>
        </w:rPr>
        <w:t xml:space="preserve"> godine</w:t>
      </w:r>
      <w:r w:rsidR="00165956">
        <w:rPr>
          <w:bCs/>
        </w:rPr>
        <w:t xml:space="preserve"> (3. faza, za koju će biti potrebno 30 HI-</w:t>
      </w:r>
      <w:proofErr w:type="spellStart"/>
      <w:r w:rsidR="00165956">
        <w:rPr>
          <w:bCs/>
        </w:rPr>
        <w:t>STORM</w:t>
      </w:r>
      <w:proofErr w:type="spellEnd"/>
      <w:r w:rsidR="00165956">
        <w:rPr>
          <w:bCs/>
        </w:rPr>
        <w:t xml:space="preserve"> spremnika)</w:t>
      </w:r>
      <w:r w:rsidR="002920B3" w:rsidRPr="000B4AAB">
        <w:rPr>
          <w:bCs/>
        </w:rPr>
        <w:t xml:space="preserve">. Predviđena su dva scenarija ovisno o duljini rada </w:t>
      </w:r>
      <w:proofErr w:type="spellStart"/>
      <w:r w:rsidR="008576D6">
        <w:rPr>
          <w:bCs/>
        </w:rPr>
        <w:t>SSIG</w:t>
      </w:r>
      <w:proofErr w:type="spellEnd"/>
      <w:r w:rsidR="008576D6">
        <w:rPr>
          <w:bCs/>
        </w:rPr>
        <w:t>-a</w:t>
      </w:r>
      <w:r w:rsidR="002920B3" w:rsidRPr="000B4AAB">
        <w:rPr>
          <w:bCs/>
        </w:rPr>
        <w:t xml:space="preserve">: "osnovni </w:t>
      </w:r>
      <w:r w:rsidR="0006101B">
        <w:rPr>
          <w:bCs/>
        </w:rPr>
        <w:t>scenarij</w:t>
      </w:r>
      <w:r w:rsidR="0006101B" w:rsidRPr="000B4AAB">
        <w:rPr>
          <w:bCs/>
        </w:rPr>
        <w:t>"</w:t>
      </w:r>
      <w:r w:rsidR="0006101B">
        <w:rPr>
          <w:bCs/>
        </w:rPr>
        <w:t xml:space="preserve"> </w:t>
      </w:r>
      <w:r w:rsidR="002920B3" w:rsidRPr="000B4AAB">
        <w:rPr>
          <w:bCs/>
        </w:rPr>
        <w:t xml:space="preserve">prema kojemu bi suho skladište radilo do 2103. godine te </w:t>
      </w:r>
      <w:r w:rsidR="0006101B" w:rsidRPr="000B4AAB">
        <w:rPr>
          <w:bCs/>
        </w:rPr>
        <w:t>"</w:t>
      </w:r>
      <w:r w:rsidR="003A6C0F">
        <w:rPr>
          <w:bCs/>
        </w:rPr>
        <w:t xml:space="preserve">drugi ili </w:t>
      </w:r>
      <w:r w:rsidR="0006101B">
        <w:rPr>
          <w:bCs/>
        </w:rPr>
        <w:t xml:space="preserve">scenarij </w:t>
      </w:r>
      <w:r w:rsidR="002920B3" w:rsidRPr="000B4AAB">
        <w:rPr>
          <w:bCs/>
        </w:rPr>
        <w:t>osjetljiv</w:t>
      </w:r>
      <w:r w:rsidR="0006101B">
        <w:rPr>
          <w:bCs/>
        </w:rPr>
        <w:t>ost</w:t>
      </w:r>
      <w:r w:rsidR="002920B3" w:rsidRPr="000B4AAB">
        <w:rPr>
          <w:bCs/>
        </w:rPr>
        <w:t xml:space="preserve">i" koji pretpostavlja rad suhog skladišta </w:t>
      </w:r>
      <w:r w:rsidR="003A6C0F">
        <w:rPr>
          <w:bCs/>
        </w:rPr>
        <w:t xml:space="preserve">ING-a </w:t>
      </w:r>
      <w:r w:rsidR="002920B3" w:rsidRPr="000B4AAB">
        <w:rPr>
          <w:bCs/>
        </w:rPr>
        <w:t xml:space="preserve">do 2075. godine. </w:t>
      </w:r>
    </w:p>
    <w:p w14:paraId="54490460" w14:textId="499EFD7E" w:rsidR="00363E04" w:rsidRPr="000B4AAB" w:rsidRDefault="00F10525">
      <w:pPr>
        <w:rPr>
          <w:bCs/>
        </w:rPr>
      </w:pPr>
      <w:r w:rsidRPr="000B4AAB">
        <w:rPr>
          <w:bCs/>
        </w:rPr>
        <w:t xml:space="preserve">PR, </w:t>
      </w:r>
      <w:proofErr w:type="spellStart"/>
      <w:r w:rsidRPr="000B4AAB">
        <w:rPr>
          <w:bCs/>
        </w:rPr>
        <w:t>rev</w:t>
      </w:r>
      <w:proofErr w:type="spellEnd"/>
      <w:r w:rsidRPr="000B4AAB">
        <w:rPr>
          <w:bCs/>
        </w:rPr>
        <w:t xml:space="preserve">. 3 </w:t>
      </w:r>
      <w:r w:rsidR="00AA2CB0" w:rsidRPr="000B4AAB">
        <w:rPr>
          <w:bCs/>
        </w:rPr>
        <w:t>daje</w:t>
      </w:r>
      <w:r w:rsidRPr="000B4AAB">
        <w:rPr>
          <w:bCs/>
        </w:rPr>
        <w:t xml:space="preserve"> troškove gradnje</w:t>
      </w:r>
      <w:r w:rsidR="00123D25" w:rsidRPr="000B4AAB">
        <w:rPr>
          <w:bCs/>
        </w:rPr>
        <w:t>,</w:t>
      </w:r>
      <w:r w:rsidRPr="000B4AAB">
        <w:rPr>
          <w:bCs/>
        </w:rPr>
        <w:t xml:space="preserve"> rada </w:t>
      </w:r>
      <w:r w:rsidR="00123D25" w:rsidRPr="000B4AAB">
        <w:rPr>
          <w:bCs/>
        </w:rPr>
        <w:t xml:space="preserve">i razgradnje </w:t>
      </w:r>
      <w:r w:rsidRPr="000B4AAB">
        <w:rPr>
          <w:bCs/>
        </w:rPr>
        <w:t>suhog skladišta ING</w:t>
      </w:r>
      <w:r w:rsidR="003A6C0F">
        <w:rPr>
          <w:bCs/>
        </w:rPr>
        <w:t>-a</w:t>
      </w:r>
      <w:r w:rsidR="00AA2CB0" w:rsidRPr="000B4AAB">
        <w:rPr>
          <w:bCs/>
        </w:rPr>
        <w:t>. T</w:t>
      </w:r>
      <w:r w:rsidR="007858CE" w:rsidRPr="000B4AAB">
        <w:rPr>
          <w:bCs/>
        </w:rPr>
        <w:t xml:space="preserve">roškovi gradnje </w:t>
      </w:r>
      <w:r w:rsidR="00E13C94" w:rsidRPr="000B4AAB">
        <w:rPr>
          <w:bCs/>
        </w:rPr>
        <w:t>i</w:t>
      </w:r>
      <w:r w:rsidR="007858CE" w:rsidRPr="000B4AAB">
        <w:rPr>
          <w:bCs/>
        </w:rPr>
        <w:t xml:space="preserve"> rada </w:t>
      </w:r>
      <w:r w:rsidR="00AA2CB0" w:rsidRPr="000B4AAB">
        <w:rPr>
          <w:bCs/>
        </w:rPr>
        <w:t>suhog skladišta</w:t>
      </w:r>
      <w:r w:rsidR="007858CE" w:rsidRPr="000B4AAB">
        <w:rPr>
          <w:bCs/>
        </w:rPr>
        <w:t xml:space="preserve"> </w:t>
      </w:r>
      <w:r w:rsidR="00A91DDC" w:rsidRPr="000B4AAB">
        <w:rPr>
          <w:bCs/>
        </w:rPr>
        <w:t xml:space="preserve">do prestanka rada </w:t>
      </w:r>
      <w:r w:rsidR="00AA2CB0" w:rsidRPr="000B4AAB">
        <w:rPr>
          <w:bCs/>
        </w:rPr>
        <w:t>NEK</w:t>
      </w:r>
      <w:r w:rsidR="00A91DDC" w:rsidRPr="000B4AAB">
        <w:rPr>
          <w:bCs/>
        </w:rPr>
        <w:t>, uključivo 1</w:t>
      </w:r>
      <w:r w:rsidR="00AA2CB0" w:rsidRPr="000B4AAB">
        <w:rPr>
          <w:bCs/>
        </w:rPr>
        <w:t>.</w:t>
      </w:r>
      <w:r w:rsidR="00A91DDC" w:rsidRPr="000B4AAB">
        <w:rPr>
          <w:bCs/>
        </w:rPr>
        <w:t xml:space="preserve"> i 2. </w:t>
      </w:r>
      <w:r w:rsidR="00AA2CB0" w:rsidRPr="000B4AAB">
        <w:rPr>
          <w:bCs/>
        </w:rPr>
        <w:t>fazu</w:t>
      </w:r>
      <w:r w:rsidR="00A91DDC" w:rsidRPr="000B4AAB">
        <w:rPr>
          <w:bCs/>
        </w:rPr>
        <w:t xml:space="preserve"> premještanja ING</w:t>
      </w:r>
      <w:r w:rsidR="003A6C0F">
        <w:rPr>
          <w:bCs/>
        </w:rPr>
        <w:t>-a</w:t>
      </w:r>
      <w:r w:rsidR="00A91DDC" w:rsidRPr="000B4AAB">
        <w:rPr>
          <w:bCs/>
        </w:rPr>
        <w:t xml:space="preserve"> iz bazena u suho skladište</w:t>
      </w:r>
      <w:r w:rsidR="00AA2CB0" w:rsidRPr="000B4AAB">
        <w:rPr>
          <w:bCs/>
        </w:rPr>
        <w:t>,</w:t>
      </w:r>
      <w:r w:rsidR="00A91DDC" w:rsidRPr="000B4AAB">
        <w:rPr>
          <w:bCs/>
        </w:rPr>
        <w:t xml:space="preserve"> </w:t>
      </w:r>
      <w:r w:rsidR="00AA2CB0" w:rsidRPr="000B4AAB">
        <w:rPr>
          <w:bCs/>
        </w:rPr>
        <w:t xml:space="preserve">dio su operativnih troškova NEK, koje plaćaju suvlasnici NEK (sukladno zaključku </w:t>
      </w:r>
      <w:proofErr w:type="spellStart"/>
      <w:r w:rsidR="00AA2CB0" w:rsidRPr="000B4AAB">
        <w:rPr>
          <w:bCs/>
        </w:rPr>
        <w:t>MDP</w:t>
      </w:r>
      <w:proofErr w:type="spellEnd"/>
      <w:r w:rsidR="00AA2CB0" w:rsidRPr="000B4AAB">
        <w:rPr>
          <w:bCs/>
        </w:rPr>
        <w:t>-a). Svi troškovi rada suhog skladišta nakon 2043. godine kao i 3. faza premještanja ING</w:t>
      </w:r>
      <w:r w:rsidR="003A6C0F">
        <w:rPr>
          <w:bCs/>
        </w:rPr>
        <w:t>-a</w:t>
      </w:r>
      <w:r w:rsidR="00AA2CB0" w:rsidRPr="000B4AAB">
        <w:rPr>
          <w:bCs/>
        </w:rPr>
        <w:t xml:space="preserve"> (u razdoblju 2048</w:t>
      </w:r>
      <w:r w:rsidR="00123D25" w:rsidRPr="000B4AAB">
        <w:rPr>
          <w:bCs/>
        </w:rPr>
        <w:t>.</w:t>
      </w:r>
      <w:r w:rsidR="003A6C0F">
        <w:rPr>
          <w:bCs/>
        </w:rPr>
        <w:t xml:space="preserve"> </w:t>
      </w:r>
      <w:r w:rsidR="00AA2CB0" w:rsidRPr="000B4AAB">
        <w:rPr>
          <w:bCs/>
        </w:rPr>
        <w:t>-</w:t>
      </w:r>
      <w:r w:rsidR="003A6C0F">
        <w:rPr>
          <w:bCs/>
        </w:rPr>
        <w:t xml:space="preserve"> </w:t>
      </w:r>
      <w:r w:rsidR="00AA2CB0" w:rsidRPr="000B4AAB">
        <w:rPr>
          <w:bCs/>
        </w:rPr>
        <w:t>205</w:t>
      </w:r>
      <w:r w:rsidR="00190B80" w:rsidRPr="000B4AAB">
        <w:rPr>
          <w:bCs/>
        </w:rPr>
        <w:t>1</w:t>
      </w:r>
      <w:r w:rsidR="00AA2CB0" w:rsidRPr="000B4AAB">
        <w:rPr>
          <w:bCs/>
        </w:rPr>
        <w:t xml:space="preserve">. godine) te troškovi razgradnje </w:t>
      </w:r>
      <w:proofErr w:type="spellStart"/>
      <w:r w:rsidR="008576D6">
        <w:rPr>
          <w:bCs/>
        </w:rPr>
        <w:t>SSIG</w:t>
      </w:r>
      <w:proofErr w:type="spellEnd"/>
      <w:r w:rsidR="008576D6">
        <w:rPr>
          <w:bCs/>
        </w:rPr>
        <w:t>-a</w:t>
      </w:r>
      <w:r w:rsidR="00AA2CB0" w:rsidRPr="000B4AAB">
        <w:rPr>
          <w:bCs/>
        </w:rPr>
        <w:t xml:space="preserve"> uključeni su u troškove razgradnje u okviru Treće revizije Programa razgradnje NEK</w:t>
      </w:r>
      <w:r w:rsidR="00123D25" w:rsidRPr="000B4AAB">
        <w:rPr>
          <w:bCs/>
        </w:rPr>
        <w:t xml:space="preserve">, </w:t>
      </w:r>
      <w:r w:rsidR="00AA2CB0" w:rsidRPr="000B4AAB">
        <w:rPr>
          <w:bCs/>
        </w:rPr>
        <w:t>Projekt br. 16 (sukladno zaključku KO</w:t>
      </w:r>
      <w:r w:rsidR="003A6C0F">
        <w:rPr>
          <w:bCs/>
        </w:rPr>
        <w:t>-a</w:t>
      </w:r>
      <w:r w:rsidR="00AA2CB0" w:rsidRPr="000B4AAB">
        <w:rPr>
          <w:bCs/>
        </w:rPr>
        <w:t xml:space="preserve"> i dogovoru NEK-a, ARAO i Fonda).</w:t>
      </w:r>
      <w:r w:rsidR="00E13C94" w:rsidRPr="000B4AAB">
        <w:rPr>
          <w:bCs/>
        </w:rPr>
        <w:t xml:space="preserve"> Sukladno važećem Međudržavnom ugovoru i zaključ</w:t>
      </w:r>
      <w:r w:rsidR="008043CB">
        <w:rPr>
          <w:bCs/>
        </w:rPr>
        <w:t>cima</w:t>
      </w:r>
      <w:r w:rsidR="00E13C94" w:rsidRPr="000B4AAB">
        <w:rPr>
          <w:bCs/>
        </w:rPr>
        <w:t xml:space="preserve"> 10</w:t>
      </w:r>
      <w:r w:rsidR="00870C37" w:rsidRPr="000B4AAB">
        <w:rPr>
          <w:bCs/>
        </w:rPr>
        <w:t>.</w:t>
      </w:r>
      <w:r w:rsidR="00E13C94" w:rsidRPr="000B4AAB">
        <w:rPr>
          <w:bCs/>
        </w:rPr>
        <w:t xml:space="preserve"> sjednice Međudržavnog povjerenstva iz srpnja 2015. godine</w:t>
      </w:r>
      <w:r w:rsidR="00870C37" w:rsidRPr="000B4AAB">
        <w:rPr>
          <w:bCs/>
        </w:rPr>
        <w:t xml:space="preserve">, </w:t>
      </w:r>
      <w:proofErr w:type="spellStart"/>
      <w:r w:rsidR="008576D6">
        <w:rPr>
          <w:bCs/>
        </w:rPr>
        <w:t>SSIG</w:t>
      </w:r>
      <w:proofErr w:type="spellEnd"/>
      <w:r w:rsidR="00870C37" w:rsidRPr="000B4AAB">
        <w:rPr>
          <w:bCs/>
        </w:rPr>
        <w:t xml:space="preserve"> u okviru NEK na lokaciji elektrane omogućuje skladištenje </w:t>
      </w:r>
      <w:r w:rsidR="008C5F62" w:rsidRPr="000B4AAB">
        <w:rPr>
          <w:bCs/>
        </w:rPr>
        <w:t xml:space="preserve">hrvatskog i slovenskog dijela </w:t>
      </w:r>
      <w:r w:rsidR="00870C37" w:rsidRPr="000B4AAB">
        <w:rPr>
          <w:bCs/>
        </w:rPr>
        <w:t>ING</w:t>
      </w:r>
      <w:r w:rsidR="003A6C0F">
        <w:rPr>
          <w:bCs/>
        </w:rPr>
        <w:t>-a</w:t>
      </w:r>
      <w:r w:rsidR="00870C37" w:rsidRPr="000B4AAB">
        <w:rPr>
          <w:bCs/>
        </w:rPr>
        <w:t xml:space="preserve"> </w:t>
      </w:r>
      <w:r w:rsidR="008C5F62" w:rsidRPr="000B4AAB">
        <w:rPr>
          <w:bCs/>
        </w:rPr>
        <w:t xml:space="preserve">samo </w:t>
      </w:r>
      <w:r w:rsidR="00870C37" w:rsidRPr="000B4AAB">
        <w:rPr>
          <w:bCs/>
        </w:rPr>
        <w:t xml:space="preserve">do kraja produljenog životnog vijeka NEK (2043. godine). Za mogući nastavak rada suhog skladišta nakon 2043. godine biti će potrebni </w:t>
      </w:r>
      <w:r w:rsidR="00617DA0" w:rsidRPr="000B4AAB">
        <w:rPr>
          <w:bCs/>
        </w:rPr>
        <w:t xml:space="preserve">dodatni </w:t>
      </w:r>
      <w:r w:rsidR="00870C37" w:rsidRPr="000B4AAB">
        <w:rPr>
          <w:bCs/>
        </w:rPr>
        <w:t>dogovori i sklapanje odgovarajućeg ugovora između hrvatske i slovenske vlade.</w:t>
      </w:r>
    </w:p>
    <w:p w14:paraId="11AFFD79" w14:textId="096CE698" w:rsidR="00363E04" w:rsidRPr="000B4AAB" w:rsidRDefault="00617DA0">
      <w:pPr>
        <w:rPr>
          <w:bCs/>
        </w:rPr>
      </w:pPr>
      <w:r w:rsidRPr="000B4AAB">
        <w:rPr>
          <w:bCs/>
        </w:rPr>
        <w:t xml:space="preserve">Rezultati </w:t>
      </w:r>
      <w:r w:rsidR="00735BF2">
        <w:rPr>
          <w:bCs/>
        </w:rPr>
        <w:t>T</w:t>
      </w:r>
      <w:r w:rsidRPr="000B4AAB">
        <w:rPr>
          <w:bCs/>
        </w:rPr>
        <w:t xml:space="preserve">reće revizije </w:t>
      </w:r>
      <w:r w:rsidR="00735BF2">
        <w:rPr>
          <w:bCs/>
        </w:rPr>
        <w:t>P</w:t>
      </w:r>
      <w:r w:rsidRPr="000B4AAB">
        <w:rPr>
          <w:bCs/>
        </w:rPr>
        <w:t>rograma razgradnje temeljeni su na potpornim dokumentima: Šestoj reviziji preliminarnog plana razgradnje NEK (</w:t>
      </w:r>
      <w:proofErr w:type="spellStart"/>
      <w:r w:rsidRPr="000B4AAB">
        <w:rPr>
          <w:bCs/>
        </w:rPr>
        <w:t>PDP</w:t>
      </w:r>
      <w:proofErr w:type="spellEnd"/>
      <w:r w:rsidRPr="000B4AAB">
        <w:rPr>
          <w:bCs/>
        </w:rPr>
        <w:t xml:space="preserve">, </w:t>
      </w:r>
      <w:proofErr w:type="spellStart"/>
      <w:r w:rsidRPr="000B4AAB">
        <w:rPr>
          <w:bCs/>
        </w:rPr>
        <w:t>rev</w:t>
      </w:r>
      <w:proofErr w:type="spellEnd"/>
      <w:r w:rsidR="002B0AE9">
        <w:rPr>
          <w:bCs/>
        </w:rPr>
        <w:t>.</w:t>
      </w:r>
      <w:r w:rsidRPr="000B4AAB">
        <w:rPr>
          <w:bCs/>
        </w:rPr>
        <w:t xml:space="preserve"> 6)</w:t>
      </w:r>
      <w:sdt>
        <w:sdtPr>
          <w:rPr>
            <w:bCs/>
          </w:rPr>
          <w:id w:val="-59554113"/>
          <w:citation/>
        </w:sdtPr>
        <w:sdtEndPr/>
        <w:sdtContent>
          <w:r w:rsidRPr="000B4AAB">
            <w:rPr>
              <w:bCs/>
            </w:rPr>
            <w:fldChar w:fldCharType="begin"/>
          </w:r>
          <w:r w:rsidR="00640060" w:rsidRPr="000B4AAB">
            <w:rPr>
              <w:bCs/>
              <w:lang w:val="en-US"/>
            </w:rPr>
            <w:instrText xml:space="preserve">CITATION NIS19a \l 1033 </w:instrText>
          </w:r>
          <w:r w:rsidRPr="000B4AAB">
            <w:rPr>
              <w:bCs/>
            </w:rPr>
            <w:fldChar w:fldCharType="separate"/>
          </w:r>
          <w:r w:rsidR="00801764">
            <w:rPr>
              <w:bCs/>
              <w:noProof/>
              <w:lang w:val="en-US"/>
            </w:rPr>
            <w:t xml:space="preserve"> </w:t>
          </w:r>
          <w:r w:rsidR="00801764">
            <w:rPr>
              <w:noProof/>
              <w:lang w:val="en-US"/>
            </w:rPr>
            <w:t>(13)</w:t>
          </w:r>
          <w:r w:rsidRPr="000B4AAB">
            <w:rPr>
              <w:bCs/>
            </w:rPr>
            <w:fldChar w:fldCharType="end"/>
          </w:r>
        </w:sdtContent>
      </w:sdt>
      <w:r w:rsidRPr="000B4AAB">
        <w:rPr>
          <w:bCs/>
        </w:rPr>
        <w:t xml:space="preserve"> i elaboratu o izračunu anuiteta za razgradnju NEK </w:t>
      </w:r>
      <w:sdt>
        <w:sdtPr>
          <w:rPr>
            <w:bCs/>
          </w:rPr>
          <w:id w:val="-1948149381"/>
          <w:citation/>
        </w:sdtPr>
        <w:sdtEndPr/>
        <w:sdtContent>
          <w:r w:rsidR="00640060" w:rsidRPr="000B4AAB">
            <w:rPr>
              <w:bCs/>
            </w:rPr>
            <w:fldChar w:fldCharType="begin"/>
          </w:r>
          <w:r w:rsidR="002C0DA7" w:rsidRPr="000B4AAB">
            <w:rPr>
              <w:bCs/>
              <w:lang w:val="en-US"/>
            </w:rPr>
            <w:instrText xml:space="preserve">CITATION NIS19b \l 1033 </w:instrText>
          </w:r>
          <w:r w:rsidR="00640060" w:rsidRPr="000B4AAB">
            <w:rPr>
              <w:bCs/>
            </w:rPr>
            <w:fldChar w:fldCharType="separate"/>
          </w:r>
          <w:r w:rsidR="00801764" w:rsidRPr="00801764">
            <w:rPr>
              <w:noProof/>
              <w:lang w:val="en-US"/>
            </w:rPr>
            <w:t>(14)</w:t>
          </w:r>
          <w:r w:rsidR="00640060" w:rsidRPr="000B4AAB">
            <w:rPr>
              <w:bCs/>
            </w:rPr>
            <w:fldChar w:fldCharType="end"/>
          </w:r>
        </w:sdtContent>
      </w:sdt>
      <w:r w:rsidRPr="000B4AAB">
        <w:rPr>
          <w:bCs/>
        </w:rPr>
        <w:t xml:space="preserve"> koji se</w:t>
      </w:r>
      <w:r w:rsidR="008043CB">
        <w:rPr>
          <w:bCs/>
        </w:rPr>
        <w:t xml:space="preserve"> za potrebe razgradnje</w:t>
      </w:r>
      <w:r w:rsidRPr="000B4AAB">
        <w:rPr>
          <w:bCs/>
        </w:rPr>
        <w:t xml:space="preserve"> moraju uplaćivati u nacionalne fondove za financiranje razgradnje i odlaganja RAO</w:t>
      </w:r>
      <w:r w:rsidR="003A6C0F">
        <w:rPr>
          <w:bCs/>
        </w:rPr>
        <w:t>-a</w:t>
      </w:r>
      <w:r w:rsidRPr="000B4AAB">
        <w:rPr>
          <w:bCs/>
        </w:rPr>
        <w:t xml:space="preserve"> i ING</w:t>
      </w:r>
      <w:r w:rsidR="003A6C0F">
        <w:rPr>
          <w:bCs/>
        </w:rPr>
        <w:t>-a</w:t>
      </w:r>
      <w:r w:rsidRPr="000B4AAB">
        <w:rPr>
          <w:bCs/>
        </w:rPr>
        <w:t xml:space="preserve"> NEK.</w:t>
      </w:r>
    </w:p>
    <w:p w14:paraId="24DC2B48" w14:textId="0976F795" w:rsidR="00617DA0" w:rsidRPr="000B4AAB" w:rsidRDefault="001E6031">
      <w:pPr>
        <w:rPr>
          <w:bCs/>
        </w:rPr>
      </w:pPr>
      <w:r w:rsidRPr="00B23115">
        <w:rPr>
          <w:bCs/>
        </w:rPr>
        <w:t xml:space="preserve">PR, rev.3 je </w:t>
      </w:r>
      <w:r w:rsidR="00735BF2" w:rsidRPr="00B23115">
        <w:rPr>
          <w:bCs/>
        </w:rPr>
        <w:t xml:space="preserve">se temelji na reviziji dokumenta </w:t>
      </w:r>
      <w:proofErr w:type="spellStart"/>
      <w:r w:rsidR="00735BF2" w:rsidRPr="00B23115">
        <w:rPr>
          <w:bCs/>
        </w:rPr>
        <w:t>PDP</w:t>
      </w:r>
      <w:proofErr w:type="spellEnd"/>
      <w:r w:rsidR="00735BF2" w:rsidRPr="00B23115">
        <w:rPr>
          <w:bCs/>
        </w:rPr>
        <w:t xml:space="preserve">, </w:t>
      </w:r>
      <w:proofErr w:type="spellStart"/>
      <w:r w:rsidR="00735BF2" w:rsidRPr="00B23115">
        <w:rPr>
          <w:bCs/>
        </w:rPr>
        <w:t>rev</w:t>
      </w:r>
      <w:proofErr w:type="spellEnd"/>
      <w:r w:rsidR="002B0AE9">
        <w:rPr>
          <w:bCs/>
        </w:rPr>
        <w:t>.</w:t>
      </w:r>
      <w:r w:rsidR="00735BF2" w:rsidRPr="00B23115">
        <w:rPr>
          <w:bCs/>
        </w:rPr>
        <w:t xml:space="preserve"> 5. iz 2010. koji je pripremljen za </w:t>
      </w:r>
      <w:r w:rsidRPr="00B23115">
        <w:rPr>
          <w:bCs/>
        </w:rPr>
        <w:t xml:space="preserve">PR, </w:t>
      </w:r>
      <w:proofErr w:type="spellStart"/>
      <w:r w:rsidRPr="00B23115">
        <w:rPr>
          <w:bCs/>
        </w:rPr>
        <w:t>rev</w:t>
      </w:r>
      <w:proofErr w:type="spellEnd"/>
      <w:r w:rsidR="002B0AE9">
        <w:rPr>
          <w:bCs/>
        </w:rPr>
        <w:t>.</w:t>
      </w:r>
      <w:r w:rsidRPr="00B23115">
        <w:rPr>
          <w:bCs/>
        </w:rPr>
        <w:t xml:space="preserve"> 2. iz 2011. godine. PR, </w:t>
      </w:r>
      <w:proofErr w:type="spellStart"/>
      <w:r w:rsidRPr="00B23115">
        <w:rPr>
          <w:bCs/>
        </w:rPr>
        <w:t>rev</w:t>
      </w:r>
      <w:proofErr w:type="spellEnd"/>
      <w:r w:rsidRPr="00B23115">
        <w:rPr>
          <w:bCs/>
        </w:rPr>
        <w:t>. 3 započinje opisom objekta i revizije fizičkog inventara u 2. poglavlju, dok je strategija razgradnje opisana u 3. poglavlju. Poglavlje 4. sadrži opis tehnika razgradnje i rastavljanja te planirane</w:t>
      </w:r>
      <w:r w:rsidRPr="000B4AAB">
        <w:rPr>
          <w:bCs/>
        </w:rPr>
        <w:t xml:space="preserve"> aktivnosti razgradnje. U 5. poglavlju opisan je plan vođenja projekta, a u 6. poglavlju kratak plan inspekcija i održavanja. 7. poglavlje opisuje zbrinjavanje otpada, uključivo i obradu i pakiranje radioaktivnog otpada. Sigurnosna analiza, procjena utjecaja na okoliš, zaštita na radu, osiguranje kvalitete</w:t>
      </w:r>
      <w:r w:rsidR="006F5E54">
        <w:rPr>
          <w:bCs/>
        </w:rPr>
        <w:t>, plan zaštite i spašavanja, fizička zaštita</w:t>
      </w:r>
      <w:r w:rsidR="006F5E54" w:rsidRPr="000B4AAB">
        <w:rPr>
          <w:bCs/>
        </w:rPr>
        <w:t xml:space="preserve"> </w:t>
      </w:r>
      <w:r w:rsidR="006F5E54">
        <w:rPr>
          <w:bCs/>
        </w:rPr>
        <w:t xml:space="preserve">i nuklearna sigurnost </w:t>
      </w:r>
      <w:r w:rsidRPr="000B4AAB">
        <w:rPr>
          <w:bCs/>
        </w:rPr>
        <w:t>prikazani su u poglavljima 8</w:t>
      </w:r>
      <w:r w:rsidR="006F5E54">
        <w:rPr>
          <w:bCs/>
        </w:rPr>
        <w:t>.</w:t>
      </w:r>
      <w:r w:rsidRPr="000B4AAB">
        <w:rPr>
          <w:bCs/>
        </w:rPr>
        <w:t xml:space="preserve"> do 1</w:t>
      </w:r>
      <w:r w:rsidR="006F5E54">
        <w:rPr>
          <w:bCs/>
        </w:rPr>
        <w:t>3</w:t>
      </w:r>
      <w:r w:rsidRPr="000B4AAB">
        <w:rPr>
          <w:bCs/>
        </w:rPr>
        <w:t>. Poglavlje 14</w:t>
      </w:r>
      <w:r w:rsidR="006F5E54">
        <w:rPr>
          <w:bCs/>
        </w:rPr>
        <w:t>.</w:t>
      </w:r>
      <w:r w:rsidRPr="000B4AAB">
        <w:rPr>
          <w:bCs/>
        </w:rPr>
        <w:t xml:space="preserve"> daje opis i rezultate konačnog radiološkog statusa, koji uključuje inventar </w:t>
      </w:r>
      <w:r w:rsidR="002C0DA7" w:rsidRPr="000B4AAB">
        <w:rPr>
          <w:bCs/>
        </w:rPr>
        <w:t>RAO</w:t>
      </w:r>
      <w:r w:rsidR="003A6C0F">
        <w:rPr>
          <w:bCs/>
        </w:rPr>
        <w:t>-a</w:t>
      </w:r>
      <w:r w:rsidR="002C0DA7" w:rsidRPr="000B4AAB">
        <w:rPr>
          <w:bCs/>
        </w:rPr>
        <w:t xml:space="preserve"> </w:t>
      </w:r>
      <w:r w:rsidRPr="000B4AAB">
        <w:rPr>
          <w:bCs/>
        </w:rPr>
        <w:t>nakon završetka razgradnje. Poglavlje 15</w:t>
      </w:r>
      <w:r w:rsidR="006F5E54">
        <w:rPr>
          <w:bCs/>
        </w:rPr>
        <w:t>.</w:t>
      </w:r>
      <w:r w:rsidRPr="000B4AAB">
        <w:rPr>
          <w:bCs/>
        </w:rPr>
        <w:t xml:space="preserve"> </w:t>
      </w:r>
      <w:r w:rsidR="006F5E54">
        <w:rPr>
          <w:bCs/>
        </w:rPr>
        <w:t>da</w:t>
      </w:r>
      <w:r w:rsidRPr="000B4AAB">
        <w:rPr>
          <w:bCs/>
        </w:rPr>
        <w:t xml:space="preserve">je procjenu troškova </w:t>
      </w:r>
      <w:r w:rsidR="00DE343F" w:rsidRPr="000B4AAB">
        <w:rPr>
          <w:bCs/>
        </w:rPr>
        <w:t xml:space="preserve">razgradnje i zbrinjavanja dekomisijskog </w:t>
      </w:r>
      <w:r w:rsidR="006F5E54">
        <w:rPr>
          <w:bCs/>
        </w:rPr>
        <w:t xml:space="preserve">radioaktivnog </w:t>
      </w:r>
      <w:r w:rsidR="00DE343F" w:rsidRPr="000B4AAB">
        <w:rPr>
          <w:bCs/>
        </w:rPr>
        <w:t>otpada, dok je 1</w:t>
      </w:r>
      <w:r w:rsidRPr="000B4AAB">
        <w:rPr>
          <w:bCs/>
        </w:rPr>
        <w:t>6</w:t>
      </w:r>
      <w:r w:rsidR="002C0DA7" w:rsidRPr="000B4AAB">
        <w:rPr>
          <w:bCs/>
        </w:rPr>
        <w:t>.</w:t>
      </w:r>
      <w:r w:rsidRPr="000B4AAB">
        <w:rPr>
          <w:bCs/>
        </w:rPr>
        <w:t xml:space="preserve"> </w:t>
      </w:r>
      <w:r w:rsidR="00DE343F" w:rsidRPr="000B4AAB">
        <w:rPr>
          <w:bCs/>
        </w:rPr>
        <w:t xml:space="preserve">poglavlju dana analiza neodređenosti </w:t>
      </w:r>
      <w:r w:rsidRPr="000B4AAB">
        <w:rPr>
          <w:bCs/>
        </w:rPr>
        <w:t xml:space="preserve">i osjetljivosti </w:t>
      </w:r>
      <w:r w:rsidR="00DE343F" w:rsidRPr="000B4AAB">
        <w:rPr>
          <w:bCs/>
        </w:rPr>
        <w:t xml:space="preserve">procjene </w:t>
      </w:r>
      <w:r w:rsidRPr="000B4AAB">
        <w:rPr>
          <w:bCs/>
        </w:rPr>
        <w:t xml:space="preserve">troškova i </w:t>
      </w:r>
      <w:r w:rsidR="00DE343F" w:rsidRPr="000B4AAB">
        <w:rPr>
          <w:bCs/>
        </w:rPr>
        <w:t>postupaka razgradnje</w:t>
      </w:r>
      <w:r w:rsidRPr="000B4AAB">
        <w:rPr>
          <w:bCs/>
        </w:rPr>
        <w:t>.</w:t>
      </w:r>
    </w:p>
    <w:p w14:paraId="71DE0B6B" w14:textId="0A643D44" w:rsidR="001E4BFA" w:rsidRDefault="00DE343F">
      <w:pPr>
        <w:rPr>
          <w:bCs/>
        </w:rPr>
      </w:pPr>
      <w:r w:rsidRPr="000B4AAB">
        <w:rPr>
          <w:bCs/>
        </w:rPr>
        <w:t>PR, rev.3 predviđa da se 50% NSRAO</w:t>
      </w:r>
      <w:r w:rsidR="003A6C0F">
        <w:rPr>
          <w:bCs/>
        </w:rPr>
        <w:t>-a</w:t>
      </w:r>
      <w:r w:rsidRPr="000B4AAB">
        <w:rPr>
          <w:bCs/>
        </w:rPr>
        <w:t xml:space="preserve"> (hrvatski dio) pakira u višenamjenske </w:t>
      </w:r>
      <w:r w:rsidR="006F5E54">
        <w:rPr>
          <w:bCs/>
        </w:rPr>
        <w:t xml:space="preserve">betonske </w:t>
      </w:r>
      <w:r w:rsidR="006F5E54" w:rsidRPr="000B4AAB">
        <w:rPr>
          <w:bCs/>
        </w:rPr>
        <w:t xml:space="preserve">spremnike </w:t>
      </w:r>
      <w:r w:rsidR="006F5E54">
        <w:rPr>
          <w:bCs/>
        </w:rPr>
        <w:t>(</w:t>
      </w:r>
      <w:proofErr w:type="spellStart"/>
      <w:r w:rsidRPr="000B4AAB">
        <w:rPr>
          <w:bCs/>
        </w:rPr>
        <w:t>RCC</w:t>
      </w:r>
      <w:proofErr w:type="spellEnd"/>
      <w:r w:rsidR="006F5E54">
        <w:rPr>
          <w:bCs/>
        </w:rPr>
        <w:t>)</w:t>
      </w:r>
      <w:r w:rsidR="00DB6CE3">
        <w:rPr>
          <w:rStyle w:val="FootnoteReference"/>
          <w:bCs/>
        </w:rPr>
        <w:footnoteReference w:id="1"/>
      </w:r>
      <w:r w:rsidRPr="000B4AAB">
        <w:rPr>
          <w:bCs/>
        </w:rPr>
        <w:t xml:space="preserve">, a preostalih 50% (slovenski dio) pakira u odlagališne spremnike tipa N2d. U prilozima 1 i 2 dodatno su prikazani rezultati u slučaju da se cjelokupna količina </w:t>
      </w:r>
      <w:r w:rsidR="00984AD5" w:rsidRPr="000B4AAB">
        <w:rPr>
          <w:bCs/>
        </w:rPr>
        <w:t xml:space="preserve">dekomisijskog </w:t>
      </w:r>
      <w:r w:rsidRPr="000B4AAB">
        <w:rPr>
          <w:bCs/>
        </w:rPr>
        <w:t>NSRAO</w:t>
      </w:r>
      <w:r w:rsidR="003A6C0F">
        <w:rPr>
          <w:bCs/>
        </w:rPr>
        <w:t>-a</w:t>
      </w:r>
      <w:r w:rsidRPr="000B4AAB">
        <w:rPr>
          <w:bCs/>
        </w:rPr>
        <w:t xml:space="preserve"> pakira u isti tip spremnika (</w:t>
      </w:r>
      <w:r w:rsidR="006F5E54">
        <w:rPr>
          <w:bCs/>
        </w:rPr>
        <w:t xml:space="preserve">ili u </w:t>
      </w:r>
      <w:r w:rsidRPr="000B4AAB">
        <w:rPr>
          <w:bCs/>
        </w:rPr>
        <w:t xml:space="preserve">N2d ili </w:t>
      </w:r>
      <w:r w:rsidR="006F5E54">
        <w:rPr>
          <w:bCs/>
        </w:rPr>
        <w:t xml:space="preserve">u </w:t>
      </w:r>
      <w:proofErr w:type="spellStart"/>
      <w:r w:rsidRPr="000B4AAB">
        <w:rPr>
          <w:bCs/>
        </w:rPr>
        <w:t>RCC</w:t>
      </w:r>
      <w:proofErr w:type="spellEnd"/>
      <w:r w:rsidRPr="000B4AAB">
        <w:rPr>
          <w:bCs/>
        </w:rPr>
        <w:t>).U Prilogu 3 su obrađene različite opcije cementiranja</w:t>
      </w:r>
      <w:r w:rsidR="006F5E54">
        <w:rPr>
          <w:bCs/>
        </w:rPr>
        <w:t>, odnosno</w:t>
      </w:r>
      <w:r w:rsidRPr="000B4AAB">
        <w:rPr>
          <w:bCs/>
        </w:rPr>
        <w:t xml:space="preserve"> pakiranja NSRAO</w:t>
      </w:r>
      <w:r w:rsidR="003A6C0F">
        <w:rPr>
          <w:bCs/>
        </w:rPr>
        <w:t>-a</w:t>
      </w:r>
      <w:r w:rsidRPr="000B4AAB">
        <w:rPr>
          <w:bCs/>
        </w:rPr>
        <w:t xml:space="preserve"> iz razgradnje NEK. </w:t>
      </w:r>
      <w:r w:rsidR="00984AD5" w:rsidRPr="000B4AAB">
        <w:rPr>
          <w:bCs/>
        </w:rPr>
        <w:t>Dodatno u Prilogu 4 prikazani su rezultati pakiranja očekivanih 6.100 t NSRAO</w:t>
      </w:r>
      <w:r w:rsidR="003A6C0F">
        <w:rPr>
          <w:bCs/>
        </w:rPr>
        <w:t>-a</w:t>
      </w:r>
      <w:r w:rsidR="00984AD5" w:rsidRPr="000B4AAB">
        <w:rPr>
          <w:bCs/>
        </w:rPr>
        <w:t xml:space="preserve"> koji će nastati radom NEK do kraja produljenog životnog vijeka (2043. godine), a u skladu s dogovorima recenzentskih sastanaka i zaključcima KO</w:t>
      </w:r>
      <w:r w:rsidR="003A6C0F">
        <w:rPr>
          <w:bCs/>
        </w:rPr>
        <w:t>-a</w:t>
      </w:r>
      <w:r w:rsidR="00984AD5" w:rsidRPr="000B4AAB">
        <w:rPr>
          <w:bCs/>
        </w:rPr>
        <w:t xml:space="preserve">. </w:t>
      </w:r>
    </w:p>
    <w:p w14:paraId="3343F11F" w14:textId="22122BA7" w:rsidR="001E6031" w:rsidRPr="000B4AAB" w:rsidRDefault="00093F51">
      <w:pPr>
        <w:rPr>
          <w:bCs/>
        </w:rPr>
      </w:pPr>
      <w:r w:rsidRPr="000B4AAB">
        <w:rPr>
          <w:bCs/>
        </w:rPr>
        <w:t>Strategija gospodarenja otpadom uzima u obzir moguć</w:t>
      </w:r>
      <w:r w:rsidR="00190B80" w:rsidRPr="000B4AAB">
        <w:rPr>
          <w:bCs/>
        </w:rPr>
        <w:t>e</w:t>
      </w:r>
      <w:r w:rsidRPr="000B4AAB">
        <w:rPr>
          <w:bCs/>
        </w:rPr>
        <w:t xml:space="preserve"> najniž</w:t>
      </w:r>
      <w:r w:rsidR="00190B80" w:rsidRPr="000B4AAB">
        <w:rPr>
          <w:bCs/>
        </w:rPr>
        <w:t>e</w:t>
      </w:r>
      <w:r w:rsidRPr="000B4AAB">
        <w:rPr>
          <w:bCs/>
        </w:rPr>
        <w:t xml:space="preserve"> troškov</w:t>
      </w:r>
      <w:r w:rsidR="00190B80" w:rsidRPr="000B4AAB">
        <w:rPr>
          <w:bCs/>
        </w:rPr>
        <w:t>e</w:t>
      </w:r>
      <w:r w:rsidRPr="000B4AAB">
        <w:rPr>
          <w:bCs/>
        </w:rPr>
        <w:t xml:space="preserve"> zbrinjavanja, </w:t>
      </w:r>
      <w:r w:rsidR="00190B80" w:rsidRPr="000B4AAB">
        <w:rPr>
          <w:bCs/>
        </w:rPr>
        <w:t xml:space="preserve">ako </w:t>
      </w:r>
      <w:r w:rsidRPr="000B4AAB">
        <w:rPr>
          <w:bCs/>
        </w:rPr>
        <w:t xml:space="preserve">se 50% </w:t>
      </w:r>
      <w:r w:rsidR="00190B80" w:rsidRPr="000B4AAB">
        <w:rPr>
          <w:bCs/>
        </w:rPr>
        <w:t>NSRAO</w:t>
      </w:r>
      <w:r w:rsidR="003A6C0F">
        <w:rPr>
          <w:bCs/>
        </w:rPr>
        <w:t>-a</w:t>
      </w:r>
      <w:r w:rsidR="00190B80" w:rsidRPr="000B4AAB">
        <w:rPr>
          <w:bCs/>
        </w:rPr>
        <w:t xml:space="preserve"> </w:t>
      </w:r>
      <w:r w:rsidRPr="000B4AAB">
        <w:rPr>
          <w:bCs/>
        </w:rPr>
        <w:t xml:space="preserve">pakira u </w:t>
      </w:r>
      <w:proofErr w:type="spellStart"/>
      <w:r w:rsidR="001E4BFA" w:rsidRPr="000B4AAB">
        <w:rPr>
          <w:bCs/>
        </w:rPr>
        <w:t>RCC</w:t>
      </w:r>
      <w:proofErr w:type="spellEnd"/>
      <w:r w:rsidR="001E4BFA" w:rsidRPr="000B4AAB">
        <w:rPr>
          <w:bCs/>
        </w:rPr>
        <w:t xml:space="preserve"> kontejnere</w:t>
      </w:r>
      <w:r w:rsidRPr="000B4AAB">
        <w:rPr>
          <w:bCs/>
        </w:rPr>
        <w:t>, a ostalih 50% u</w:t>
      </w:r>
      <w:r w:rsidR="001E4BFA" w:rsidRPr="001E4BFA">
        <w:rPr>
          <w:bCs/>
        </w:rPr>
        <w:t xml:space="preserve"> </w:t>
      </w:r>
      <w:r w:rsidR="001E4BFA" w:rsidRPr="000B4AAB">
        <w:rPr>
          <w:bCs/>
        </w:rPr>
        <w:t>N2d kontejnere</w:t>
      </w:r>
      <w:r w:rsidRPr="000B4AAB">
        <w:rPr>
          <w:bCs/>
        </w:rPr>
        <w:t xml:space="preserve">. Ukupni troškovi razgradnje </w:t>
      </w:r>
      <w:r w:rsidR="00190B80" w:rsidRPr="000B4AAB">
        <w:rPr>
          <w:bCs/>
        </w:rPr>
        <w:t xml:space="preserve">u </w:t>
      </w:r>
      <w:r w:rsidRPr="000B4AAB">
        <w:rPr>
          <w:bCs/>
        </w:rPr>
        <w:t>PR</w:t>
      </w:r>
      <w:r w:rsidR="003A6C0F">
        <w:rPr>
          <w:bCs/>
        </w:rPr>
        <w:t>, </w:t>
      </w:r>
      <w:proofErr w:type="spellStart"/>
      <w:r w:rsidRPr="000B4AAB">
        <w:rPr>
          <w:bCs/>
        </w:rPr>
        <w:t>rev</w:t>
      </w:r>
      <w:proofErr w:type="spellEnd"/>
      <w:r w:rsidRPr="000B4AAB">
        <w:rPr>
          <w:bCs/>
        </w:rPr>
        <w:t>. 3 ne uključuju troškove navedene u Prilogu</w:t>
      </w:r>
      <w:r w:rsidR="00190B80" w:rsidRPr="000B4AAB">
        <w:rPr>
          <w:bCs/>
        </w:rPr>
        <w:t xml:space="preserve"> 4</w:t>
      </w:r>
      <w:r w:rsidRPr="000B4AAB">
        <w:rPr>
          <w:bCs/>
        </w:rPr>
        <w:t>, jer su ti troškovi, u skladu s odlukom KO</w:t>
      </w:r>
      <w:r w:rsidR="003A6C0F">
        <w:rPr>
          <w:bCs/>
        </w:rPr>
        <w:t>-a</w:t>
      </w:r>
      <w:r w:rsidRPr="000B4AAB">
        <w:rPr>
          <w:bCs/>
        </w:rPr>
        <w:t xml:space="preserve">, dio Treće revizije </w:t>
      </w:r>
      <w:r w:rsidR="00190B80" w:rsidRPr="000B4AAB">
        <w:rPr>
          <w:bCs/>
        </w:rPr>
        <w:t>P</w:t>
      </w:r>
      <w:r w:rsidRPr="000B4AAB">
        <w:rPr>
          <w:bCs/>
        </w:rPr>
        <w:t>rograma odlaganja RAO</w:t>
      </w:r>
      <w:r w:rsidR="003A6C0F">
        <w:rPr>
          <w:bCs/>
        </w:rPr>
        <w:t>-a</w:t>
      </w:r>
      <w:r w:rsidRPr="000B4AAB">
        <w:rPr>
          <w:bCs/>
        </w:rPr>
        <w:t xml:space="preserve"> i ING</w:t>
      </w:r>
      <w:r w:rsidR="003A6C0F">
        <w:rPr>
          <w:bCs/>
        </w:rPr>
        <w:t>-a</w:t>
      </w:r>
      <w:r w:rsidRPr="000B4AAB">
        <w:rPr>
          <w:bCs/>
        </w:rPr>
        <w:t xml:space="preserve"> NEK.</w:t>
      </w:r>
    </w:p>
    <w:p w14:paraId="4836446D" w14:textId="742C6066" w:rsidR="00190B80" w:rsidRPr="008C31E2" w:rsidRDefault="00190B80" w:rsidP="00403423">
      <w:pPr>
        <w:pStyle w:val="Heading2"/>
      </w:pPr>
      <w:bookmarkStart w:id="2" w:name="_Toc17384008"/>
      <w:r w:rsidRPr="008C31E2">
        <w:lastRenderedPageBreak/>
        <w:t>Inventar dekomisijskog otpada</w:t>
      </w:r>
      <w:bookmarkEnd w:id="2"/>
    </w:p>
    <w:p w14:paraId="657B2F53" w14:textId="038C8080" w:rsidR="00190B80" w:rsidRDefault="002824B9">
      <w:pPr>
        <w:rPr>
          <w:bCs/>
        </w:rPr>
      </w:pPr>
      <w:r w:rsidRPr="002824B9">
        <w:rPr>
          <w:bCs/>
        </w:rPr>
        <w:t xml:space="preserve">U </w:t>
      </w:r>
      <w:r>
        <w:rPr>
          <w:bCs/>
        </w:rPr>
        <w:t>sljedećoj se (</w:t>
      </w:r>
      <w:r>
        <w:rPr>
          <w:bCs/>
        </w:rPr>
        <w:fldChar w:fldCharType="begin"/>
      </w:r>
      <w:r>
        <w:rPr>
          <w:bCs/>
        </w:rPr>
        <w:instrText xml:space="preserve"> REF _Ref17299287 </w:instrText>
      </w:r>
      <w:r>
        <w:rPr>
          <w:bCs/>
        </w:rPr>
        <w:fldChar w:fldCharType="separate"/>
      </w:r>
      <w:r w:rsidR="00643E71">
        <w:t xml:space="preserve">Tablica </w:t>
      </w:r>
      <w:r w:rsidR="00643E71">
        <w:rPr>
          <w:noProof/>
        </w:rPr>
        <w:t>1</w:t>
      </w:r>
      <w:r>
        <w:rPr>
          <w:bCs/>
        </w:rPr>
        <w:fldChar w:fldCharType="end"/>
      </w:r>
      <w:r>
        <w:rPr>
          <w:bCs/>
        </w:rPr>
        <w:t>)</w:t>
      </w:r>
      <w:r w:rsidRPr="002824B9">
        <w:rPr>
          <w:bCs/>
        </w:rPr>
        <w:t xml:space="preserve"> prikazuju ukupne mase koje se uzimaju u obzir u </w:t>
      </w:r>
      <w:r>
        <w:rPr>
          <w:bCs/>
        </w:rPr>
        <w:t xml:space="preserve">PR, </w:t>
      </w:r>
      <w:proofErr w:type="spellStart"/>
      <w:r>
        <w:rPr>
          <w:bCs/>
        </w:rPr>
        <w:t>rev</w:t>
      </w:r>
      <w:proofErr w:type="spellEnd"/>
      <w:r>
        <w:rPr>
          <w:bCs/>
        </w:rPr>
        <w:t>. 3</w:t>
      </w:r>
      <w:r w:rsidRPr="002824B9">
        <w:rPr>
          <w:bCs/>
        </w:rPr>
        <w:t xml:space="preserve">. Podaci su posebno revidirani i ažurirani s obzirom na novoizgrađene i </w:t>
      </w:r>
      <w:r>
        <w:rPr>
          <w:bCs/>
        </w:rPr>
        <w:t xml:space="preserve">planirane </w:t>
      </w:r>
      <w:r w:rsidRPr="002824B9">
        <w:rPr>
          <w:bCs/>
        </w:rPr>
        <w:t>objekte.</w:t>
      </w:r>
    </w:p>
    <w:p w14:paraId="221A2F42" w14:textId="4C4EB2D0" w:rsidR="003E61F1" w:rsidRDefault="00E814AC" w:rsidP="008576D6">
      <w:pPr>
        <w:pStyle w:val="Caption"/>
        <w:keepNext/>
        <w:rPr>
          <w:bCs/>
        </w:rPr>
      </w:pPr>
      <w:bookmarkStart w:id="3" w:name="_Ref17299287"/>
      <w:r>
        <w:t xml:space="preserve">Tablica </w:t>
      </w:r>
      <w:r>
        <w:fldChar w:fldCharType="begin"/>
      </w:r>
      <w:r>
        <w:instrText xml:space="preserve"> SEQ Tablica \* ARABIC </w:instrText>
      </w:r>
      <w:r>
        <w:fldChar w:fldCharType="separate"/>
      </w:r>
      <w:r w:rsidR="00643E71">
        <w:rPr>
          <w:noProof/>
        </w:rPr>
        <w:t>1</w:t>
      </w:r>
      <w:r>
        <w:fldChar w:fldCharType="end"/>
      </w:r>
      <w:bookmarkEnd w:id="3"/>
      <w:r>
        <w:t xml:space="preserve">  Fizički inventar NE Krško </w:t>
      </w:r>
      <w:sdt>
        <w:sdtPr>
          <w:id w:val="-1387335789"/>
          <w:citation/>
        </w:sdtPr>
        <w:sdtEndPr/>
        <w:sdtContent>
          <w:r>
            <w:fldChar w:fldCharType="begin"/>
          </w:r>
          <w:r>
            <w:rPr>
              <w:lang w:val="en-US"/>
            </w:rPr>
            <w:instrText xml:space="preserve"> CITATION NIS19c \l 1033 </w:instrText>
          </w:r>
          <w:r>
            <w:fldChar w:fldCharType="separate"/>
          </w:r>
          <w:r w:rsidR="00801764">
            <w:rPr>
              <w:noProof/>
              <w:lang w:val="en-US"/>
            </w:rPr>
            <w:t>(12)</w:t>
          </w:r>
          <w:r>
            <w:fldChar w:fldCharType="end"/>
          </w:r>
        </w:sdtContent>
      </w:sdt>
    </w:p>
    <w:tbl>
      <w:tblPr>
        <w:tblStyle w:val="Tablica1"/>
        <w:tblW w:w="0" w:type="auto"/>
        <w:tblLook w:val="04A0" w:firstRow="1" w:lastRow="0" w:firstColumn="1" w:lastColumn="0" w:noHBand="0" w:noVBand="1"/>
      </w:tblPr>
      <w:tblGrid>
        <w:gridCol w:w="2679"/>
        <w:gridCol w:w="1701"/>
        <w:gridCol w:w="1701"/>
        <w:gridCol w:w="1559"/>
        <w:gridCol w:w="1402"/>
      </w:tblGrid>
      <w:tr w:rsidR="002824B9" w14:paraId="006259D7" w14:textId="77777777" w:rsidTr="00836DBE">
        <w:tc>
          <w:tcPr>
            <w:tcW w:w="2679" w:type="dxa"/>
            <w:tcBorders>
              <w:top w:val="double" w:sz="4" w:space="0" w:color="auto"/>
              <w:bottom w:val="double" w:sz="4" w:space="0" w:color="auto"/>
            </w:tcBorders>
            <w:shd w:val="clear" w:color="auto" w:fill="D9D9D9" w:themeFill="background1" w:themeFillShade="D9"/>
          </w:tcPr>
          <w:p w14:paraId="17058A8F" w14:textId="77777777" w:rsidR="002824B9" w:rsidRPr="002824B9" w:rsidRDefault="002824B9" w:rsidP="002824B9">
            <w:pPr>
              <w:spacing w:before="0"/>
              <w:jc w:val="left"/>
              <w:rPr>
                <w:rFonts w:cstheme="minorHAnsi"/>
                <w:b/>
                <w:bCs/>
                <w:szCs w:val="20"/>
              </w:rPr>
            </w:pPr>
            <w:r w:rsidRPr="002824B9">
              <w:rPr>
                <w:rFonts w:eastAsia="Times New Roman" w:cstheme="minorHAnsi"/>
                <w:b/>
                <w:bCs/>
                <w:szCs w:val="20"/>
                <w:lang w:eastAsia="hr-HR"/>
              </w:rPr>
              <w:t>Vrsta komponente</w:t>
            </w:r>
          </w:p>
        </w:tc>
        <w:tc>
          <w:tcPr>
            <w:tcW w:w="1701" w:type="dxa"/>
            <w:tcBorders>
              <w:top w:val="double" w:sz="4" w:space="0" w:color="auto"/>
              <w:bottom w:val="double" w:sz="4" w:space="0" w:color="auto"/>
            </w:tcBorders>
            <w:shd w:val="clear" w:color="auto" w:fill="D9D9D9" w:themeFill="background1" w:themeFillShade="D9"/>
          </w:tcPr>
          <w:p w14:paraId="4AA13B55" w14:textId="3F2918DC" w:rsidR="002824B9" w:rsidRPr="002824B9" w:rsidRDefault="002824B9" w:rsidP="002824B9">
            <w:pPr>
              <w:spacing w:before="0"/>
              <w:jc w:val="center"/>
              <w:rPr>
                <w:rFonts w:cstheme="minorHAnsi"/>
                <w:b/>
                <w:bCs/>
                <w:szCs w:val="20"/>
              </w:rPr>
            </w:pPr>
            <w:r w:rsidRPr="002824B9">
              <w:rPr>
                <w:rFonts w:ascii="Arial" w:eastAsia="Arial" w:hAnsi="Arial" w:cs="Arial"/>
                <w:b/>
                <w:sz w:val="18"/>
                <w:szCs w:val="18"/>
                <w:lang w:bidi="hr-HR"/>
              </w:rPr>
              <w:t>Kontrolirano područje [t]</w:t>
            </w:r>
          </w:p>
        </w:tc>
        <w:tc>
          <w:tcPr>
            <w:tcW w:w="1701" w:type="dxa"/>
            <w:tcBorders>
              <w:top w:val="double" w:sz="4" w:space="0" w:color="auto"/>
              <w:bottom w:val="double" w:sz="4" w:space="0" w:color="auto"/>
            </w:tcBorders>
            <w:shd w:val="clear" w:color="auto" w:fill="D9D9D9" w:themeFill="background1" w:themeFillShade="D9"/>
          </w:tcPr>
          <w:p w14:paraId="266E0C3D" w14:textId="1AD431EA" w:rsidR="002824B9" w:rsidRPr="002824B9" w:rsidRDefault="002824B9" w:rsidP="002824B9">
            <w:pPr>
              <w:spacing w:before="0"/>
              <w:jc w:val="center"/>
              <w:rPr>
                <w:rFonts w:cstheme="minorHAnsi"/>
                <w:b/>
                <w:bCs/>
                <w:szCs w:val="20"/>
              </w:rPr>
            </w:pPr>
            <w:r w:rsidRPr="002824B9">
              <w:rPr>
                <w:rFonts w:ascii="Arial" w:eastAsia="Arial" w:hAnsi="Arial" w:cs="Arial"/>
                <w:b/>
                <w:sz w:val="18"/>
                <w:szCs w:val="18"/>
                <w:lang w:bidi="hr-HR"/>
              </w:rPr>
              <w:t>Područje nadziranja [t]</w:t>
            </w:r>
          </w:p>
        </w:tc>
        <w:tc>
          <w:tcPr>
            <w:tcW w:w="1559" w:type="dxa"/>
            <w:tcBorders>
              <w:top w:val="double" w:sz="4" w:space="0" w:color="auto"/>
              <w:bottom w:val="double" w:sz="4" w:space="0" w:color="auto"/>
            </w:tcBorders>
            <w:shd w:val="clear" w:color="auto" w:fill="D9D9D9" w:themeFill="background1" w:themeFillShade="D9"/>
          </w:tcPr>
          <w:p w14:paraId="66D84A43" w14:textId="5D94EE79" w:rsidR="002824B9" w:rsidRPr="002824B9" w:rsidRDefault="002824B9" w:rsidP="002824B9">
            <w:pPr>
              <w:spacing w:before="0"/>
              <w:jc w:val="center"/>
              <w:rPr>
                <w:rFonts w:cstheme="minorHAnsi"/>
                <w:b/>
                <w:bCs/>
                <w:szCs w:val="20"/>
              </w:rPr>
            </w:pPr>
            <w:r w:rsidRPr="002824B9">
              <w:rPr>
                <w:rFonts w:ascii="Arial" w:eastAsia="Arial" w:hAnsi="Arial" w:cs="Arial"/>
                <w:b/>
                <w:sz w:val="18"/>
                <w:szCs w:val="18"/>
                <w:lang w:bidi="hr-HR"/>
              </w:rPr>
              <w:t>Područje unutar ograde [t]</w:t>
            </w:r>
          </w:p>
        </w:tc>
        <w:tc>
          <w:tcPr>
            <w:tcW w:w="1402" w:type="dxa"/>
            <w:tcBorders>
              <w:top w:val="double" w:sz="4" w:space="0" w:color="auto"/>
              <w:bottom w:val="double" w:sz="4" w:space="0" w:color="auto"/>
            </w:tcBorders>
            <w:shd w:val="clear" w:color="auto" w:fill="D9D9D9" w:themeFill="background1" w:themeFillShade="D9"/>
          </w:tcPr>
          <w:p w14:paraId="0E9E2D6C" w14:textId="77777777" w:rsidR="002824B9" w:rsidRPr="002824B9" w:rsidRDefault="002824B9" w:rsidP="002824B9">
            <w:pPr>
              <w:spacing w:before="0"/>
              <w:jc w:val="center"/>
              <w:rPr>
                <w:rFonts w:ascii="Arial" w:hAnsi="Arial" w:cs="Arial"/>
                <w:b/>
                <w:bCs/>
                <w:sz w:val="18"/>
                <w:szCs w:val="18"/>
              </w:rPr>
            </w:pPr>
            <w:r w:rsidRPr="002824B9">
              <w:rPr>
                <w:rFonts w:ascii="Arial" w:eastAsia="Arial" w:hAnsi="Arial" w:cs="Arial"/>
                <w:b/>
                <w:sz w:val="18"/>
                <w:szCs w:val="18"/>
                <w:lang w:bidi="hr-HR"/>
              </w:rPr>
              <w:t>NE Krško</w:t>
            </w:r>
          </w:p>
          <w:p w14:paraId="12A5DED5" w14:textId="65414333" w:rsidR="002824B9" w:rsidRPr="002824B9" w:rsidRDefault="002824B9" w:rsidP="002824B9">
            <w:pPr>
              <w:spacing w:before="0"/>
              <w:jc w:val="center"/>
              <w:rPr>
                <w:rFonts w:cstheme="minorHAnsi"/>
                <w:b/>
                <w:bCs/>
                <w:szCs w:val="20"/>
              </w:rPr>
            </w:pPr>
            <w:r w:rsidRPr="002824B9">
              <w:rPr>
                <w:rFonts w:ascii="Arial" w:eastAsia="Arial" w:hAnsi="Arial" w:cs="Arial"/>
                <w:b/>
                <w:sz w:val="18"/>
                <w:szCs w:val="18"/>
                <w:lang w:bidi="hr-HR"/>
              </w:rPr>
              <w:t>[t]</w:t>
            </w:r>
          </w:p>
        </w:tc>
      </w:tr>
      <w:tr w:rsidR="002824B9" w14:paraId="6F1303CF" w14:textId="77777777" w:rsidTr="00AE6B7F">
        <w:tc>
          <w:tcPr>
            <w:tcW w:w="2679" w:type="dxa"/>
            <w:tcBorders>
              <w:top w:val="double" w:sz="4" w:space="0" w:color="auto"/>
              <w:bottom w:val="single" w:sz="6" w:space="0" w:color="auto"/>
            </w:tcBorders>
            <w:vAlign w:val="top"/>
          </w:tcPr>
          <w:p w14:paraId="581D3305" w14:textId="63FA2BE7" w:rsidR="002824B9" w:rsidRPr="00CE2D89" w:rsidRDefault="002824B9" w:rsidP="002824B9">
            <w:pPr>
              <w:spacing w:before="0"/>
              <w:jc w:val="left"/>
              <w:rPr>
                <w:rFonts w:cstheme="minorHAnsi"/>
                <w:szCs w:val="20"/>
                <w:highlight w:val="yellow"/>
              </w:rPr>
            </w:pPr>
            <w:r w:rsidRPr="003B00AD">
              <w:rPr>
                <w:rFonts w:ascii="Arial" w:eastAsia="Arial" w:hAnsi="Arial" w:cs="Arial"/>
                <w:sz w:val="18"/>
                <w:szCs w:val="18"/>
                <w:lang w:bidi="hr-HR"/>
              </w:rPr>
              <w:t>Konstrukcija zgrade</w:t>
            </w:r>
          </w:p>
        </w:tc>
        <w:tc>
          <w:tcPr>
            <w:tcW w:w="1701" w:type="dxa"/>
            <w:tcBorders>
              <w:top w:val="double" w:sz="4" w:space="0" w:color="auto"/>
              <w:bottom w:val="single" w:sz="6" w:space="0" w:color="auto"/>
            </w:tcBorders>
          </w:tcPr>
          <w:p w14:paraId="733B1D35" w14:textId="7FA5F40A" w:rsidR="002824B9" w:rsidRPr="003E61F1" w:rsidRDefault="002824B9" w:rsidP="002824B9">
            <w:pPr>
              <w:spacing w:before="0"/>
              <w:ind w:right="113"/>
              <w:jc w:val="right"/>
              <w:rPr>
                <w:rFonts w:cstheme="minorHAnsi"/>
                <w:szCs w:val="20"/>
              </w:rPr>
            </w:pPr>
            <w:r w:rsidRPr="003E61F1">
              <w:rPr>
                <w:rFonts w:cstheme="minorHAnsi"/>
                <w:szCs w:val="20"/>
              </w:rPr>
              <w:t>147</w:t>
            </w:r>
            <w:r>
              <w:rPr>
                <w:rFonts w:cstheme="minorHAnsi"/>
                <w:szCs w:val="20"/>
              </w:rPr>
              <w:t>.</w:t>
            </w:r>
            <w:r w:rsidRPr="003E61F1">
              <w:rPr>
                <w:rFonts w:cstheme="minorHAnsi"/>
                <w:szCs w:val="20"/>
              </w:rPr>
              <w:t>527</w:t>
            </w:r>
          </w:p>
        </w:tc>
        <w:tc>
          <w:tcPr>
            <w:tcW w:w="1701" w:type="dxa"/>
            <w:tcBorders>
              <w:top w:val="double" w:sz="4" w:space="0" w:color="auto"/>
              <w:bottom w:val="single" w:sz="6" w:space="0" w:color="auto"/>
            </w:tcBorders>
          </w:tcPr>
          <w:p w14:paraId="3DDC730A" w14:textId="75C2FC8D" w:rsidR="002824B9" w:rsidRPr="003E61F1" w:rsidRDefault="002824B9" w:rsidP="002824B9">
            <w:pPr>
              <w:spacing w:before="0"/>
              <w:ind w:right="113"/>
              <w:jc w:val="right"/>
              <w:rPr>
                <w:rFonts w:cstheme="minorHAnsi"/>
                <w:szCs w:val="20"/>
              </w:rPr>
            </w:pPr>
            <w:r w:rsidRPr="003E61F1">
              <w:rPr>
                <w:rFonts w:cstheme="minorHAnsi"/>
                <w:szCs w:val="20"/>
              </w:rPr>
              <w:t>155</w:t>
            </w:r>
            <w:r>
              <w:rPr>
                <w:rFonts w:cstheme="minorHAnsi"/>
                <w:szCs w:val="20"/>
              </w:rPr>
              <w:t>.</w:t>
            </w:r>
            <w:r w:rsidRPr="003E61F1">
              <w:rPr>
                <w:rFonts w:cstheme="minorHAnsi"/>
                <w:szCs w:val="20"/>
              </w:rPr>
              <w:t>593</w:t>
            </w:r>
          </w:p>
        </w:tc>
        <w:tc>
          <w:tcPr>
            <w:tcW w:w="1559" w:type="dxa"/>
            <w:tcBorders>
              <w:top w:val="double" w:sz="4" w:space="0" w:color="auto"/>
              <w:bottom w:val="single" w:sz="6" w:space="0" w:color="auto"/>
            </w:tcBorders>
          </w:tcPr>
          <w:p w14:paraId="4D3618FB" w14:textId="4C8EE3E6" w:rsidR="002824B9" w:rsidRPr="003E61F1" w:rsidRDefault="002824B9" w:rsidP="002824B9">
            <w:pPr>
              <w:spacing w:before="0"/>
              <w:ind w:right="113"/>
              <w:jc w:val="right"/>
              <w:rPr>
                <w:rFonts w:cstheme="minorHAnsi"/>
                <w:szCs w:val="20"/>
              </w:rPr>
            </w:pPr>
            <w:r w:rsidRPr="003E61F1">
              <w:rPr>
                <w:rFonts w:cstheme="minorHAnsi"/>
                <w:szCs w:val="20"/>
              </w:rPr>
              <w:t>128</w:t>
            </w:r>
            <w:r>
              <w:rPr>
                <w:rFonts w:cstheme="minorHAnsi"/>
                <w:szCs w:val="20"/>
              </w:rPr>
              <w:t>.</w:t>
            </w:r>
            <w:r w:rsidRPr="003E61F1">
              <w:rPr>
                <w:rFonts w:cstheme="minorHAnsi"/>
                <w:szCs w:val="20"/>
              </w:rPr>
              <w:t>289</w:t>
            </w:r>
          </w:p>
        </w:tc>
        <w:tc>
          <w:tcPr>
            <w:tcW w:w="1402" w:type="dxa"/>
            <w:tcBorders>
              <w:top w:val="double" w:sz="4" w:space="0" w:color="auto"/>
              <w:bottom w:val="single" w:sz="6" w:space="0" w:color="auto"/>
            </w:tcBorders>
          </w:tcPr>
          <w:p w14:paraId="2F692090" w14:textId="20C9BCEF" w:rsidR="002824B9" w:rsidRPr="003E61F1" w:rsidRDefault="002824B9" w:rsidP="002824B9">
            <w:pPr>
              <w:spacing w:before="0"/>
              <w:ind w:right="113"/>
              <w:jc w:val="right"/>
              <w:rPr>
                <w:rFonts w:cstheme="minorHAnsi"/>
                <w:szCs w:val="20"/>
              </w:rPr>
            </w:pPr>
            <w:r w:rsidRPr="003E61F1">
              <w:rPr>
                <w:rFonts w:cstheme="minorHAnsi"/>
                <w:szCs w:val="20"/>
              </w:rPr>
              <w:t>431</w:t>
            </w:r>
            <w:r>
              <w:rPr>
                <w:rFonts w:cstheme="minorHAnsi"/>
                <w:szCs w:val="20"/>
              </w:rPr>
              <w:t>.</w:t>
            </w:r>
            <w:r w:rsidRPr="003E61F1">
              <w:rPr>
                <w:rFonts w:cstheme="minorHAnsi"/>
                <w:szCs w:val="20"/>
              </w:rPr>
              <w:t>409</w:t>
            </w:r>
          </w:p>
        </w:tc>
      </w:tr>
      <w:tr w:rsidR="002824B9" w14:paraId="71CF5885" w14:textId="77777777" w:rsidTr="00AE6B7F">
        <w:tc>
          <w:tcPr>
            <w:tcW w:w="2679" w:type="dxa"/>
            <w:tcBorders>
              <w:top w:val="single" w:sz="6" w:space="0" w:color="auto"/>
              <w:bottom w:val="single" w:sz="6" w:space="0" w:color="auto"/>
            </w:tcBorders>
            <w:shd w:val="clear" w:color="auto" w:fill="F2F2F2" w:themeFill="background1" w:themeFillShade="F2"/>
            <w:vAlign w:val="top"/>
          </w:tcPr>
          <w:p w14:paraId="478611B0" w14:textId="4E061918" w:rsidR="002824B9" w:rsidRPr="00CE2D89" w:rsidRDefault="002824B9" w:rsidP="002824B9">
            <w:pPr>
              <w:spacing w:before="0"/>
              <w:jc w:val="left"/>
              <w:rPr>
                <w:rFonts w:cstheme="minorHAnsi"/>
                <w:szCs w:val="20"/>
                <w:highlight w:val="yellow"/>
              </w:rPr>
            </w:pPr>
            <w:r w:rsidRPr="003B00AD">
              <w:rPr>
                <w:rFonts w:ascii="Arial" w:eastAsia="Arial" w:hAnsi="Arial" w:cs="Arial"/>
                <w:sz w:val="18"/>
                <w:szCs w:val="18"/>
                <w:lang w:bidi="hr-HR"/>
              </w:rPr>
              <w:t>Beton u zaštitnoj zgradi</w:t>
            </w:r>
          </w:p>
        </w:tc>
        <w:tc>
          <w:tcPr>
            <w:tcW w:w="1701" w:type="dxa"/>
            <w:tcBorders>
              <w:top w:val="single" w:sz="6" w:space="0" w:color="auto"/>
              <w:bottom w:val="single" w:sz="6" w:space="0" w:color="auto"/>
            </w:tcBorders>
            <w:shd w:val="clear" w:color="auto" w:fill="F2F2F2" w:themeFill="background1" w:themeFillShade="F2"/>
          </w:tcPr>
          <w:p w14:paraId="7D615F94" w14:textId="1C900FAF"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7</w:t>
            </w:r>
            <w:r>
              <w:rPr>
                <w:rFonts w:eastAsia="Times New Roman" w:cstheme="minorHAnsi"/>
                <w:szCs w:val="20"/>
                <w:lang w:eastAsia="hr-HR"/>
              </w:rPr>
              <w:t>.</w:t>
            </w:r>
            <w:r w:rsidRPr="003E61F1">
              <w:rPr>
                <w:rFonts w:eastAsia="Times New Roman" w:cstheme="minorHAnsi"/>
                <w:szCs w:val="20"/>
                <w:lang w:eastAsia="hr-HR"/>
              </w:rPr>
              <w:t>000</w:t>
            </w:r>
          </w:p>
        </w:tc>
        <w:tc>
          <w:tcPr>
            <w:tcW w:w="1701" w:type="dxa"/>
            <w:tcBorders>
              <w:top w:val="single" w:sz="6" w:space="0" w:color="auto"/>
              <w:bottom w:val="single" w:sz="6" w:space="0" w:color="auto"/>
            </w:tcBorders>
            <w:shd w:val="clear" w:color="auto" w:fill="F2F2F2" w:themeFill="background1" w:themeFillShade="F2"/>
          </w:tcPr>
          <w:p w14:paraId="1B9CBE62" w14:textId="77777777" w:rsidR="002824B9" w:rsidRPr="003E61F1" w:rsidRDefault="002824B9" w:rsidP="002824B9">
            <w:pPr>
              <w:spacing w:before="0"/>
              <w:ind w:right="113"/>
              <w:jc w:val="right"/>
              <w:rPr>
                <w:rFonts w:cstheme="minorHAnsi"/>
                <w:szCs w:val="20"/>
              </w:rPr>
            </w:pPr>
          </w:p>
        </w:tc>
        <w:tc>
          <w:tcPr>
            <w:tcW w:w="1559" w:type="dxa"/>
            <w:tcBorders>
              <w:top w:val="single" w:sz="6" w:space="0" w:color="auto"/>
              <w:bottom w:val="single" w:sz="6" w:space="0" w:color="auto"/>
            </w:tcBorders>
            <w:shd w:val="clear" w:color="auto" w:fill="F2F2F2" w:themeFill="background1" w:themeFillShade="F2"/>
          </w:tcPr>
          <w:p w14:paraId="674074C4" w14:textId="77777777" w:rsidR="002824B9" w:rsidRPr="003E61F1" w:rsidRDefault="002824B9" w:rsidP="002824B9">
            <w:pPr>
              <w:spacing w:before="0"/>
              <w:ind w:right="113"/>
              <w:jc w:val="right"/>
              <w:rPr>
                <w:rFonts w:cstheme="minorHAnsi"/>
                <w:szCs w:val="20"/>
              </w:rPr>
            </w:pPr>
          </w:p>
        </w:tc>
        <w:tc>
          <w:tcPr>
            <w:tcW w:w="1402" w:type="dxa"/>
            <w:tcBorders>
              <w:top w:val="single" w:sz="6" w:space="0" w:color="auto"/>
              <w:bottom w:val="single" w:sz="6" w:space="0" w:color="auto"/>
            </w:tcBorders>
            <w:shd w:val="clear" w:color="auto" w:fill="F2F2F2" w:themeFill="background1" w:themeFillShade="F2"/>
          </w:tcPr>
          <w:p w14:paraId="2ECC61C4" w14:textId="7661D026"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7</w:t>
            </w:r>
            <w:r>
              <w:rPr>
                <w:rFonts w:eastAsia="Times New Roman" w:cstheme="minorHAnsi"/>
                <w:szCs w:val="20"/>
                <w:lang w:eastAsia="hr-HR"/>
              </w:rPr>
              <w:t>.</w:t>
            </w:r>
            <w:r w:rsidRPr="003E61F1">
              <w:rPr>
                <w:rFonts w:eastAsia="Times New Roman" w:cstheme="minorHAnsi"/>
                <w:szCs w:val="20"/>
                <w:lang w:eastAsia="hr-HR"/>
              </w:rPr>
              <w:t>000</w:t>
            </w:r>
          </w:p>
        </w:tc>
      </w:tr>
      <w:tr w:rsidR="002824B9" w14:paraId="5F52963E" w14:textId="77777777" w:rsidTr="00AE6B7F">
        <w:tc>
          <w:tcPr>
            <w:tcW w:w="2679" w:type="dxa"/>
            <w:tcBorders>
              <w:top w:val="single" w:sz="6" w:space="0" w:color="auto"/>
              <w:bottom w:val="single" w:sz="6" w:space="0" w:color="auto"/>
            </w:tcBorders>
            <w:vAlign w:val="top"/>
          </w:tcPr>
          <w:p w14:paraId="3A83C89F" w14:textId="4C5812F6" w:rsidR="002824B9" w:rsidRPr="00CE2D89" w:rsidRDefault="002824B9" w:rsidP="002824B9">
            <w:pPr>
              <w:spacing w:before="0"/>
              <w:jc w:val="left"/>
              <w:rPr>
                <w:rFonts w:cstheme="minorHAnsi"/>
                <w:szCs w:val="20"/>
                <w:highlight w:val="yellow"/>
              </w:rPr>
            </w:pPr>
            <w:r w:rsidRPr="003B00AD">
              <w:rPr>
                <w:rFonts w:ascii="Arial" w:eastAsia="Arial" w:hAnsi="Arial" w:cs="Arial"/>
                <w:sz w:val="18"/>
                <w:szCs w:val="18"/>
                <w:lang w:bidi="hr-HR"/>
              </w:rPr>
              <w:t>Biološka zaštita</w:t>
            </w:r>
            <w:r>
              <w:rPr>
                <w:rFonts w:ascii="Arial" w:eastAsia="Arial" w:hAnsi="Arial" w:cs="Arial"/>
                <w:sz w:val="18"/>
                <w:szCs w:val="18"/>
                <w:lang w:bidi="hr-HR"/>
              </w:rPr>
              <w:t xml:space="preserve"> (štit)</w:t>
            </w:r>
          </w:p>
        </w:tc>
        <w:tc>
          <w:tcPr>
            <w:tcW w:w="1701" w:type="dxa"/>
            <w:tcBorders>
              <w:top w:val="single" w:sz="6" w:space="0" w:color="auto"/>
              <w:bottom w:val="single" w:sz="6" w:space="0" w:color="auto"/>
            </w:tcBorders>
          </w:tcPr>
          <w:p w14:paraId="6CB46196" w14:textId="5DB65D5A"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1</w:t>
            </w:r>
            <w:r>
              <w:rPr>
                <w:rFonts w:eastAsia="Times New Roman" w:cstheme="minorHAnsi"/>
                <w:szCs w:val="20"/>
                <w:lang w:eastAsia="hr-HR"/>
              </w:rPr>
              <w:t>.</w:t>
            </w:r>
            <w:r w:rsidRPr="003E61F1">
              <w:rPr>
                <w:rFonts w:eastAsia="Times New Roman" w:cstheme="minorHAnsi"/>
                <w:szCs w:val="20"/>
                <w:lang w:eastAsia="hr-HR"/>
              </w:rPr>
              <w:t>600</w:t>
            </w:r>
          </w:p>
        </w:tc>
        <w:tc>
          <w:tcPr>
            <w:tcW w:w="1701" w:type="dxa"/>
            <w:tcBorders>
              <w:top w:val="single" w:sz="6" w:space="0" w:color="auto"/>
              <w:bottom w:val="single" w:sz="6" w:space="0" w:color="auto"/>
            </w:tcBorders>
          </w:tcPr>
          <w:p w14:paraId="5F10B1EC" w14:textId="77777777" w:rsidR="002824B9" w:rsidRPr="003E61F1" w:rsidRDefault="002824B9" w:rsidP="002824B9">
            <w:pPr>
              <w:spacing w:before="0"/>
              <w:ind w:right="113"/>
              <w:jc w:val="right"/>
              <w:rPr>
                <w:rFonts w:cstheme="minorHAnsi"/>
                <w:szCs w:val="20"/>
              </w:rPr>
            </w:pPr>
          </w:p>
        </w:tc>
        <w:tc>
          <w:tcPr>
            <w:tcW w:w="1559" w:type="dxa"/>
            <w:tcBorders>
              <w:top w:val="single" w:sz="6" w:space="0" w:color="auto"/>
              <w:bottom w:val="single" w:sz="6" w:space="0" w:color="auto"/>
            </w:tcBorders>
          </w:tcPr>
          <w:p w14:paraId="1E86A372" w14:textId="77777777" w:rsidR="002824B9" w:rsidRPr="003E61F1" w:rsidRDefault="002824B9" w:rsidP="002824B9">
            <w:pPr>
              <w:spacing w:before="0"/>
              <w:ind w:right="113"/>
              <w:jc w:val="right"/>
              <w:rPr>
                <w:rFonts w:cstheme="minorHAnsi"/>
                <w:szCs w:val="20"/>
              </w:rPr>
            </w:pPr>
          </w:p>
        </w:tc>
        <w:tc>
          <w:tcPr>
            <w:tcW w:w="1402" w:type="dxa"/>
            <w:tcBorders>
              <w:top w:val="single" w:sz="6" w:space="0" w:color="auto"/>
              <w:bottom w:val="single" w:sz="6" w:space="0" w:color="auto"/>
            </w:tcBorders>
          </w:tcPr>
          <w:p w14:paraId="2E3917CB" w14:textId="217B2BE8"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1</w:t>
            </w:r>
            <w:r>
              <w:rPr>
                <w:rFonts w:eastAsia="Times New Roman" w:cstheme="minorHAnsi"/>
                <w:szCs w:val="20"/>
                <w:lang w:eastAsia="hr-HR"/>
              </w:rPr>
              <w:t>.</w:t>
            </w:r>
            <w:r w:rsidRPr="003E61F1">
              <w:rPr>
                <w:rFonts w:eastAsia="Times New Roman" w:cstheme="minorHAnsi"/>
                <w:szCs w:val="20"/>
                <w:lang w:eastAsia="hr-HR"/>
              </w:rPr>
              <w:t>600</w:t>
            </w:r>
          </w:p>
        </w:tc>
      </w:tr>
      <w:tr w:rsidR="002824B9" w14:paraId="2BAFBBAD" w14:textId="77777777" w:rsidTr="00AE6B7F">
        <w:tc>
          <w:tcPr>
            <w:tcW w:w="2679" w:type="dxa"/>
            <w:tcBorders>
              <w:top w:val="single" w:sz="6" w:space="0" w:color="auto"/>
              <w:bottom w:val="double" w:sz="4" w:space="0" w:color="auto"/>
            </w:tcBorders>
            <w:shd w:val="clear" w:color="auto" w:fill="F2F2F2" w:themeFill="background1" w:themeFillShade="F2"/>
            <w:vAlign w:val="top"/>
          </w:tcPr>
          <w:p w14:paraId="7E5ABE02" w14:textId="3570CA0F" w:rsidR="002824B9" w:rsidRPr="00CE2D89" w:rsidRDefault="002824B9" w:rsidP="002824B9">
            <w:pPr>
              <w:spacing w:before="0"/>
              <w:jc w:val="left"/>
              <w:rPr>
                <w:rFonts w:cstheme="minorHAnsi"/>
                <w:szCs w:val="20"/>
                <w:highlight w:val="yellow"/>
              </w:rPr>
            </w:pPr>
            <w:r w:rsidRPr="003B00AD">
              <w:rPr>
                <w:rFonts w:ascii="Arial" w:eastAsia="Arial" w:hAnsi="Arial" w:cs="Arial"/>
                <w:sz w:val="18"/>
                <w:szCs w:val="18"/>
                <w:lang w:bidi="hr-HR"/>
              </w:rPr>
              <w:t>Oprema</w:t>
            </w:r>
          </w:p>
        </w:tc>
        <w:tc>
          <w:tcPr>
            <w:tcW w:w="1701" w:type="dxa"/>
            <w:tcBorders>
              <w:top w:val="single" w:sz="6" w:space="0" w:color="auto"/>
              <w:bottom w:val="double" w:sz="4" w:space="0" w:color="auto"/>
            </w:tcBorders>
            <w:shd w:val="clear" w:color="auto" w:fill="F2F2F2" w:themeFill="background1" w:themeFillShade="F2"/>
          </w:tcPr>
          <w:p w14:paraId="7A384BBC" w14:textId="3828290D"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8</w:t>
            </w:r>
            <w:r>
              <w:rPr>
                <w:rFonts w:eastAsia="Times New Roman" w:cstheme="minorHAnsi"/>
                <w:szCs w:val="20"/>
                <w:lang w:eastAsia="hr-HR"/>
              </w:rPr>
              <w:t>.</w:t>
            </w:r>
            <w:r w:rsidRPr="003E61F1">
              <w:rPr>
                <w:rFonts w:eastAsia="Times New Roman" w:cstheme="minorHAnsi"/>
                <w:szCs w:val="20"/>
                <w:lang w:eastAsia="hr-HR"/>
              </w:rPr>
              <w:t>080</w:t>
            </w:r>
          </w:p>
        </w:tc>
        <w:tc>
          <w:tcPr>
            <w:tcW w:w="1701" w:type="dxa"/>
            <w:tcBorders>
              <w:top w:val="single" w:sz="6" w:space="0" w:color="auto"/>
              <w:bottom w:val="double" w:sz="4" w:space="0" w:color="auto"/>
            </w:tcBorders>
            <w:shd w:val="clear" w:color="auto" w:fill="F2F2F2" w:themeFill="background1" w:themeFillShade="F2"/>
          </w:tcPr>
          <w:p w14:paraId="5CBE529F" w14:textId="545FAB07"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9</w:t>
            </w:r>
            <w:r>
              <w:rPr>
                <w:rFonts w:eastAsia="Times New Roman" w:cstheme="minorHAnsi"/>
                <w:szCs w:val="20"/>
                <w:lang w:eastAsia="hr-HR"/>
              </w:rPr>
              <w:t>.</w:t>
            </w:r>
            <w:r w:rsidRPr="003E61F1">
              <w:rPr>
                <w:rFonts w:eastAsia="Times New Roman" w:cstheme="minorHAnsi"/>
                <w:szCs w:val="20"/>
                <w:lang w:eastAsia="hr-HR"/>
              </w:rPr>
              <w:t>527</w:t>
            </w:r>
          </w:p>
        </w:tc>
        <w:tc>
          <w:tcPr>
            <w:tcW w:w="1559" w:type="dxa"/>
            <w:tcBorders>
              <w:top w:val="single" w:sz="6" w:space="0" w:color="auto"/>
              <w:bottom w:val="double" w:sz="4" w:space="0" w:color="auto"/>
            </w:tcBorders>
            <w:shd w:val="clear" w:color="auto" w:fill="F2F2F2" w:themeFill="background1" w:themeFillShade="F2"/>
          </w:tcPr>
          <w:p w14:paraId="0C748A30" w14:textId="4D1C2A48"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4</w:t>
            </w:r>
            <w:r>
              <w:rPr>
                <w:rFonts w:eastAsia="Times New Roman" w:cstheme="minorHAnsi"/>
                <w:szCs w:val="20"/>
                <w:lang w:eastAsia="hr-HR"/>
              </w:rPr>
              <w:t>.</w:t>
            </w:r>
            <w:r w:rsidRPr="003E61F1">
              <w:rPr>
                <w:rFonts w:eastAsia="Times New Roman" w:cstheme="minorHAnsi"/>
                <w:szCs w:val="20"/>
                <w:lang w:eastAsia="hr-HR"/>
              </w:rPr>
              <w:t>460</w:t>
            </w:r>
          </w:p>
        </w:tc>
        <w:tc>
          <w:tcPr>
            <w:tcW w:w="1402" w:type="dxa"/>
            <w:tcBorders>
              <w:top w:val="single" w:sz="6" w:space="0" w:color="auto"/>
              <w:bottom w:val="double" w:sz="4" w:space="0" w:color="auto"/>
            </w:tcBorders>
            <w:shd w:val="clear" w:color="auto" w:fill="F2F2F2" w:themeFill="background1" w:themeFillShade="F2"/>
          </w:tcPr>
          <w:p w14:paraId="6DE6008B" w14:textId="0D501E8E" w:rsidR="002824B9" w:rsidRPr="003E61F1" w:rsidRDefault="002824B9" w:rsidP="002824B9">
            <w:pPr>
              <w:spacing w:before="0"/>
              <w:ind w:right="113"/>
              <w:jc w:val="right"/>
              <w:rPr>
                <w:rFonts w:cstheme="minorHAnsi"/>
                <w:szCs w:val="20"/>
              </w:rPr>
            </w:pPr>
            <w:r w:rsidRPr="003E61F1">
              <w:rPr>
                <w:rFonts w:eastAsia="Times New Roman" w:cstheme="minorHAnsi"/>
                <w:szCs w:val="20"/>
                <w:lang w:eastAsia="hr-HR"/>
              </w:rPr>
              <w:t>22</w:t>
            </w:r>
            <w:r>
              <w:rPr>
                <w:rFonts w:eastAsia="Times New Roman" w:cstheme="minorHAnsi"/>
                <w:szCs w:val="20"/>
                <w:lang w:eastAsia="hr-HR"/>
              </w:rPr>
              <w:t>.</w:t>
            </w:r>
            <w:r w:rsidRPr="003E61F1">
              <w:rPr>
                <w:rFonts w:eastAsia="Times New Roman" w:cstheme="minorHAnsi"/>
                <w:szCs w:val="20"/>
                <w:lang w:eastAsia="hr-HR"/>
              </w:rPr>
              <w:t>067</w:t>
            </w:r>
          </w:p>
        </w:tc>
      </w:tr>
      <w:tr w:rsidR="00075698" w14:paraId="2522CD0C" w14:textId="77777777" w:rsidTr="00836DBE">
        <w:tc>
          <w:tcPr>
            <w:tcW w:w="2679" w:type="dxa"/>
            <w:tcBorders>
              <w:top w:val="double" w:sz="4" w:space="0" w:color="auto"/>
              <w:bottom w:val="double" w:sz="4" w:space="0" w:color="auto"/>
            </w:tcBorders>
            <w:shd w:val="clear" w:color="auto" w:fill="D9D9D9" w:themeFill="background1" w:themeFillShade="D9"/>
          </w:tcPr>
          <w:p w14:paraId="0FBF93F9" w14:textId="4F252166" w:rsidR="003E61F1" w:rsidRPr="003E61F1" w:rsidRDefault="00E814AC" w:rsidP="002824B9">
            <w:pPr>
              <w:spacing w:before="0"/>
              <w:jc w:val="left"/>
              <w:rPr>
                <w:rFonts w:cstheme="minorHAnsi"/>
                <w:b/>
                <w:bCs/>
                <w:szCs w:val="20"/>
              </w:rPr>
            </w:pPr>
            <w:r>
              <w:rPr>
                <w:rFonts w:eastAsia="Times New Roman" w:cstheme="minorHAnsi"/>
                <w:b/>
                <w:bCs/>
                <w:szCs w:val="20"/>
                <w:lang w:eastAsia="hr-HR"/>
              </w:rPr>
              <w:t>Ukupno</w:t>
            </w:r>
          </w:p>
        </w:tc>
        <w:tc>
          <w:tcPr>
            <w:tcW w:w="1701" w:type="dxa"/>
            <w:tcBorders>
              <w:top w:val="double" w:sz="4" w:space="0" w:color="auto"/>
              <w:bottom w:val="double" w:sz="4" w:space="0" w:color="auto"/>
            </w:tcBorders>
            <w:shd w:val="clear" w:color="auto" w:fill="D9D9D9" w:themeFill="background1" w:themeFillShade="D9"/>
          </w:tcPr>
          <w:p w14:paraId="439C6CCE" w14:textId="77BBAC04" w:rsidR="003E61F1" w:rsidRPr="003E61F1" w:rsidRDefault="003E61F1" w:rsidP="002824B9">
            <w:pPr>
              <w:spacing w:before="0"/>
              <w:ind w:right="113"/>
              <w:jc w:val="right"/>
              <w:rPr>
                <w:rFonts w:cstheme="minorHAnsi"/>
                <w:b/>
                <w:bCs/>
                <w:szCs w:val="20"/>
              </w:rPr>
            </w:pPr>
            <w:r w:rsidRPr="003E61F1">
              <w:rPr>
                <w:rFonts w:eastAsia="Times New Roman" w:cstheme="minorHAnsi"/>
                <w:b/>
                <w:bCs/>
                <w:szCs w:val="20"/>
                <w:lang w:eastAsia="hr-HR"/>
              </w:rPr>
              <w:t>164</w:t>
            </w:r>
            <w:r w:rsidR="00075698">
              <w:rPr>
                <w:rFonts w:eastAsia="Times New Roman" w:cstheme="minorHAnsi"/>
                <w:b/>
                <w:bCs/>
                <w:szCs w:val="20"/>
                <w:lang w:eastAsia="hr-HR"/>
              </w:rPr>
              <w:t>.</w:t>
            </w:r>
            <w:r w:rsidRPr="003E61F1">
              <w:rPr>
                <w:rFonts w:eastAsia="Times New Roman" w:cstheme="minorHAnsi"/>
                <w:b/>
                <w:bCs/>
                <w:szCs w:val="20"/>
                <w:lang w:eastAsia="hr-HR"/>
              </w:rPr>
              <w:t>207</w:t>
            </w:r>
          </w:p>
        </w:tc>
        <w:tc>
          <w:tcPr>
            <w:tcW w:w="1701" w:type="dxa"/>
            <w:tcBorders>
              <w:top w:val="double" w:sz="4" w:space="0" w:color="auto"/>
              <w:bottom w:val="double" w:sz="4" w:space="0" w:color="auto"/>
            </w:tcBorders>
            <w:shd w:val="clear" w:color="auto" w:fill="D9D9D9" w:themeFill="background1" w:themeFillShade="D9"/>
          </w:tcPr>
          <w:p w14:paraId="63070143" w14:textId="7531047B" w:rsidR="003E61F1" w:rsidRPr="003E61F1" w:rsidRDefault="003E61F1" w:rsidP="002824B9">
            <w:pPr>
              <w:spacing w:before="0"/>
              <w:ind w:right="113"/>
              <w:jc w:val="right"/>
              <w:rPr>
                <w:rFonts w:cstheme="minorHAnsi"/>
                <w:b/>
                <w:bCs/>
                <w:szCs w:val="20"/>
              </w:rPr>
            </w:pPr>
            <w:r w:rsidRPr="003E61F1">
              <w:rPr>
                <w:rFonts w:eastAsia="Times New Roman" w:cstheme="minorHAnsi"/>
                <w:b/>
                <w:bCs/>
                <w:szCs w:val="20"/>
                <w:lang w:eastAsia="hr-HR"/>
              </w:rPr>
              <w:t>165</w:t>
            </w:r>
            <w:r w:rsidR="00075698">
              <w:rPr>
                <w:rFonts w:eastAsia="Times New Roman" w:cstheme="minorHAnsi"/>
                <w:b/>
                <w:bCs/>
                <w:szCs w:val="20"/>
                <w:lang w:eastAsia="hr-HR"/>
              </w:rPr>
              <w:t>.</w:t>
            </w:r>
            <w:r w:rsidRPr="003E61F1">
              <w:rPr>
                <w:rFonts w:eastAsia="Times New Roman" w:cstheme="minorHAnsi"/>
                <w:b/>
                <w:bCs/>
                <w:szCs w:val="20"/>
                <w:lang w:eastAsia="hr-HR"/>
              </w:rPr>
              <w:t>120</w:t>
            </w:r>
          </w:p>
        </w:tc>
        <w:tc>
          <w:tcPr>
            <w:tcW w:w="1559" w:type="dxa"/>
            <w:tcBorders>
              <w:top w:val="double" w:sz="4" w:space="0" w:color="auto"/>
              <w:bottom w:val="double" w:sz="4" w:space="0" w:color="auto"/>
            </w:tcBorders>
            <w:shd w:val="clear" w:color="auto" w:fill="D9D9D9" w:themeFill="background1" w:themeFillShade="D9"/>
          </w:tcPr>
          <w:p w14:paraId="1EC84CCC" w14:textId="7485D3D3" w:rsidR="003E61F1" w:rsidRPr="003E61F1" w:rsidRDefault="003E61F1" w:rsidP="002824B9">
            <w:pPr>
              <w:spacing w:before="0"/>
              <w:ind w:right="113"/>
              <w:jc w:val="right"/>
              <w:rPr>
                <w:rFonts w:cstheme="minorHAnsi"/>
                <w:b/>
                <w:bCs/>
                <w:szCs w:val="20"/>
              </w:rPr>
            </w:pPr>
            <w:r w:rsidRPr="003E61F1">
              <w:rPr>
                <w:rFonts w:eastAsia="Times New Roman" w:cstheme="minorHAnsi"/>
                <w:b/>
                <w:bCs/>
                <w:szCs w:val="20"/>
                <w:lang w:eastAsia="hr-HR"/>
              </w:rPr>
              <w:t>132</w:t>
            </w:r>
            <w:r w:rsidR="00075698">
              <w:rPr>
                <w:rFonts w:eastAsia="Times New Roman" w:cstheme="minorHAnsi"/>
                <w:b/>
                <w:bCs/>
                <w:szCs w:val="20"/>
                <w:lang w:eastAsia="hr-HR"/>
              </w:rPr>
              <w:t>.</w:t>
            </w:r>
            <w:r w:rsidRPr="003E61F1">
              <w:rPr>
                <w:rFonts w:eastAsia="Times New Roman" w:cstheme="minorHAnsi"/>
                <w:b/>
                <w:bCs/>
                <w:szCs w:val="20"/>
                <w:lang w:eastAsia="hr-HR"/>
              </w:rPr>
              <w:t>749</w:t>
            </w:r>
          </w:p>
        </w:tc>
        <w:tc>
          <w:tcPr>
            <w:tcW w:w="1402" w:type="dxa"/>
            <w:tcBorders>
              <w:top w:val="double" w:sz="4" w:space="0" w:color="auto"/>
              <w:bottom w:val="double" w:sz="4" w:space="0" w:color="auto"/>
            </w:tcBorders>
            <w:shd w:val="clear" w:color="auto" w:fill="D9D9D9" w:themeFill="background1" w:themeFillShade="D9"/>
          </w:tcPr>
          <w:p w14:paraId="0536DF57" w14:textId="55B0D4B3" w:rsidR="003E61F1" w:rsidRPr="003E61F1" w:rsidRDefault="003E61F1" w:rsidP="002824B9">
            <w:pPr>
              <w:keepNext/>
              <w:spacing w:before="0"/>
              <w:ind w:right="113"/>
              <w:jc w:val="right"/>
              <w:rPr>
                <w:rFonts w:cstheme="minorHAnsi"/>
                <w:b/>
                <w:bCs/>
                <w:szCs w:val="20"/>
              </w:rPr>
            </w:pPr>
            <w:r w:rsidRPr="003E61F1">
              <w:rPr>
                <w:rFonts w:eastAsia="Times New Roman" w:cstheme="minorHAnsi"/>
                <w:b/>
                <w:bCs/>
                <w:szCs w:val="20"/>
                <w:lang w:eastAsia="hr-HR"/>
              </w:rPr>
              <w:t>462</w:t>
            </w:r>
            <w:r w:rsidR="00075698">
              <w:rPr>
                <w:rFonts w:eastAsia="Times New Roman" w:cstheme="minorHAnsi"/>
                <w:b/>
                <w:bCs/>
                <w:szCs w:val="20"/>
                <w:lang w:eastAsia="hr-HR"/>
              </w:rPr>
              <w:t>.</w:t>
            </w:r>
            <w:r w:rsidRPr="003E61F1">
              <w:rPr>
                <w:rFonts w:eastAsia="Times New Roman" w:cstheme="minorHAnsi"/>
                <w:b/>
                <w:bCs/>
                <w:szCs w:val="20"/>
                <w:lang w:eastAsia="hr-HR"/>
              </w:rPr>
              <w:t>075</w:t>
            </w:r>
          </w:p>
        </w:tc>
      </w:tr>
    </w:tbl>
    <w:p w14:paraId="3144A444" w14:textId="616EC29F" w:rsidR="00D34160" w:rsidRPr="000B4AAB" w:rsidRDefault="002824B9" w:rsidP="00D34160">
      <w:pPr>
        <w:rPr>
          <w:bCs/>
        </w:rPr>
      </w:pPr>
      <w:r w:rsidRPr="002824B9">
        <w:rPr>
          <w:bCs/>
        </w:rPr>
        <w:t xml:space="preserve">Pregledom radiološke evaluacije i pristupa zbrinjavanju otpada dobivaju se mase po ruti za odlaganje koje su prikazane u </w:t>
      </w:r>
      <w:r>
        <w:rPr>
          <w:bCs/>
        </w:rPr>
        <w:t xml:space="preserve">sljedećoj </w:t>
      </w:r>
      <w:r w:rsidRPr="002824B9">
        <w:rPr>
          <w:bCs/>
        </w:rPr>
        <w:t xml:space="preserve">tablici </w:t>
      </w:r>
      <w:r>
        <w:rPr>
          <w:bCs/>
        </w:rPr>
        <w:t>(</w:t>
      </w:r>
      <w:r>
        <w:rPr>
          <w:bCs/>
        </w:rPr>
        <w:fldChar w:fldCharType="begin"/>
      </w:r>
      <w:r>
        <w:rPr>
          <w:bCs/>
        </w:rPr>
        <w:instrText xml:space="preserve"> REF _Ref17299394 </w:instrText>
      </w:r>
      <w:r>
        <w:rPr>
          <w:bCs/>
        </w:rPr>
        <w:fldChar w:fldCharType="separate"/>
      </w:r>
      <w:r w:rsidR="00643E71">
        <w:t xml:space="preserve">Tablica </w:t>
      </w:r>
      <w:r w:rsidR="00643E71">
        <w:rPr>
          <w:noProof/>
        </w:rPr>
        <w:t>2</w:t>
      </w:r>
      <w:r>
        <w:rPr>
          <w:bCs/>
        </w:rPr>
        <w:fldChar w:fldCharType="end"/>
      </w:r>
      <w:r>
        <w:rPr>
          <w:bCs/>
        </w:rPr>
        <w:t>)</w:t>
      </w:r>
      <w:r w:rsidRPr="002824B9">
        <w:rPr>
          <w:bCs/>
        </w:rPr>
        <w:t xml:space="preserve"> s obzirom na ažurirani inventar i sekundarne mase. Pretpostavlja se da će se imobilizacija provesti cementiranjem u novoj zgradi koja će se sagraditi na lokaciji NE Krško. Troškovi te zgrade i cementiranja nisu uključeni u </w:t>
      </w:r>
      <w:r>
        <w:rPr>
          <w:bCs/>
        </w:rPr>
        <w:t xml:space="preserve">PR, </w:t>
      </w:r>
      <w:proofErr w:type="spellStart"/>
      <w:r>
        <w:rPr>
          <w:bCs/>
        </w:rPr>
        <w:t>rev</w:t>
      </w:r>
      <w:proofErr w:type="spellEnd"/>
      <w:r>
        <w:rPr>
          <w:bCs/>
        </w:rPr>
        <w:t>. 3</w:t>
      </w:r>
      <w:r w:rsidRPr="002824B9">
        <w:rPr>
          <w:bCs/>
        </w:rPr>
        <w:t xml:space="preserve"> jer su uračunati u program odlaganja </w:t>
      </w:r>
      <w:r>
        <w:rPr>
          <w:bCs/>
        </w:rPr>
        <w:t>RAO</w:t>
      </w:r>
      <w:r w:rsidR="003A6C0F">
        <w:rPr>
          <w:bCs/>
        </w:rPr>
        <w:t>-a</w:t>
      </w:r>
      <w:r>
        <w:rPr>
          <w:bCs/>
        </w:rPr>
        <w:t xml:space="preserve"> i ING</w:t>
      </w:r>
      <w:r w:rsidR="003A6C0F">
        <w:rPr>
          <w:bCs/>
        </w:rPr>
        <w:t>-a</w:t>
      </w:r>
      <w:r>
        <w:rPr>
          <w:bCs/>
        </w:rPr>
        <w:t xml:space="preserve"> NEK</w:t>
      </w:r>
      <w:sdt>
        <w:sdtPr>
          <w:rPr>
            <w:bCs/>
          </w:rPr>
          <w:id w:val="-2045504641"/>
          <w:citation/>
        </w:sdtPr>
        <w:sdtEndPr/>
        <w:sdtContent>
          <w:r w:rsidR="003B2DA1">
            <w:rPr>
              <w:bCs/>
            </w:rPr>
            <w:fldChar w:fldCharType="begin"/>
          </w:r>
          <w:r w:rsidR="003B2DA1">
            <w:rPr>
              <w:bCs/>
              <w:lang w:val="en-US"/>
            </w:rPr>
            <w:instrText xml:space="preserve"> CITATION ARA19 \l 1033 </w:instrText>
          </w:r>
          <w:r w:rsidR="003B2DA1">
            <w:rPr>
              <w:bCs/>
            </w:rPr>
            <w:fldChar w:fldCharType="separate"/>
          </w:r>
          <w:r w:rsidR="00801764">
            <w:rPr>
              <w:bCs/>
              <w:noProof/>
              <w:lang w:val="en-US"/>
            </w:rPr>
            <w:t xml:space="preserve"> </w:t>
          </w:r>
          <w:r w:rsidR="00801764">
            <w:rPr>
              <w:noProof/>
              <w:lang w:val="en-US"/>
            </w:rPr>
            <w:t>(15)</w:t>
          </w:r>
          <w:r w:rsidR="003B2DA1">
            <w:rPr>
              <w:bCs/>
            </w:rPr>
            <w:fldChar w:fldCharType="end"/>
          </w:r>
        </w:sdtContent>
      </w:sdt>
      <w:r w:rsidRPr="002824B9">
        <w:rPr>
          <w:bCs/>
        </w:rPr>
        <w:t>.</w:t>
      </w:r>
    </w:p>
    <w:p w14:paraId="43994E55" w14:textId="6744274B" w:rsidR="008C5F62" w:rsidRDefault="00836DBE" w:rsidP="008576D6">
      <w:pPr>
        <w:pStyle w:val="Caption"/>
        <w:keepNext/>
        <w:rPr>
          <w:bCs/>
        </w:rPr>
      </w:pPr>
      <w:bookmarkStart w:id="4" w:name="_Ref17299394"/>
      <w:r>
        <w:t xml:space="preserve">Tablica </w:t>
      </w:r>
      <w:r>
        <w:fldChar w:fldCharType="begin"/>
      </w:r>
      <w:r>
        <w:instrText xml:space="preserve"> SEQ Tablica \* ARABIC </w:instrText>
      </w:r>
      <w:r>
        <w:fldChar w:fldCharType="separate"/>
      </w:r>
      <w:r w:rsidR="00643E71">
        <w:rPr>
          <w:noProof/>
        </w:rPr>
        <w:t>2</w:t>
      </w:r>
      <w:r>
        <w:fldChar w:fldCharType="end"/>
      </w:r>
      <w:bookmarkEnd w:id="4"/>
      <w:r>
        <w:t xml:space="preserve"> Primarne i sekundarne mase otpada ovisno o načinu zbrinjavanja (obrade i odlaganja) </w:t>
      </w:r>
      <w:sdt>
        <w:sdtPr>
          <w:id w:val="-225772192"/>
          <w:citation/>
        </w:sdtPr>
        <w:sdtEndPr/>
        <w:sdtContent>
          <w:r>
            <w:fldChar w:fldCharType="begin"/>
          </w:r>
          <w:r>
            <w:rPr>
              <w:lang w:val="en-US"/>
            </w:rPr>
            <w:instrText xml:space="preserve"> CITATION NIS19c \l 1033 </w:instrText>
          </w:r>
          <w:r>
            <w:fldChar w:fldCharType="separate"/>
          </w:r>
          <w:r w:rsidR="00801764">
            <w:rPr>
              <w:noProof/>
              <w:lang w:val="en-US"/>
            </w:rPr>
            <w:t>(12)</w:t>
          </w:r>
          <w:r>
            <w:fldChar w:fldCharType="end"/>
          </w:r>
        </w:sdtContent>
      </w:sdt>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7304"/>
        <w:gridCol w:w="1738"/>
      </w:tblGrid>
      <w:tr w:rsidR="00AE0873" w14:paraId="5E5B801D" w14:textId="77777777" w:rsidTr="00836DBE">
        <w:trPr>
          <w:tblHeader/>
        </w:trPr>
        <w:tc>
          <w:tcPr>
            <w:tcW w:w="4039" w:type="pct"/>
            <w:tcBorders>
              <w:bottom w:val="double" w:sz="4" w:space="0" w:color="auto"/>
            </w:tcBorders>
            <w:shd w:val="clear" w:color="auto" w:fill="D9D9D9" w:themeFill="background1" w:themeFillShade="D9"/>
          </w:tcPr>
          <w:p w14:paraId="3AE2FA70" w14:textId="1849C133" w:rsidR="00AE0873" w:rsidRPr="003B2DA1" w:rsidRDefault="00AE0873" w:rsidP="00836DBE">
            <w:pPr>
              <w:spacing w:before="0" w:line="240" w:lineRule="auto"/>
              <w:jc w:val="left"/>
              <w:rPr>
                <w:rFonts w:asciiTheme="minorHAnsi" w:hAnsiTheme="minorHAnsi" w:cstheme="minorHAnsi"/>
                <w:b/>
                <w:bCs/>
              </w:rPr>
            </w:pPr>
            <w:r w:rsidRPr="003B2DA1">
              <w:rPr>
                <w:rFonts w:asciiTheme="minorHAnsi" w:hAnsiTheme="minorHAnsi" w:cstheme="minorHAnsi"/>
                <w:b/>
                <w:bCs/>
              </w:rPr>
              <w:t xml:space="preserve">Način </w:t>
            </w:r>
            <w:r w:rsidR="003B2DA1" w:rsidRPr="003B2DA1">
              <w:rPr>
                <w:rFonts w:asciiTheme="minorHAnsi" w:hAnsiTheme="minorHAnsi" w:cstheme="minorHAnsi"/>
                <w:b/>
                <w:bCs/>
              </w:rPr>
              <w:t>zbrinjavanja</w:t>
            </w:r>
            <w:r w:rsidRPr="003B2DA1">
              <w:rPr>
                <w:rFonts w:asciiTheme="minorHAnsi" w:hAnsiTheme="minorHAnsi" w:cstheme="minorHAnsi"/>
                <w:b/>
                <w:bCs/>
              </w:rPr>
              <w:t xml:space="preserve"> </w:t>
            </w:r>
          </w:p>
          <w:p w14:paraId="30AE658B" w14:textId="3B72D81F" w:rsidR="00AE0873" w:rsidRPr="003B2DA1" w:rsidRDefault="003B2DA1" w:rsidP="00836DBE">
            <w:pPr>
              <w:spacing w:before="0" w:line="240" w:lineRule="auto"/>
              <w:jc w:val="left"/>
              <w:rPr>
                <w:rFonts w:asciiTheme="minorHAnsi" w:hAnsiTheme="minorHAnsi" w:cstheme="minorHAnsi"/>
                <w:b/>
                <w:bCs/>
              </w:rPr>
            </w:pPr>
            <w:r w:rsidRPr="003B2DA1">
              <w:rPr>
                <w:rFonts w:asciiTheme="minorHAnsi" w:hAnsiTheme="minorHAnsi" w:cstheme="minorHAnsi"/>
                <w:b/>
                <w:bCs/>
              </w:rPr>
              <w:t>(</w:t>
            </w:r>
            <w:r w:rsidR="00AE0873" w:rsidRPr="003B2DA1">
              <w:rPr>
                <w:rFonts w:asciiTheme="minorHAnsi" w:hAnsiTheme="minorHAnsi" w:cstheme="minorHAnsi"/>
                <w:b/>
                <w:bCs/>
              </w:rPr>
              <w:t xml:space="preserve">Način odlaganja + </w:t>
            </w:r>
            <w:r w:rsidRPr="003B2DA1">
              <w:rPr>
                <w:rFonts w:asciiTheme="minorHAnsi" w:hAnsiTheme="minorHAnsi" w:cstheme="minorHAnsi"/>
                <w:b/>
                <w:bCs/>
              </w:rPr>
              <w:t xml:space="preserve">postupak </w:t>
            </w:r>
            <w:r w:rsidR="00AE0873" w:rsidRPr="003B2DA1">
              <w:rPr>
                <w:rFonts w:asciiTheme="minorHAnsi" w:hAnsiTheme="minorHAnsi" w:cstheme="minorHAnsi"/>
                <w:b/>
                <w:bCs/>
              </w:rPr>
              <w:t>ob</w:t>
            </w:r>
            <w:r w:rsidRPr="003B2DA1">
              <w:rPr>
                <w:rFonts w:asciiTheme="minorHAnsi" w:hAnsiTheme="minorHAnsi" w:cstheme="minorHAnsi"/>
                <w:b/>
                <w:bCs/>
              </w:rPr>
              <w:t>rade</w:t>
            </w:r>
            <w:r w:rsidR="00AE0873" w:rsidRPr="003B2DA1">
              <w:rPr>
                <w:rFonts w:asciiTheme="minorHAnsi" w:hAnsiTheme="minorHAnsi" w:cstheme="minorHAnsi"/>
                <w:b/>
                <w:bCs/>
              </w:rPr>
              <w:t>]</w:t>
            </w:r>
          </w:p>
        </w:tc>
        <w:tc>
          <w:tcPr>
            <w:tcW w:w="961" w:type="pct"/>
            <w:tcBorders>
              <w:bottom w:val="double" w:sz="4" w:space="0" w:color="auto"/>
            </w:tcBorders>
            <w:shd w:val="clear" w:color="auto" w:fill="D9D9D9" w:themeFill="background1" w:themeFillShade="D9"/>
          </w:tcPr>
          <w:p w14:paraId="2D7A4A95" w14:textId="33EFFBEF" w:rsidR="00AE0873" w:rsidRPr="003B2DA1" w:rsidRDefault="00AE0873" w:rsidP="00836DBE">
            <w:pPr>
              <w:spacing w:before="0" w:line="240" w:lineRule="auto"/>
              <w:jc w:val="center"/>
              <w:rPr>
                <w:rFonts w:asciiTheme="minorHAnsi" w:hAnsiTheme="minorHAnsi" w:cstheme="minorHAnsi"/>
                <w:b/>
                <w:bCs/>
              </w:rPr>
            </w:pPr>
            <w:r w:rsidRPr="003B2DA1">
              <w:rPr>
                <w:rFonts w:asciiTheme="minorHAnsi" w:hAnsiTheme="minorHAnsi" w:cstheme="minorHAnsi"/>
                <w:b/>
                <w:bCs/>
              </w:rPr>
              <w:t>NE</w:t>
            </w:r>
            <w:r w:rsidR="00836DBE" w:rsidRPr="003B2DA1">
              <w:rPr>
                <w:rFonts w:asciiTheme="minorHAnsi" w:hAnsiTheme="minorHAnsi" w:cstheme="minorHAnsi"/>
                <w:b/>
                <w:bCs/>
              </w:rPr>
              <w:t xml:space="preserve"> </w:t>
            </w:r>
            <w:r w:rsidRPr="003B2DA1">
              <w:rPr>
                <w:rFonts w:asciiTheme="minorHAnsi" w:hAnsiTheme="minorHAnsi" w:cstheme="minorHAnsi"/>
                <w:b/>
                <w:bCs/>
              </w:rPr>
              <w:t>K</w:t>
            </w:r>
            <w:r w:rsidR="00836DBE" w:rsidRPr="003B2DA1">
              <w:rPr>
                <w:rFonts w:asciiTheme="minorHAnsi" w:hAnsiTheme="minorHAnsi" w:cstheme="minorHAnsi"/>
                <w:b/>
                <w:bCs/>
              </w:rPr>
              <w:t>rško</w:t>
            </w:r>
          </w:p>
          <w:p w14:paraId="604551AF" w14:textId="37147370" w:rsidR="00AE0873" w:rsidRPr="00836DBE" w:rsidRDefault="00AE0873" w:rsidP="00836DBE">
            <w:pPr>
              <w:spacing w:before="0" w:line="240" w:lineRule="auto"/>
              <w:jc w:val="center"/>
              <w:rPr>
                <w:rFonts w:asciiTheme="minorHAnsi" w:hAnsiTheme="minorHAnsi" w:cstheme="minorHAnsi"/>
                <w:b/>
                <w:bCs/>
              </w:rPr>
            </w:pPr>
            <w:r w:rsidRPr="003B2DA1">
              <w:rPr>
                <w:rFonts w:asciiTheme="minorHAnsi" w:hAnsiTheme="minorHAnsi" w:cstheme="minorHAnsi"/>
                <w:b/>
                <w:bCs/>
              </w:rPr>
              <w:t>[</w:t>
            </w:r>
            <w:r w:rsidR="003B2DA1">
              <w:rPr>
                <w:rFonts w:asciiTheme="minorHAnsi" w:hAnsiTheme="minorHAnsi" w:cstheme="minorHAnsi"/>
                <w:b/>
                <w:bCs/>
              </w:rPr>
              <w:t>t</w:t>
            </w:r>
            <w:r w:rsidRPr="003B2DA1">
              <w:rPr>
                <w:rFonts w:asciiTheme="minorHAnsi" w:hAnsiTheme="minorHAnsi" w:cstheme="minorHAnsi"/>
                <w:b/>
                <w:bCs/>
              </w:rPr>
              <w:t>]</w:t>
            </w:r>
          </w:p>
        </w:tc>
      </w:tr>
      <w:tr w:rsidR="003B2DA1" w14:paraId="6C764CEF" w14:textId="77777777" w:rsidTr="00AE6B7F">
        <w:tc>
          <w:tcPr>
            <w:tcW w:w="4039" w:type="pct"/>
            <w:tcBorders>
              <w:top w:val="double" w:sz="4" w:space="0" w:color="auto"/>
              <w:bottom w:val="single" w:sz="6" w:space="0" w:color="auto"/>
            </w:tcBorders>
            <w:vAlign w:val="bottom"/>
          </w:tcPr>
          <w:p w14:paraId="774EB4B2" w14:textId="4EFD4C5B"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 xml:space="preserve">Odlaganje na odlagalištu </w:t>
            </w:r>
            <w:proofErr w:type="spellStart"/>
            <w:r w:rsidRPr="003B2DA1">
              <w:rPr>
                <w:rFonts w:asciiTheme="minorHAnsi" w:eastAsia="Arial" w:hAnsiTheme="minorHAnsi" w:cstheme="minorHAnsi"/>
                <w:lang w:bidi="hr-HR"/>
              </w:rPr>
              <w:t>VRAO</w:t>
            </w:r>
            <w:proofErr w:type="spellEnd"/>
            <w:r w:rsidRPr="003B2DA1">
              <w:rPr>
                <w:rFonts w:asciiTheme="minorHAnsi" w:eastAsia="Arial" w:hAnsiTheme="minorHAnsi" w:cstheme="minorHAnsi"/>
                <w:lang w:bidi="hr-HR"/>
              </w:rPr>
              <w:t>-a + bez obrade</w:t>
            </w:r>
          </w:p>
        </w:tc>
        <w:tc>
          <w:tcPr>
            <w:tcW w:w="961" w:type="pct"/>
            <w:tcBorders>
              <w:top w:val="double" w:sz="4" w:space="0" w:color="auto"/>
              <w:bottom w:val="single" w:sz="6" w:space="0" w:color="auto"/>
            </w:tcBorders>
          </w:tcPr>
          <w:p w14:paraId="2176FA8A" w14:textId="77777777"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140,0</w:t>
            </w:r>
          </w:p>
        </w:tc>
      </w:tr>
      <w:tr w:rsidR="003B2DA1" w14:paraId="01240230" w14:textId="77777777" w:rsidTr="00AE6B7F">
        <w:tc>
          <w:tcPr>
            <w:tcW w:w="4039" w:type="pct"/>
            <w:tcBorders>
              <w:top w:val="single" w:sz="6" w:space="0" w:color="auto"/>
              <w:bottom w:val="single" w:sz="6" w:space="0" w:color="auto"/>
            </w:tcBorders>
            <w:shd w:val="clear" w:color="auto" w:fill="F2F2F2" w:themeFill="background1" w:themeFillShade="F2"/>
            <w:vAlign w:val="bottom"/>
          </w:tcPr>
          <w:p w14:paraId="11724DA2" w14:textId="1A729567"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Odlaganje na odlagalištu NSRAO-a + bez obrade</w:t>
            </w:r>
          </w:p>
        </w:tc>
        <w:tc>
          <w:tcPr>
            <w:tcW w:w="961" w:type="pct"/>
            <w:tcBorders>
              <w:top w:val="single" w:sz="6" w:space="0" w:color="auto"/>
              <w:bottom w:val="single" w:sz="6" w:space="0" w:color="auto"/>
            </w:tcBorders>
            <w:shd w:val="clear" w:color="auto" w:fill="F2F2F2" w:themeFill="background1" w:themeFillShade="F2"/>
          </w:tcPr>
          <w:p w14:paraId="69190D66" w14:textId="5A0DB9EC"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3.179,4</w:t>
            </w:r>
          </w:p>
        </w:tc>
      </w:tr>
      <w:tr w:rsidR="003B2DA1" w14:paraId="6EBE9226" w14:textId="77777777" w:rsidTr="00AE6B7F">
        <w:tc>
          <w:tcPr>
            <w:tcW w:w="4039" w:type="pct"/>
            <w:tcBorders>
              <w:top w:val="single" w:sz="6" w:space="0" w:color="auto"/>
              <w:bottom w:val="single" w:sz="6" w:space="0" w:color="auto"/>
            </w:tcBorders>
            <w:vAlign w:val="bottom"/>
          </w:tcPr>
          <w:p w14:paraId="5D748FC7" w14:textId="2CB58876"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 xml:space="preserve">Odlaganje na odlagalištu NSRAO-a + </w:t>
            </w:r>
            <w:proofErr w:type="spellStart"/>
            <w:r w:rsidRPr="003B2DA1">
              <w:rPr>
                <w:rFonts w:asciiTheme="minorHAnsi" w:eastAsia="Arial" w:hAnsiTheme="minorHAnsi" w:cstheme="minorHAnsi"/>
                <w:lang w:bidi="hr-HR"/>
              </w:rPr>
              <w:t>superkompaktiranje</w:t>
            </w:r>
            <w:proofErr w:type="spellEnd"/>
          </w:p>
        </w:tc>
        <w:tc>
          <w:tcPr>
            <w:tcW w:w="961" w:type="pct"/>
            <w:tcBorders>
              <w:top w:val="single" w:sz="6" w:space="0" w:color="auto"/>
              <w:bottom w:val="single" w:sz="6" w:space="0" w:color="auto"/>
            </w:tcBorders>
          </w:tcPr>
          <w:p w14:paraId="5BBCA2CE" w14:textId="77777777"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57,7</w:t>
            </w:r>
          </w:p>
        </w:tc>
      </w:tr>
      <w:tr w:rsidR="003B2DA1" w14:paraId="4C00EF6E" w14:textId="77777777" w:rsidTr="00AE6B7F">
        <w:tc>
          <w:tcPr>
            <w:tcW w:w="4039" w:type="pct"/>
            <w:tcBorders>
              <w:top w:val="single" w:sz="6" w:space="0" w:color="auto"/>
              <w:bottom w:val="single" w:sz="6" w:space="0" w:color="auto"/>
            </w:tcBorders>
            <w:shd w:val="clear" w:color="auto" w:fill="F2F2F2" w:themeFill="background1" w:themeFillShade="F2"/>
            <w:vAlign w:val="bottom"/>
          </w:tcPr>
          <w:p w14:paraId="1FF9A96D" w14:textId="151A2488"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Odlaganje na odlagalištu NSRAO-a + isparavanje</w:t>
            </w:r>
          </w:p>
        </w:tc>
        <w:tc>
          <w:tcPr>
            <w:tcW w:w="961" w:type="pct"/>
            <w:tcBorders>
              <w:top w:val="single" w:sz="6" w:space="0" w:color="auto"/>
              <w:bottom w:val="single" w:sz="6" w:space="0" w:color="auto"/>
            </w:tcBorders>
            <w:shd w:val="clear" w:color="auto" w:fill="F2F2F2" w:themeFill="background1" w:themeFillShade="F2"/>
          </w:tcPr>
          <w:p w14:paraId="47E58A8C" w14:textId="5BA274D0"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2.820,6</w:t>
            </w:r>
          </w:p>
        </w:tc>
      </w:tr>
      <w:tr w:rsidR="003B2DA1" w14:paraId="0C8C816E" w14:textId="77777777" w:rsidTr="00AE6B7F">
        <w:tc>
          <w:tcPr>
            <w:tcW w:w="4039" w:type="pct"/>
            <w:tcBorders>
              <w:top w:val="single" w:sz="6" w:space="0" w:color="auto"/>
              <w:bottom w:val="single" w:sz="6" w:space="0" w:color="auto"/>
            </w:tcBorders>
            <w:vAlign w:val="bottom"/>
          </w:tcPr>
          <w:p w14:paraId="5AEE2F3E" w14:textId="1C86D245"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Vanjska obrada + taljenje</w:t>
            </w:r>
          </w:p>
        </w:tc>
        <w:tc>
          <w:tcPr>
            <w:tcW w:w="961" w:type="pct"/>
            <w:tcBorders>
              <w:top w:val="single" w:sz="6" w:space="0" w:color="auto"/>
              <w:bottom w:val="single" w:sz="6" w:space="0" w:color="auto"/>
            </w:tcBorders>
          </w:tcPr>
          <w:p w14:paraId="7E974705" w14:textId="77777777"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351,1</w:t>
            </w:r>
          </w:p>
        </w:tc>
      </w:tr>
      <w:tr w:rsidR="003B2DA1" w14:paraId="7AC52AA2" w14:textId="77777777" w:rsidTr="00AE6B7F">
        <w:tc>
          <w:tcPr>
            <w:tcW w:w="4039" w:type="pct"/>
            <w:tcBorders>
              <w:top w:val="single" w:sz="6" w:space="0" w:color="auto"/>
              <w:bottom w:val="single" w:sz="6" w:space="0" w:color="auto"/>
            </w:tcBorders>
            <w:shd w:val="clear" w:color="auto" w:fill="F2F2F2" w:themeFill="background1" w:themeFillShade="F2"/>
            <w:vAlign w:val="bottom"/>
          </w:tcPr>
          <w:p w14:paraId="054E211F" w14:textId="7FAF72D0"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Vanjska obrada + spaljivanje</w:t>
            </w:r>
          </w:p>
        </w:tc>
        <w:tc>
          <w:tcPr>
            <w:tcW w:w="961" w:type="pct"/>
            <w:tcBorders>
              <w:top w:val="single" w:sz="6" w:space="0" w:color="auto"/>
              <w:bottom w:val="single" w:sz="6" w:space="0" w:color="auto"/>
            </w:tcBorders>
            <w:shd w:val="clear" w:color="auto" w:fill="F2F2F2" w:themeFill="background1" w:themeFillShade="F2"/>
          </w:tcPr>
          <w:p w14:paraId="215952AB" w14:textId="77777777"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171,4</w:t>
            </w:r>
          </w:p>
        </w:tc>
      </w:tr>
      <w:tr w:rsidR="003B2DA1" w14:paraId="0A1FDAF3" w14:textId="77777777" w:rsidTr="00AE6B7F">
        <w:tc>
          <w:tcPr>
            <w:tcW w:w="4039" w:type="pct"/>
            <w:tcBorders>
              <w:top w:val="single" w:sz="6" w:space="0" w:color="auto"/>
              <w:bottom w:val="single" w:sz="6" w:space="0" w:color="auto"/>
            </w:tcBorders>
            <w:vAlign w:val="bottom"/>
          </w:tcPr>
          <w:p w14:paraId="790171BF" w14:textId="602CCEC2" w:rsidR="003B2DA1" w:rsidRPr="003B2DA1" w:rsidRDefault="003B2DA1" w:rsidP="003B2DA1">
            <w:pPr>
              <w:spacing w:before="0" w:line="240" w:lineRule="auto"/>
              <w:jc w:val="left"/>
              <w:rPr>
                <w:rFonts w:asciiTheme="minorHAnsi" w:hAnsiTheme="minorHAnsi" w:cstheme="minorHAnsi"/>
                <w:highlight w:val="yellow"/>
              </w:rPr>
            </w:pPr>
            <w:r>
              <w:rPr>
                <w:rFonts w:asciiTheme="minorHAnsi" w:eastAsia="Arial" w:hAnsiTheme="minorHAnsi" w:cstheme="minorHAnsi"/>
                <w:lang w:bidi="hr-HR"/>
              </w:rPr>
              <w:t>Konvencionalni</w:t>
            </w:r>
            <w:r w:rsidRPr="003B2DA1">
              <w:rPr>
                <w:rFonts w:asciiTheme="minorHAnsi" w:eastAsia="Arial" w:hAnsiTheme="minorHAnsi" w:cstheme="minorHAnsi"/>
                <w:lang w:bidi="hr-HR"/>
              </w:rPr>
              <w:t xml:space="preserve"> otpad (</w:t>
            </w:r>
            <w:r>
              <w:rPr>
                <w:rFonts w:asciiTheme="minorHAnsi" w:eastAsia="Arial" w:hAnsiTheme="minorHAnsi" w:cstheme="minorHAnsi"/>
                <w:lang w:bidi="hr-HR"/>
              </w:rPr>
              <w:t>odlagalište</w:t>
            </w:r>
            <w:r w:rsidRPr="003B2DA1">
              <w:rPr>
                <w:rFonts w:asciiTheme="minorHAnsi" w:eastAsia="Arial" w:hAnsiTheme="minorHAnsi" w:cstheme="minorHAnsi"/>
                <w:lang w:bidi="hr-HR"/>
              </w:rPr>
              <w:t>) + bez obrade</w:t>
            </w:r>
          </w:p>
        </w:tc>
        <w:tc>
          <w:tcPr>
            <w:tcW w:w="961" w:type="pct"/>
            <w:tcBorders>
              <w:top w:val="single" w:sz="6" w:space="0" w:color="auto"/>
              <w:bottom w:val="single" w:sz="6" w:space="0" w:color="auto"/>
            </w:tcBorders>
          </w:tcPr>
          <w:p w14:paraId="4775B7FA" w14:textId="026846DA"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444.089,2</w:t>
            </w:r>
          </w:p>
        </w:tc>
      </w:tr>
      <w:tr w:rsidR="003B2DA1" w14:paraId="49032744" w14:textId="77777777" w:rsidTr="00AE6B7F">
        <w:tc>
          <w:tcPr>
            <w:tcW w:w="4039" w:type="pct"/>
            <w:tcBorders>
              <w:top w:val="single" w:sz="6" w:space="0" w:color="auto"/>
              <w:bottom w:val="single" w:sz="6" w:space="0" w:color="auto"/>
            </w:tcBorders>
            <w:shd w:val="clear" w:color="auto" w:fill="F2F2F2" w:themeFill="background1" w:themeFillShade="F2"/>
            <w:vAlign w:val="bottom"/>
          </w:tcPr>
          <w:p w14:paraId="031F49B0" w14:textId="6DD7BFA8"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 xml:space="preserve">Otpuštanje </w:t>
            </w:r>
            <w:r>
              <w:rPr>
                <w:rFonts w:asciiTheme="minorHAnsi" w:eastAsia="Arial" w:hAnsiTheme="minorHAnsi" w:cstheme="minorHAnsi"/>
                <w:lang w:bidi="hr-HR"/>
              </w:rPr>
              <w:t xml:space="preserve">iz nadzora </w:t>
            </w:r>
            <w:r w:rsidRPr="003B2DA1">
              <w:rPr>
                <w:rFonts w:asciiTheme="minorHAnsi" w:eastAsia="Arial" w:hAnsiTheme="minorHAnsi" w:cstheme="minorHAnsi"/>
                <w:lang w:bidi="hr-HR"/>
              </w:rPr>
              <w:t>+ mehanička dekontaminacija</w:t>
            </w:r>
          </w:p>
        </w:tc>
        <w:tc>
          <w:tcPr>
            <w:tcW w:w="961" w:type="pct"/>
            <w:tcBorders>
              <w:top w:val="single" w:sz="6" w:space="0" w:color="auto"/>
              <w:bottom w:val="single" w:sz="6" w:space="0" w:color="auto"/>
            </w:tcBorders>
            <w:shd w:val="clear" w:color="auto" w:fill="F2F2F2" w:themeFill="background1" w:themeFillShade="F2"/>
          </w:tcPr>
          <w:p w14:paraId="625A9B42" w14:textId="77777777"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970,0</w:t>
            </w:r>
          </w:p>
        </w:tc>
      </w:tr>
      <w:tr w:rsidR="003B2DA1" w14:paraId="4C2E57B1" w14:textId="77777777" w:rsidTr="00AE6B7F">
        <w:tc>
          <w:tcPr>
            <w:tcW w:w="4039" w:type="pct"/>
            <w:tcBorders>
              <w:top w:val="single" w:sz="6" w:space="0" w:color="auto"/>
              <w:bottom w:val="single" w:sz="6" w:space="0" w:color="auto"/>
            </w:tcBorders>
            <w:vAlign w:val="bottom"/>
          </w:tcPr>
          <w:p w14:paraId="190648F4" w14:textId="297A6603"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 xml:space="preserve">Otpuštanje </w:t>
            </w:r>
            <w:r>
              <w:rPr>
                <w:rFonts w:asciiTheme="minorHAnsi" w:eastAsia="Arial" w:hAnsiTheme="minorHAnsi" w:cstheme="minorHAnsi"/>
                <w:lang w:bidi="hr-HR"/>
              </w:rPr>
              <w:t xml:space="preserve">iz nadzora </w:t>
            </w:r>
            <w:r w:rsidRPr="003B2DA1">
              <w:rPr>
                <w:rFonts w:asciiTheme="minorHAnsi" w:eastAsia="Arial" w:hAnsiTheme="minorHAnsi" w:cstheme="minorHAnsi"/>
                <w:lang w:bidi="hr-HR"/>
              </w:rPr>
              <w:t>+ mokra dekontaminacija</w:t>
            </w:r>
          </w:p>
        </w:tc>
        <w:tc>
          <w:tcPr>
            <w:tcW w:w="961" w:type="pct"/>
            <w:tcBorders>
              <w:top w:val="single" w:sz="6" w:space="0" w:color="auto"/>
              <w:bottom w:val="single" w:sz="6" w:space="0" w:color="auto"/>
            </w:tcBorders>
          </w:tcPr>
          <w:p w14:paraId="212965AD" w14:textId="7572D343"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1.022,7</w:t>
            </w:r>
          </w:p>
        </w:tc>
      </w:tr>
      <w:tr w:rsidR="003B2DA1" w14:paraId="065D4B76" w14:textId="77777777" w:rsidTr="00AE6B7F">
        <w:tc>
          <w:tcPr>
            <w:tcW w:w="4039" w:type="pct"/>
            <w:tcBorders>
              <w:top w:val="single" w:sz="6" w:space="0" w:color="auto"/>
              <w:bottom w:val="double" w:sz="4" w:space="0" w:color="auto"/>
            </w:tcBorders>
            <w:shd w:val="clear" w:color="auto" w:fill="F2F2F2" w:themeFill="background1" w:themeFillShade="F2"/>
            <w:vAlign w:val="bottom"/>
          </w:tcPr>
          <w:p w14:paraId="28E703D5" w14:textId="57A84952" w:rsidR="003B2DA1" w:rsidRPr="003B2DA1" w:rsidRDefault="003B2DA1" w:rsidP="003B2DA1">
            <w:pPr>
              <w:spacing w:before="0" w:line="240" w:lineRule="auto"/>
              <w:jc w:val="left"/>
              <w:rPr>
                <w:rFonts w:asciiTheme="minorHAnsi" w:hAnsiTheme="minorHAnsi" w:cstheme="minorHAnsi"/>
                <w:highlight w:val="yellow"/>
              </w:rPr>
            </w:pPr>
            <w:r w:rsidRPr="003B2DA1">
              <w:rPr>
                <w:rFonts w:asciiTheme="minorHAnsi" w:eastAsia="Arial" w:hAnsiTheme="minorHAnsi" w:cstheme="minorHAnsi"/>
                <w:lang w:bidi="hr-HR"/>
              </w:rPr>
              <w:t xml:space="preserve">Otpuštanje </w:t>
            </w:r>
            <w:r>
              <w:rPr>
                <w:rFonts w:asciiTheme="minorHAnsi" w:eastAsia="Arial" w:hAnsiTheme="minorHAnsi" w:cstheme="minorHAnsi"/>
                <w:lang w:bidi="hr-HR"/>
              </w:rPr>
              <w:t xml:space="preserve">iz nadzora </w:t>
            </w:r>
            <w:r w:rsidRPr="003B2DA1">
              <w:rPr>
                <w:rFonts w:asciiTheme="minorHAnsi" w:eastAsia="Arial" w:hAnsiTheme="minorHAnsi" w:cstheme="minorHAnsi"/>
                <w:lang w:bidi="hr-HR"/>
              </w:rPr>
              <w:t>+ bez obrade</w:t>
            </w:r>
          </w:p>
        </w:tc>
        <w:tc>
          <w:tcPr>
            <w:tcW w:w="961" w:type="pct"/>
            <w:tcBorders>
              <w:top w:val="single" w:sz="6" w:space="0" w:color="auto"/>
              <w:bottom w:val="double" w:sz="4" w:space="0" w:color="auto"/>
            </w:tcBorders>
            <w:shd w:val="clear" w:color="auto" w:fill="F2F2F2" w:themeFill="background1" w:themeFillShade="F2"/>
          </w:tcPr>
          <w:p w14:paraId="418AD6C0" w14:textId="511FA8C7" w:rsidR="003B2DA1" w:rsidRPr="003B2DA1" w:rsidRDefault="003B2DA1" w:rsidP="003B2DA1">
            <w:pPr>
              <w:spacing w:before="0" w:line="240" w:lineRule="auto"/>
              <w:ind w:right="113"/>
              <w:jc w:val="right"/>
              <w:rPr>
                <w:rFonts w:asciiTheme="minorHAnsi" w:hAnsiTheme="minorHAnsi" w:cstheme="minorHAnsi"/>
              </w:rPr>
            </w:pPr>
            <w:r w:rsidRPr="003B2DA1">
              <w:rPr>
                <w:rFonts w:asciiTheme="minorHAnsi" w:hAnsiTheme="minorHAnsi" w:cstheme="minorHAnsi"/>
              </w:rPr>
              <w:t>13.639,3</w:t>
            </w:r>
          </w:p>
        </w:tc>
      </w:tr>
      <w:tr w:rsidR="00AE0873" w:rsidRPr="00051FA4" w14:paraId="006F367C" w14:textId="77777777" w:rsidTr="00836DBE">
        <w:tc>
          <w:tcPr>
            <w:tcW w:w="4039" w:type="pct"/>
            <w:tcBorders>
              <w:top w:val="double" w:sz="4" w:space="0" w:color="auto"/>
            </w:tcBorders>
            <w:shd w:val="clear" w:color="auto" w:fill="D9D9D9" w:themeFill="background1" w:themeFillShade="D9"/>
          </w:tcPr>
          <w:p w14:paraId="44249AD3" w14:textId="0BC9F8C3" w:rsidR="00AE0873" w:rsidRPr="00836DBE" w:rsidRDefault="00836DBE" w:rsidP="00836DBE">
            <w:pPr>
              <w:spacing w:before="0" w:line="240" w:lineRule="auto"/>
              <w:jc w:val="left"/>
              <w:rPr>
                <w:rFonts w:asciiTheme="minorHAnsi" w:hAnsiTheme="minorHAnsi" w:cstheme="minorHAnsi"/>
                <w:b/>
                <w:bCs/>
              </w:rPr>
            </w:pPr>
            <w:r>
              <w:rPr>
                <w:rFonts w:asciiTheme="minorHAnsi" w:hAnsiTheme="minorHAnsi" w:cstheme="minorHAnsi"/>
                <w:b/>
                <w:bCs/>
              </w:rPr>
              <w:t>Ukupno</w:t>
            </w:r>
          </w:p>
        </w:tc>
        <w:tc>
          <w:tcPr>
            <w:tcW w:w="961" w:type="pct"/>
            <w:tcBorders>
              <w:top w:val="double" w:sz="4" w:space="0" w:color="auto"/>
            </w:tcBorders>
            <w:shd w:val="clear" w:color="auto" w:fill="D9D9D9" w:themeFill="background1" w:themeFillShade="D9"/>
          </w:tcPr>
          <w:p w14:paraId="4B5469E4" w14:textId="469AB960" w:rsidR="00AE0873" w:rsidRPr="00836DBE" w:rsidRDefault="00AE0873" w:rsidP="00836DBE">
            <w:pPr>
              <w:spacing w:before="0" w:line="240" w:lineRule="auto"/>
              <w:ind w:right="113"/>
              <w:jc w:val="right"/>
              <w:rPr>
                <w:rFonts w:asciiTheme="minorHAnsi" w:hAnsiTheme="minorHAnsi" w:cstheme="minorHAnsi"/>
                <w:b/>
                <w:bCs/>
              </w:rPr>
            </w:pPr>
            <w:r w:rsidRPr="00836DBE">
              <w:rPr>
                <w:rFonts w:asciiTheme="minorHAnsi" w:hAnsiTheme="minorHAnsi" w:cstheme="minorHAnsi"/>
                <w:b/>
                <w:bCs/>
              </w:rPr>
              <w:t>466</w:t>
            </w:r>
            <w:r w:rsidR="00836DBE">
              <w:rPr>
                <w:rFonts w:asciiTheme="minorHAnsi" w:hAnsiTheme="minorHAnsi" w:cstheme="minorHAnsi"/>
                <w:b/>
                <w:bCs/>
              </w:rPr>
              <w:t>.</w:t>
            </w:r>
            <w:r w:rsidRPr="00836DBE">
              <w:rPr>
                <w:rFonts w:asciiTheme="minorHAnsi" w:hAnsiTheme="minorHAnsi" w:cstheme="minorHAnsi"/>
                <w:b/>
                <w:bCs/>
              </w:rPr>
              <w:t>441,5</w:t>
            </w:r>
          </w:p>
        </w:tc>
      </w:tr>
    </w:tbl>
    <w:p w14:paraId="6E7D4B94" w14:textId="491365CB" w:rsidR="003B2DA1" w:rsidRPr="00FD38A9" w:rsidRDefault="003B2DA1" w:rsidP="00CA38A0">
      <w:pPr>
        <w:spacing w:before="240" w:after="240"/>
        <w:rPr>
          <w:bCs/>
          <w:sz w:val="20"/>
          <w:szCs w:val="20"/>
        </w:rPr>
      </w:pPr>
      <w:r w:rsidRPr="00FD38A9">
        <w:rPr>
          <w:bCs/>
          <w:sz w:val="20"/>
          <w:szCs w:val="20"/>
        </w:rPr>
        <w:t xml:space="preserve">NAPOMENA: navedene mase sekundarnog otpada odnose se na masu prije obrade, tj. masa radioaktivnog otpada za pakiranje je nakon obrade manja. Primjerice: tekućine i koncentrati (4,9 t otpada); zapaljivi materijal i pepeo (8,6 t otpada). Od navedene primarne mase za taljenje dobiva se 17,6 t radioaktivnog otpada (grumenja i filtara) i taj je otpad uključen u masu </w:t>
      </w:r>
      <w:r w:rsidR="003A6C0F">
        <w:rPr>
          <w:bCs/>
          <w:sz w:val="20"/>
          <w:szCs w:val="20"/>
        </w:rPr>
        <w:t>"</w:t>
      </w:r>
      <w:r w:rsidRPr="00FD38A9">
        <w:rPr>
          <w:bCs/>
          <w:sz w:val="20"/>
          <w:szCs w:val="20"/>
        </w:rPr>
        <w:t xml:space="preserve">odlaganja na odlagalištu NSRAO-a + </w:t>
      </w:r>
      <w:proofErr w:type="spellStart"/>
      <w:r w:rsidRPr="00FD38A9">
        <w:rPr>
          <w:bCs/>
          <w:sz w:val="20"/>
          <w:szCs w:val="20"/>
        </w:rPr>
        <w:t>superkompaktiranj</w:t>
      </w:r>
      <w:r w:rsidR="003A6C0F">
        <w:rPr>
          <w:bCs/>
          <w:sz w:val="20"/>
          <w:szCs w:val="20"/>
        </w:rPr>
        <w:t>e</w:t>
      </w:r>
      <w:proofErr w:type="spellEnd"/>
      <w:r w:rsidR="003A6C0F">
        <w:rPr>
          <w:bCs/>
          <w:sz w:val="20"/>
          <w:szCs w:val="20"/>
        </w:rPr>
        <w:t>"</w:t>
      </w:r>
      <w:r w:rsidRPr="00FD38A9">
        <w:rPr>
          <w:bCs/>
          <w:sz w:val="20"/>
          <w:szCs w:val="20"/>
        </w:rPr>
        <w:t>.</w:t>
      </w:r>
    </w:p>
    <w:p w14:paraId="121CE2F3" w14:textId="382C6414" w:rsidR="00AE0873" w:rsidRDefault="003B2DA1" w:rsidP="003B2DA1">
      <w:pPr>
        <w:rPr>
          <w:bCs/>
        </w:rPr>
      </w:pPr>
      <w:r w:rsidRPr="003B2DA1">
        <w:rPr>
          <w:bCs/>
        </w:rPr>
        <w:t xml:space="preserve">Mase NSRAO-a (nisko i srednje radioaktivnog otpada) pakiraju se u N2d kontejnere (50 % mase) i </w:t>
      </w:r>
      <w:proofErr w:type="spellStart"/>
      <w:r w:rsidRPr="003B2DA1">
        <w:rPr>
          <w:bCs/>
        </w:rPr>
        <w:t>RCC</w:t>
      </w:r>
      <w:proofErr w:type="spellEnd"/>
      <w:r w:rsidRPr="003B2DA1">
        <w:rPr>
          <w:bCs/>
        </w:rPr>
        <w:t xml:space="preserve"> kontejnere (50 % mase).</w:t>
      </w:r>
      <w:r w:rsidR="00CA38A0">
        <w:rPr>
          <w:bCs/>
        </w:rPr>
        <w:t xml:space="preserve"> </w:t>
      </w:r>
      <w:r w:rsidRPr="003B2DA1">
        <w:rPr>
          <w:bCs/>
        </w:rPr>
        <w:t xml:space="preserve">Broj potrebnih pakiranja u odlagalištu i posljedični volumeni </w:t>
      </w:r>
      <w:r w:rsidR="00CA38A0">
        <w:rPr>
          <w:bCs/>
        </w:rPr>
        <w:t xml:space="preserve">za odlaganje </w:t>
      </w:r>
      <w:r w:rsidRPr="003B2DA1">
        <w:rPr>
          <w:bCs/>
        </w:rPr>
        <w:t xml:space="preserve">prikazani su u </w:t>
      </w:r>
      <w:r w:rsidR="00CA38A0">
        <w:rPr>
          <w:bCs/>
        </w:rPr>
        <w:t xml:space="preserve">sljedećoj </w:t>
      </w:r>
      <w:r w:rsidRPr="003B2DA1">
        <w:rPr>
          <w:bCs/>
        </w:rPr>
        <w:t xml:space="preserve">tablici </w:t>
      </w:r>
      <w:r w:rsidR="00CA38A0">
        <w:rPr>
          <w:bCs/>
        </w:rPr>
        <w:t>(</w:t>
      </w:r>
      <w:r w:rsidR="00CA38A0">
        <w:rPr>
          <w:bCs/>
        </w:rPr>
        <w:fldChar w:fldCharType="begin"/>
      </w:r>
      <w:r w:rsidR="00CA38A0">
        <w:rPr>
          <w:bCs/>
        </w:rPr>
        <w:instrText xml:space="preserve"> REF _Ref17300229 </w:instrText>
      </w:r>
      <w:r w:rsidR="00CA38A0">
        <w:rPr>
          <w:bCs/>
        </w:rPr>
        <w:fldChar w:fldCharType="separate"/>
      </w:r>
      <w:r w:rsidR="00643E71">
        <w:t xml:space="preserve">Tablica </w:t>
      </w:r>
      <w:r w:rsidR="00643E71">
        <w:rPr>
          <w:noProof/>
        </w:rPr>
        <w:t>3</w:t>
      </w:r>
      <w:r w:rsidR="00CA38A0">
        <w:rPr>
          <w:bCs/>
        </w:rPr>
        <w:fldChar w:fldCharType="end"/>
      </w:r>
      <w:r w:rsidR="00CA38A0">
        <w:rPr>
          <w:bCs/>
        </w:rPr>
        <w:t xml:space="preserve">). </w:t>
      </w:r>
    </w:p>
    <w:p w14:paraId="6296C6C3" w14:textId="50061B67" w:rsidR="00836DBE" w:rsidRDefault="00014527" w:rsidP="008576D6">
      <w:pPr>
        <w:pStyle w:val="Caption"/>
        <w:keepNext/>
        <w:rPr>
          <w:bCs/>
        </w:rPr>
      </w:pPr>
      <w:bookmarkStart w:id="5" w:name="_Ref17300229"/>
      <w:r>
        <w:t xml:space="preserve">Tablica </w:t>
      </w:r>
      <w:r>
        <w:fldChar w:fldCharType="begin"/>
      </w:r>
      <w:r>
        <w:instrText xml:space="preserve"> SEQ Tablica \* ARABIC </w:instrText>
      </w:r>
      <w:r>
        <w:fldChar w:fldCharType="separate"/>
      </w:r>
      <w:r w:rsidR="00643E71">
        <w:rPr>
          <w:noProof/>
        </w:rPr>
        <w:t>3</w:t>
      </w:r>
      <w:r>
        <w:fldChar w:fldCharType="end"/>
      </w:r>
      <w:bookmarkEnd w:id="5"/>
      <w:r>
        <w:t xml:space="preserve"> Predviđene količine radioaktivnog otpada iz razgradnje i potreban broj spremnika</w:t>
      </w:r>
      <w:r w:rsidR="008640AC">
        <w:t xml:space="preserve"> (prema </w:t>
      </w:r>
      <w:sdt>
        <w:sdtPr>
          <w:id w:val="-1922401904"/>
          <w:citation/>
        </w:sdtPr>
        <w:sdtEndPr/>
        <w:sdtContent>
          <w:r w:rsidR="008640AC">
            <w:fldChar w:fldCharType="begin"/>
          </w:r>
          <w:r w:rsidR="008640AC">
            <w:rPr>
              <w:lang w:val="en-US"/>
            </w:rPr>
            <w:instrText xml:space="preserve"> CITATION NIS19c \l 1033 </w:instrText>
          </w:r>
          <w:r w:rsidR="008640AC">
            <w:fldChar w:fldCharType="separate"/>
          </w:r>
          <w:r w:rsidR="00801764">
            <w:rPr>
              <w:noProof/>
              <w:lang w:val="en-US"/>
            </w:rPr>
            <w:t>(12)</w:t>
          </w:r>
          <w:r w:rsidR="008640AC">
            <w:fldChar w:fldCharType="end"/>
          </w:r>
        </w:sdtContent>
      </w:sdt>
      <w:r w:rsidR="008640AC">
        <w:t>)</w:t>
      </w:r>
    </w:p>
    <w:tbl>
      <w:tblPr>
        <w:tblStyle w:val="Tablica1"/>
        <w:tblW w:w="5000" w:type="pct"/>
        <w:tblLook w:val="04A0" w:firstRow="1" w:lastRow="0" w:firstColumn="1" w:lastColumn="0" w:noHBand="0" w:noVBand="1"/>
      </w:tblPr>
      <w:tblGrid>
        <w:gridCol w:w="3025"/>
        <w:gridCol w:w="2020"/>
        <w:gridCol w:w="1483"/>
        <w:gridCol w:w="2514"/>
      </w:tblGrid>
      <w:tr w:rsidR="00CA38A0" w:rsidRPr="00014527" w14:paraId="308C61DB" w14:textId="77777777" w:rsidTr="00CA38A0">
        <w:tc>
          <w:tcPr>
            <w:tcW w:w="1673" w:type="pct"/>
            <w:tcBorders>
              <w:top w:val="double" w:sz="4" w:space="0" w:color="auto"/>
              <w:bottom w:val="double" w:sz="4" w:space="0" w:color="auto"/>
            </w:tcBorders>
            <w:shd w:val="clear" w:color="auto" w:fill="D9D9D9" w:themeFill="background1" w:themeFillShade="D9"/>
          </w:tcPr>
          <w:p w14:paraId="2E2587A0" w14:textId="43DA925E" w:rsidR="00CA38A0" w:rsidRPr="00CA38A0" w:rsidRDefault="00CA38A0" w:rsidP="00CA38A0">
            <w:pPr>
              <w:spacing w:before="0"/>
              <w:jc w:val="left"/>
              <w:rPr>
                <w:rFonts w:ascii="Calibri" w:hAnsi="Calibri" w:cs="Calibri"/>
                <w:b/>
                <w:bCs/>
                <w:szCs w:val="20"/>
                <w:highlight w:val="yellow"/>
              </w:rPr>
            </w:pPr>
            <w:r w:rsidRPr="00CA38A0">
              <w:rPr>
                <w:rFonts w:ascii="Calibri" w:eastAsia="Arial" w:hAnsi="Calibri" w:cs="Calibri"/>
                <w:b/>
                <w:szCs w:val="20"/>
                <w:lang w:bidi="hr-HR"/>
              </w:rPr>
              <w:t>Vrsta pakiranja</w:t>
            </w:r>
          </w:p>
        </w:tc>
        <w:tc>
          <w:tcPr>
            <w:tcW w:w="1117" w:type="pct"/>
            <w:tcBorders>
              <w:top w:val="double" w:sz="4" w:space="0" w:color="auto"/>
              <w:bottom w:val="double" w:sz="4" w:space="0" w:color="auto"/>
            </w:tcBorders>
            <w:shd w:val="clear" w:color="auto" w:fill="D9D9D9" w:themeFill="background1" w:themeFillShade="D9"/>
          </w:tcPr>
          <w:p w14:paraId="70D0DBD0" w14:textId="0629CD18" w:rsidR="00CA38A0" w:rsidRPr="00CA38A0" w:rsidRDefault="00CA38A0" w:rsidP="00CA38A0">
            <w:pPr>
              <w:spacing w:before="0"/>
              <w:jc w:val="center"/>
              <w:rPr>
                <w:rFonts w:ascii="Calibri" w:hAnsi="Calibri" w:cs="Calibri"/>
                <w:b/>
                <w:bCs/>
                <w:szCs w:val="20"/>
                <w:highlight w:val="yellow"/>
              </w:rPr>
            </w:pPr>
            <w:r w:rsidRPr="00CA38A0">
              <w:rPr>
                <w:rFonts w:ascii="Calibri" w:eastAsia="Arial" w:hAnsi="Calibri" w:cs="Calibri"/>
                <w:b/>
                <w:szCs w:val="20"/>
                <w:lang w:bidi="hr-HR"/>
              </w:rPr>
              <w:t>Zapakirana masa [t]</w:t>
            </w:r>
          </w:p>
        </w:tc>
        <w:tc>
          <w:tcPr>
            <w:tcW w:w="820" w:type="pct"/>
            <w:tcBorders>
              <w:top w:val="double" w:sz="4" w:space="0" w:color="auto"/>
              <w:bottom w:val="double" w:sz="4" w:space="0" w:color="auto"/>
            </w:tcBorders>
            <w:shd w:val="clear" w:color="auto" w:fill="D9D9D9" w:themeFill="background1" w:themeFillShade="D9"/>
          </w:tcPr>
          <w:p w14:paraId="342B9867" w14:textId="45BD6E78" w:rsidR="00CA38A0" w:rsidRPr="00CA38A0" w:rsidRDefault="00CA38A0" w:rsidP="00CA38A0">
            <w:pPr>
              <w:spacing w:before="0"/>
              <w:jc w:val="center"/>
              <w:rPr>
                <w:rFonts w:ascii="Calibri" w:hAnsi="Calibri" w:cs="Calibri"/>
                <w:b/>
                <w:bCs/>
                <w:szCs w:val="20"/>
                <w:highlight w:val="yellow"/>
              </w:rPr>
            </w:pPr>
            <w:r w:rsidRPr="00CA38A0">
              <w:rPr>
                <w:rFonts w:ascii="Calibri" w:eastAsia="Arial" w:hAnsi="Calibri" w:cs="Calibri"/>
                <w:b/>
                <w:szCs w:val="20"/>
                <w:lang w:bidi="hr-HR"/>
              </w:rPr>
              <w:t>Broj pakiranja</w:t>
            </w:r>
          </w:p>
        </w:tc>
        <w:tc>
          <w:tcPr>
            <w:tcW w:w="1390" w:type="pct"/>
            <w:tcBorders>
              <w:top w:val="double" w:sz="4" w:space="0" w:color="auto"/>
              <w:bottom w:val="double" w:sz="4" w:space="0" w:color="auto"/>
            </w:tcBorders>
            <w:shd w:val="clear" w:color="auto" w:fill="D9D9D9" w:themeFill="background1" w:themeFillShade="D9"/>
          </w:tcPr>
          <w:p w14:paraId="078265E9" w14:textId="6F318539" w:rsidR="00CA38A0" w:rsidRPr="00CE2D89" w:rsidRDefault="00CA38A0" w:rsidP="00CA38A0">
            <w:pPr>
              <w:spacing w:before="0"/>
              <w:jc w:val="center"/>
              <w:rPr>
                <w:rFonts w:cstheme="minorHAnsi"/>
                <w:b/>
                <w:bCs/>
                <w:szCs w:val="20"/>
                <w:highlight w:val="yellow"/>
              </w:rPr>
            </w:pPr>
            <w:r w:rsidRPr="00CA38A0">
              <w:rPr>
                <w:rFonts w:eastAsia="Times New Roman" w:cstheme="minorHAnsi"/>
                <w:b/>
                <w:bCs/>
                <w:szCs w:val="20"/>
                <w:lang w:eastAsia="hr-HR"/>
              </w:rPr>
              <w:t>Odlagališni volumen [m</w:t>
            </w:r>
            <w:r w:rsidRPr="00CA38A0">
              <w:rPr>
                <w:rFonts w:eastAsia="Times New Roman" w:cstheme="minorHAnsi"/>
                <w:b/>
                <w:bCs/>
                <w:szCs w:val="20"/>
                <w:vertAlign w:val="superscript"/>
                <w:lang w:eastAsia="hr-HR"/>
              </w:rPr>
              <w:t>3</w:t>
            </w:r>
            <w:r w:rsidRPr="00CA38A0">
              <w:rPr>
                <w:rFonts w:eastAsia="Times New Roman" w:cstheme="minorHAnsi"/>
                <w:b/>
                <w:bCs/>
                <w:szCs w:val="20"/>
                <w:lang w:eastAsia="hr-HR"/>
              </w:rPr>
              <w:t>]</w:t>
            </w:r>
          </w:p>
        </w:tc>
      </w:tr>
      <w:tr w:rsidR="00014527" w:rsidRPr="00014527" w14:paraId="5E4CF7E1" w14:textId="77777777" w:rsidTr="00CA38A0">
        <w:tc>
          <w:tcPr>
            <w:tcW w:w="5000" w:type="pct"/>
            <w:gridSpan w:val="4"/>
            <w:tcBorders>
              <w:top w:val="double" w:sz="4" w:space="0" w:color="auto"/>
            </w:tcBorders>
            <w:shd w:val="clear" w:color="auto" w:fill="F2F2F2" w:themeFill="background1" w:themeFillShade="F2"/>
          </w:tcPr>
          <w:p w14:paraId="1492C99B" w14:textId="3A0AB3F3" w:rsidR="00014527" w:rsidRPr="00014527" w:rsidRDefault="00014527" w:rsidP="00CA38A0">
            <w:pPr>
              <w:spacing w:before="0"/>
              <w:jc w:val="left"/>
              <w:rPr>
                <w:rFonts w:cstheme="minorHAnsi"/>
                <w:szCs w:val="20"/>
              </w:rPr>
            </w:pPr>
            <w:r>
              <w:rPr>
                <w:rFonts w:eastAsia="Times New Roman" w:cstheme="minorHAnsi"/>
                <w:szCs w:val="20"/>
                <w:lang w:eastAsia="hr-HR"/>
              </w:rPr>
              <w:t>Ukupno</w:t>
            </w:r>
            <w:r w:rsidRPr="00014527">
              <w:rPr>
                <w:rFonts w:eastAsia="Times New Roman" w:cstheme="minorHAnsi"/>
                <w:szCs w:val="20"/>
                <w:lang w:eastAsia="hr-HR"/>
              </w:rPr>
              <w:t>:</w:t>
            </w:r>
          </w:p>
        </w:tc>
      </w:tr>
      <w:tr w:rsidR="00014527" w:rsidRPr="00014527" w14:paraId="75AC1AB9" w14:textId="77777777" w:rsidTr="00CA38A0">
        <w:tc>
          <w:tcPr>
            <w:tcW w:w="1673" w:type="pct"/>
          </w:tcPr>
          <w:p w14:paraId="49CE51E6" w14:textId="1E274255" w:rsidR="00014527" w:rsidRPr="00014527" w:rsidRDefault="00014527" w:rsidP="00CA38A0">
            <w:pPr>
              <w:spacing w:before="0"/>
              <w:jc w:val="left"/>
              <w:rPr>
                <w:rFonts w:cstheme="minorHAnsi"/>
                <w:b/>
                <w:bCs/>
                <w:szCs w:val="20"/>
              </w:rPr>
            </w:pPr>
            <w:r>
              <w:rPr>
                <w:rFonts w:eastAsia="Times New Roman" w:cstheme="minorHAnsi"/>
                <w:b/>
                <w:bCs/>
                <w:szCs w:val="20"/>
                <w:lang w:eastAsia="hr-HR"/>
              </w:rPr>
              <w:t>Spremnik</w:t>
            </w:r>
            <w:r w:rsidRPr="00014527">
              <w:rPr>
                <w:rFonts w:eastAsia="Times New Roman" w:cstheme="minorHAnsi"/>
                <w:b/>
                <w:bCs/>
                <w:szCs w:val="20"/>
                <w:lang w:eastAsia="hr-HR"/>
              </w:rPr>
              <w:t xml:space="preserve"> N2d</w:t>
            </w:r>
            <w:r>
              <w:rPr>
                <w:rFonts w:eastAsia="Times New Roman" w:cstheme="minorHAnsi"/>
                <w:b/>
                <w:bCs/>
                <w:szCs w:val="20"/>
                <w:lang w:eastAsia="hr-HR"/>
              </w:rPr>
              <w:t xml:space="preserve"> (</w:t>
            </w:r>
            <w:r w:rsidR="008640AC">
              <w:rPr>
                <w:rFonts w:eastAsia="Times New Roman" w:cstheme="minorHAnsi"/>
                <w:b/>
                <w:bCs/>
                <w:szCs w:val="20"/>
                <w:lang w:eastAsia="hr-HR"/>
              </w:rPr>
              <w:t xml:space="preserve">za </w:t>
            </w:r>
            <w:r>
              <w:rPr>
                <w:rFonts w:eastAsia="Times New Roman" w:cstheme="minorHAnsi"/>
                <w:b/>
                <w:bCs/>
                <w:szCs w:val="20"/>
                <w:lang w:eastAsia="hr-HR"/>
              </w:rPr>
              <w:t>50% NSRAO)</w:t>
            </w:r>
          </w:p>
        </w:tc>
        <w:tc>
          <w:tcPr>
            <w:tcW w:w="1117" w:type="pct"/>
          </w:tcPr>
          <w:p w14:paraId="0B28B242" w14:textId="015BFFDE" w:rsidR="00014527" w:rsidRPr="00014527" w:rsidRDefault="00014527" w:rsidP="00CA38A0">
            <w:pPr>
              <w:spacing w:before="0"/>
              <w:ind w:right="113"/>
              <w:jc w:val="right"/>
              <w:rPr>
                <w:rFonts w:cstheme="minorHAnsi"/>
                <w:szCs w:val="20"/>
              </w:rPr>
            </w:pPr>
            <w:r w:rsidRPr="00014527">
              <w:rPr>
                <w:rFonts w:cstheme="minorHAnsi"/>
                <w:szCs w:val="20"/>
              </w:rPr>
              <w:t>1</w:t>
            </w:r>
            <w:r>
              <w:rPr>
                <w:rFonts w:cstheme="minorHAnsi"/>
                <w:szCs w:val="20"/>
              </w:rPr>
              <w:t>.</w:t>
            </w:r>
            <w:r w:rsidRPr="00014527">
              <w:rPr>
                <w:rFonts w:cstheme="minorHAnsi"/>
                <w:szCs w:val="20"/>
              </w:rPr>
              <w:t>625</w:t>
            </w:r>
          </w:p>
        </w:tc>
        <w:tc>
          <w:tcPr>
            <w:tcW w:w="820" w:type="pct"/>
          </w:tcPr>
          <w:p w14:paraId="334B4F51" w14:textId="77777777" w:rsidR="00014527" w:rsidRPr="00014527" w:rsidRDefault="00014527" w:rsidP="00CA38A0">
            <w:pPr>
              <w:spacing w:before="0"/>
              <w:ind w:right="113"/>
              <w:jc w:val="right"/>
              <w:rPr>
                <w:rFonts w:cstheme="minorHAnsi"/>
                <w:szCs w:val="20"/>
              </w:rPr>
            </w:pPr>
            <w:r w:rsidRPr="00014527">
              <w:rPr>
                <w:rFonts w:cstheme="minorHAnsi"/>
                <w:szCs w:val="20"/>
              </w:rPr>
              <w:t>205</w:t>
            </w:r>
          </w:p>
        </w:tc>
        <w:tc>
          <w:tcPr>
            <w:tcW w:w="1390" w:type="pct"/>
          </w:tcPr>
          <w:p w14:paraId="6B2E98E3" w14:textId="3EDF447A" w:rsidR="00014527" w:rsidRPr="00014527" w:rsidRDefault="00014527" w:rsidP="00CA38A0">
            <w:pPr>
              <w:spacing w:before="0"/>
              <w:ind w:right="113"/>
              <w:jc w:val="right"/>
              <w:rPr>
                <w:rFonts w:cstheme="minorHAnsi"/>
                <w:szCs w:val="20"/>
              </w:rPr>
            </w:pPr>
            <w:r w:rsidRPr="00014527">
              <w:rPr>
                <w:rFonts w:cstheme="minorHAnsi"/>
                <w:szCs w:val="20"/>
              </w:rPr>
              <w:t>2</w:t>
            </w:r>
            <w:r>
              <w:rPr>
                <w:rFonts w:cstheme="minorHAnsi"/>
                <w:szCs w:val="20"/>
              </w:rPr>
              <w:t>.</w:t>
            </w:r>
            <w:r w:rsidRPr="00014527">
              <w:rPr>
                <w:rFonts w:cstheme="minorHAnsi"/>
                <w:szCs w:val="20"/>
              </w:rPr>
              <w:t>517</w:t>
            </w:r>
          </w:p>
        </w:tc>
      </w:tr>
      <w:tr w:rsidR="00014527" w:rsidRPr="00014527" w14:paraId="65314DA2" w14:textId="77777777" w:rsidTr="00CA38A0">
        <w:tc>
          <w:tcPr>
            <w:tcW w:w="1673" w:type="pct"/>
            <w:shd w:val="clear" w:color="auto" w:fill="F2F2F2" w:themeFill="background1" w:themeFillShade="F2"/>
          </w:tcPr>
          <w:p w14:paraId="668A1886" w14:textId="464D63B6" w:rsidR="00014527" w:rsidRPr="00014527" w:rsidRDefault="00014527" w:rsidP="00CA38A0">
            <w:pPr>
              <w:spacing w:before="0"/>
              <w:jc w:val="left"/>
              <w:rPr>
                <w:rFonts w:cstheme="minorHAnsi"/>
                <w:b/>
                <w:bCs/>
                <w:szCs w:val="20"/>
              </w:rPr>
            </w:pPr>
            <w:r>
              <w:rPr>
                <w:rFonts w:eastAsia="Times New Roman" w:cstheme="minorHAnsi"/>
                <w:b/>
                <w:bCs/>
                <w:szCs w:val="20"/>
                <w:lang w:eastAsia="hr-HR"/>
              </w:rPr>
              <w:t>Spremnik</w:t>
            </w:r>
            <w:r w:rsidRPr="00014527">
              <w:rPr>
                <w:rFonts w:eastAsia="Times New Roman" w:cstheme="minorHAnsi"/>
                <w:b/>
                <w:bCs/>
                <w:szCs w:val="20"/>
                <w:lang w:eastAsia="hr-HR"/>
              </w:rPr>
              <w:t xml:space="preserve"> </w:t>
            </w:r>
            <w:proofErr w:type="spellStart"/>
            <w:r w:rsidRPr="00014527">
              <w:rPr>
                <w:rFonts w:eastAsia="Times New Roman" w:cstheme="minorHAnsi"/>
                <w:b/>
                <w:bCs/>
                <w:szCs w:val="20"/>
                <w:lang w:eastAsia="hr-HR"/>
              </w:rPr>
              <w:t>Holtec</w:t>
            </w:r>
            <w:proofErr w:type="spellEnd"/>
            <w:r w:rsidRPr="00014527">
              <w:rPr>
                <w:rFonts w:eastAsia="Times New Roman" w:cstheme="minorHAnsi"/>
                <w:b/>
                <w:bCs/>
                <w:szCs w:val="20"/>
                <w:lang w:eastAsia="hr-HR"/>
              </w:rPr>
              <w:t xml:space="preserve"> HI-</w:t>
            </w:r>
            <w:proofErr w:type="spellStart"/>
            <w:r w:rsidRPr="00014527">
              <w:rPr>
                <w:rFonts w:eastAsia="Times New Roman" w:cstheme="minorHAnsi"/>
                <w:b/>
                <w:bCs/>
                <w:szCs w:val="20"/>
                <w:lang w:eastAsia="hr-HR"/>
              </w:rPr>
              <w:t>SAFE</w:t>
            </w:r>
            <w:proofErr w:type="spellEnd"/>
            <w:r>
              <w:rPr>
                <w:rFonts w:eastAsia="Times New Roman" w:cstheme="minorHAnsi"/>
                <w:b/>
                <w:bCs/>
                <w:szCs w:val="20"/>
                <w:lang w:eastAsia="hr-HR"/>
              </w:rPr>
              <w:t xml:space="preserve"> </w:t>
            </w:r>
          </w:p>
        </w:tc>
        <w:tc>
          <w:tcPr>
            <w:tcW w:w="1117" w:type="pct"/>
            <w:shd w:val="clear" w:color="auto" w:fill="F2F2F2" w:themeFill="background1" w:themeFillShade="F2"/>
          </w:tcPr>
          <w:p w14:paraId="5ADBCD7B" w14:textId="77777777" w:rsidR="00014527" w:rsidRPr="00014527" w:rsidRDefault="00014527" w:rsidP="00CA38A0">
            <w:pPr>
              <w:spacing w:before="0"/>
              <w:ind w:right="113"/>
              <w:jc w:val="right"/>
              <w:rPr>
                <w:rFonts w:cstheme="minorHAnsi"/>
                <w:szCs w:val="20"/>
              </w:rPr>
            </w:pPr>
            <w:r w:rsidRPr="00014527">
              <w:rPr>
                <w:rFonts w:cstheme="minorHAnsi"/>
                <w:szCs w:val="20"/>
              </w:rPr>
              <w:t>140</w:t>
            </w:r>
          </w:p>
        </w:tc>
        <w:tc>
          <w:tcPr>
            <w:tcW w:w="820" w:type="pct"/>
            <w:shd w:val="clear" w:color="auto" w:fill="F2F2F2" w:themeFill="background1" w:themeFillShade="F2"/>
          </w:tcPr>
          <w:p w14:paraId="3D66CABD" w14:textId="77777777" w:rsidR="00014527" w:rsidRPr="00014527" w:rsidRDefault="00014527" w:rsidP="00CA38A0">
            <w:pPr>
              <w:spacing w:before="0"/>
              <w:ind w:right="113"/>
              <w:jc w:val="right"/>
              <w:rPr>
                <w:rFonts w:cstheme="minorHAnsi"/>
                <w:szCs w:val="20"/>
              </w:rPr>
            </w:pPr>
            <w:r w:rsidRPr="00014527">
              <w:rPr>
                <w:rFonts w:cstheme="minorHAnsi"/>
                <w:szCs w:val="20"/>
              </w:rPr>
              <w:t>7</w:t>
            </w:r>
          </w:p>
        </w:tc>
        <w:tc>
          <w:tcPr>
            <w:tcW w:w="1390" w:type="pct"/>
            <w:shd w:val="clear" w:color="auto" w:fill="F2F2F2" w:themeFill="background1" w:themeFillShade="F2"/>
          </w:tcPr>
          <w:p w14:paraId="2B7C9372" w14:textId="77777777" w:rsidR="00014527" w:rsidRPr="00014527" w:rsidRDefault="00014527" w:rsidP="00CA38A0">
            <w:pPr>
              <w:spacing w:before="0"/>
              <w:ind w:right="113"/>
              <w:jc w:val="right"/>
              <w:rPr>
                <w:rFonts w:cstheme="minorHAnsi"/>
                <w:szCs w:val="20"/>
              </w:rPr>
            </w:pPr>
            <w:r w:rsidRPr="00014527">
              <w:rPr>
                <w:rFonts w:cstheme="minorHAnsi"/>
                <w:szCs w:val="20"/>
              </w:rPr>
              <w:t>237</w:t>
            </w:r>
          </w:p>
        </w:tc>
      </w:tr>
      <w:tr w:rsidR="00014527" w:rsidRPr="00014527" w14:paraId="629E7CF0" w14:textId="77777777" w:rsidTr="00CA38A0">
        <w:tc>
          <w:tcPr>
            <w:tcW w:w="1673" w:type="pct"/>
            <w:tcBorders>
              <w:bottom w:val="double" w:sz="4" w:space="0" w:color="auto"/>
            </w:tcBorders>
          </w:tcPr>
          <w:p w14:paraId="2F7C3C29" w14:textId="37507AF1" w:rsidR="00014527" w:rsidRPr="00014527" w:rsidRDefault="00014527" w:rsidP="00CA38A0">
            <w:pPr>
              <w:spacing w:before="0"/>
              <w:jc w:val="left"/>
              <w:rPr>
                <w:rFonts w:cstheme="minorHAnsi"/>
                <w:b/>
                <w:bCs/>
                <w:szCs w:val="20"/>
              </w:rPr>
            </w:pPr>
            <w:r>
              <w:rPr>
                <w:rFonts w:eastAsia="Times New Roman" w:cstheme="minorHAnsi"/>
                <w:b/>
                <w:bCs/>
                <w:szCs w:val="20"/>
                <w:lang w:eastAsia="hr-HR"/>
              </w:rPr>
              <w:t>Spremnik</w:t>
            </w:r>
            <w:r w:rsidRPr="00014527">
              <w:rPr>
                <w:rFonts w:eastAsia="Times New Roman" w:cstheme="minorHAnsi"/>
                <w:b/>
                <w:bCs/>
                <w:szCs w:val="20"/>
                <w:lang w:eastAsia="hr-HR"/>
              </w:rPr>
              <w:t xml:space="preserve"> </w:t>
            </w:r>
            <w:proofErr w:type="spellStart"/>
            <w:r w:rsidRPr="00014527">
              <w:rPr>
                <w:rFonts w:eastAsia="Times New Roman" w:cstheme="minorHAnsi"/>
                <w:b/>
                <w:bCs/>
                <w:szCs w:val="20"/>
                <w:lang w:eastAsia="hr-HR"/>
              </w:rPr>
              <w:t>RCC</w:t>
            </w:r>
            <w:proofErr w:type="spellEnd"/>
            <w:r>
              <w:rPr>
                <w:rFonts w:eastAsia="Times New Roman" w:cstheme="minorHAnsi"/>
                <w:b/>
                <w:bCs/>
                <w:szCs w:val="20"/>
                <w:lang w:eastAsia="hr-HR"/>
              </w:rPr>
              <w:t xml:space="preserve"> (</w:t>
            </w:r>
            <w:r w:rsidR="008640AC">
              <w:rPr>
                <w:rFonts w:eastAsia="Times New Roman" w:cstheme="minorHAnsi"/>
                <w:b/>
                <w:bCs/>
                <w:szCs w:val="20"/>
                <w:lang w:eastAsia="hr-HR"/>
              </w:rPr>
              <w:t xml:space="preserve">za </w:t>
            </w:r>
            <w:r>
              <w:rPr>
                <w:rFonts w:eastAsia="Times New Roman" w:cstheme="minorHAnsi"/>
                <w:b/>
                <w:bCs/>
                <w:szCs w:val="20"/>
                <w:lang w:eastAsia="hr-HR"/>
              </w:rPr>
              <w:t>50% NSRAO)</w:t>
            </w:r>
          </w:p>
        </w:tc>
        <w:tc>
          <w:tcPr>
            <w:tcW w:w="1117" w:type="pct"/>
            <w:tcBorders>
              <w:bottom w:val="double" w:sz="4" w:space="0" w:color="auto"/>
            </w:tcBorders>
          </w:tcPr>
          <w:p w14:paraId="4C1CB17B" w14:textId="41739701" w:rsidR="00014527" w:rsidRPr="00014527" w:rsidRDefault="00014527" w:rsidP="00CA38A0">
            <w:pPr>
              <w:spacing w:before="0"/>
              <w:ind w:right="113"/>
              <w:jc w:val="right"/>
              <w:rPr>
                <w:rFonts w:cstheme="minorHAnsi"/>
                <w:szCs w:val="20"/>
              </w:rPr>
            </w:pPr>
            <w:r w:rsidRPr="00014527">
              <w:rPr>
                <w:rFonts w:cstheme="minorHAnsi"/>
                <w:szCs w:val="20"/>
              </w:rPr>
              <w:t>1</w:t>
            </w:r>
            <w:r>
              <w:rPr>
                <w:rFonts w:cstheme="minorHAnsi"/>
                <w:szCs w:val="20"/>
              </w:rPr>
              <w:t>.</w:t>
            </w:r>
            <w:r w:rsidRPr="00014527">
              <w:rPr>
                <w:rFonts w:cstheme="minorHAnsi"/>
                <w:szCs w:val="20"/>
              </w:rPr>
              <w:t>625</w:t>
            </w:r>
          </w:p>
        </w:tc>
        <w:tc>
          <w:tcPr>
            <w:tcW w:w="820" w:type="pct"/>
            <w:tcBorders>
              <w:bottom w:val="double" w:sz="4" w:space="0" w:color="auto"/>
            </w:tcBorders>
          </w:tcPr>
          <w:p w14:paraId="03D1AB8E" w14:textId="77777777" w:rsidR="00014527" w:rsidRPr="00014527" w:rsidRDefault="00014527" w:rsidP="00CA38A0">
            <w:pPr>
              <w:spacing w:before="0"/>
              <w:ind w:right="113"/>
              <w:jc w:val="right"/>
              <w:rPr>
                <w:rFonts w:cstheme="minorHAnsi"/>
                <w:szCs w:val="20"/>
              </w:rPr>
            </w:pPr>
            <w:r w:rsidRPr="00014527">
              <w:rPr>
                <w:rFonts w:cstheme="minorHAnsi"/>
                <w:szCs w:val="20"/>
              </w:rPr>
              <w:t>537</w:t>
            </w:r>
          </w:p>
        </w:tc>
        <w:tc>
          <w:tcPr>
            <w:tcW w:w="1390" w:type="pct"/>
            <w:tcBorders>
              <w:bottom w:val="double" w:sz="4" w:space="0" w:color="auto"/>
            </w:tcBorders>
          </w:tcPr>
          <w:p w14:paraId="1DAF2155" w14:textId="1652D44A" w:rsidR="00014527" w:rsidRPr="00014527" w:rsidRDefault="00014527" w:rsidP="00CA38A0">
            <w:pPr>
              <w:spacing w:before="0"/>
              <w:ind w:right="113"/>
              <w:jc w:val="right"/>
              <w:rPr>
                <w:rFonts w:cstheme="minorHAnsi"/>
                <w:szCs w:val="20"/>
              </w:rPr>
            </w:pPr>
            <w:r w:rsidRPr="00014527">
              <w:rPr>
                <w:rFonts w:cstheme="minorHAnsi"/>
                <w:szCs w:val="20"/>
              </w:rPr>
              <w:t>2</w:t>
            </w:r>
            <w:r>
              <w:rPr>
                <w:rFonts w:cstheme="minorHAnsi"/>
                <w:szCs w:val="20"/>
              </w:rPr>
              <w:t>.</w:t>
            </w:r>
            <w:r w:rsidRPr="00014527">
              <w:rPr>
                <w:rFonts w:cstheme="minorHAnsi"/>
                <w:szCs w:val="20"/>
              </w:rPr>
              <w:t>636</w:t>
            </w:r>
          </w:p>
        </w:tc>
      </w:tr>
      <w:tr w:rsidR="00014527" w:rsidRPr="00014527" w14:paraId="328CCCAF" w14:textId="77777777" w:rsidTr="00CA38A0">
        <w:tc>
          <w:tcPr>
            <w:tcW w:w="1673" w:type="pct"/>
            <w:tcBorders>
              <w:top w:val="double" w:sz="4" w:space="0" w:color="auto"/>
              <w:bottom w:val="double" w:sz="4" w:space="0" w:color="auto"/>
            </w:tcBorders>
            <w:shd w:val="clear" w:color="auto" w:fill="D9D9D9" w:themeFill="background1" w:themeFillShade="D9"/>
          </w:tcPr>
          <w:p w14:paraId="752BF2D4" w14:textId="50A27AD2" w:rsidR="00014527" w:rsidRPr="00014527" w:rsidRDefault="00014527" w:rsidP="00CA38A0">
            <w:pPr>
              <w:spacing w:before="0"/>
              <w:jc w:val="left"/>
              <w:rPr>
                <w:rFonts w:cstheme="minorHAnsi"/>
                <w:b/>
                <w:bCs/>
                <w:szCs w:val="20"/>
              </w:rPr>
            </w:pPr>
            <w:r>
              <w:rPr>
                <w:rFonts w:eastAsia="Times New Roman" w:cstheme="minorHAnsi"/>
                <w:b/>
                <w:bCs/>
                <w:szCs w:val="20"/>
                <w:lang w:eastAsia="hr-HR"/>
              </w:rPr>
              <w:t>Ukupno</w:t>
            </w:r>
            <w:r w:rsidRPr="00014527">
              <w:rPr>
                <w:rFonts w:eastAsia="Times New Roman" w:cstheme="minorHAnsi"/>
                <w:b/>
                <w:bCs/>
                <w:szCs w:val="20"/>
                <w:lang w:eastAsia="hr-HR"/>
              </w:rPr>
              <w:t>:</w:t>
            </w:r>
          </w:p>
        </w:tc>
        <w:tc>
          <w:tcPr>
            <w:tcW w:w="1117" w:type="pct"/>
            <w:tcBorders>
              <w:top w:val="double" w:sz="4" w:space="0" w:color="auto"/>
              <w:bottom w:val="double" w:sz="4" w:space="0" w:color="auto"/>
            </w:tcBorders>
            <w:shd w:val="clear" w:color="auto" w:fill="D9D9D9" w:themeFill="background1" w:themeFillShade="D9"/>
          </w:tcPr>
          <w:p w14:paraId="320FA195" w14:textId="0A74D36A" w:rsidR="00014527" w:rsidRPr="00014527" w:rsidRDefault="00014527" w:rsidP="00CA38A0">
            <w:pPr>
              <w:spacing w:before="0"/>
              <w:ind w:right="113"/>
              <w:jc w:val="right"/>
              <w:rPr>
                <w:rFonts w:cstheme="minorHAnsi"/>
                <w:b/>
                <w:bCs/>
                <w:szCs w:val="20"/>
              </w:rPr>
            </w:pPr>
            <w:r w:rsidRPr="00014527">
              <w:rPr>
                <w:rFonts w:cstheme="minorHAnsi"/>
                <w:b/>
                <w:bCs/>
                <w:szCs w:val="20"/>
              </w:rPr>
              <w:t>3</w:t>
            </w:r>
            <w:r>
              <w:rPr>
                <w:rFonts w:cstheme="minorHAnsi"/>
                <w:b/>
                <w:bCs/>
                <w:szCs w:val="20"/>
              </w:rPr>
              <w:t>.</w:t>
            </w:r>
            <w:r w:rsidRPr="00014527">
              <w:rPr>
                <w:rFonts w:cstheme="minorHAnsi"/>
                <w:b/>
                <w:bCs/>
                <w:szCs w:val="20"/>
              </w:rPr>
              <w:t>391</w:t>
            </w:r>
          </w:p>
        </w:tc>
        <w:tc>
          <w:tcPr>
            <w:tcW w:w="820" w:type="pct"/>
            <w:tcBorders>
              <w:top w:val="double" w:sz="4" w:space="0" w:color="auto"/>
              <w:bottom w:val="double" w:sz="4" w:space="0" w:color="auto"/>
            </w:tcBorders>
            <w:shd w:val="clear" w:color="auto" w:fill="D9D9D9" w:themeFill="background1" w:themeFillShade="D9"/>
          </w:tcPr>
          <w:p w14:paraId="1CB6A0A1" w14:textId="77777777" w:rsidR="00014527" w:rsidRPr="00014527" w:rsidRDefault="00014527" w:rsidP="00CA38A0">
            <w:pPr>
              <w:spacing w:before="0"/>
              <w:ind w:right="113"/>
              <w:jc w:val="right"/>
              <w:rPr>
                <w:rFonts w:cstheme="minorHAnsi"/>
                <w:b/>
                <w:bCs/>
                <w:szCs w:val="20"/>
              </w:rPr>
            </w:pPr>
            <w:r w:rsidRPr="00014527">
              <w:rPr>
                <w:rFonts w:cstheme="minorHAnsi"/>
                <w:b/>
                <w:bCs/>
                <w:szCs w:val="20"/>
              </w:rPr>
              <w:t>748</w:t>
            </w:r>
          </w:p>
        </w:tc>
        <w:tc>
          <w:tcPr>
            <w:tcW w:w="1390" w:type="pct"/>
            <w:tcBorders>
              <w:top w:val="double" w:sz="4" w:space="0" w:color="auto"/>
              <w:bottom w:val="double" w:sz="4" w:space="0" w:color="auto"/>
            </w:tcBorders>
            <w:shd w:val="clear" w:color="auto" w:fill="D9D9D9" w:themeFill="background1" w:themeFillShade="D9"/>
          </w:tcPr>
          <w:p w14:paraId="253D0F9D" w14:textId="02A6D7CE" w:rsidR="00014527" w:rsidRPr="00014527" w:rsidRDefault="00014527" w:rsidP="00CA38A0">
            <w:pPr>
              <w:keepNext/>
              <w:spacing w:before="0"/>
              <w:ind w:right="113"/>
              <w:jc w:val="right"/>
              <w:rPr>
                <w:rFonts w:cstheme="minorHAnsi"/>
                <w:b/>
                <w:bCs/>
                <w:szCs w:val="20"/>
              </w:rPr>
            </w:pPr>
            <w:r w:rsidRPr="00014527">
              <w:rPr>
                <w:rFonts w:cstheme="minorHAnsi"/>
                <w:b/>
                <w:bCs/>
                <w:szCs w:val="20"/>
              </w:rPr>
              <w:t>5</w:t>
            </w:r>
            <w:r>
              <w:rPr>
                <w:rFonts w:cstheme="minorHAnsi"/>
                <w:b/>
                <w:bCs/>
                <w:szCs w:val="20"/>
              </w:rPr>
              <w:t>.</w:t>
            </w:r>
            <w:r w:rsidRPr="00014527">
              <w:rPr>
                <w:rFonts w:cstheme="minorHAnsi"/>
                <w:b/>
                <w:bCs/>
                <w:szCs w:val="20"/>
              </w:rPr>
              <w:t>390</w:t>
            </w:r>
          </w:p>
        </w:tc>
      </w:tr>
    </w:tbl>
    <w:p w14:paraId="13FB6511" w14:textId="5553D5DB" w:rsidR="00CA38A0" w:rsidRPr="00CA38A0" w:rsidRDefault="00CA38A0" w:rsidP="00CA38A0">
      <w:pPr>
        <w:rPr>
          <w:bCs/>
        </w:rPr>
      </w:pPr>
      <w:r w:rsidRPr="00CA38A0">
        <w:rPr>
          <w:bCs/>
        </w:rPr>
        <w:lastRenderedPageBreak/>
        <w:t xml:space="preserve">Osim </w:t>
      </w:r>
      <w:r w:rsidR="0019234C">
        <w:rPr>
          <w:bCs/>
        </w:rPr>
        <w:t xml:space="preserve">prikaza potrebnog </w:t>
      </w:r>
      <w:r>
        <w:rPr>
          <w:bCs/>
        </w:rPr>
        <w:t xml:space="preserve">broja N2d spremnika za 50% NSRAO i </w:t>
      </w:r>
      <w:proofErr w:type="spellStart"/>
      <w:r>
        <w:rPr>
          <w:bCs/>
        </w:rPr>
        <w:t>RCC</w:t>
      </w:r>
      <w:proofErr w:type="spellEnd"/>
      <w:r>
        <w:rPr>
          <w:bCs/>
        </w:rPr>
        <w:t xml:space="preserve"> spremnika za 50% NSRAO iz prethodne tablice, </w:t>
      </w:r>
      <w:r w:rsidRPr="00CA38A0">
        <w:rPr>
          <w:bCs/>
        </w:rPr>
        <w:t xml:space="preserve">u </w:t>
      </w:r>
      <w:r>
        <w:rPr>
          <w:bCs/>
        </w:rPr>
        <w:t>P</w:t>
      </w:r>
      <w:r w:rsidRPr="00CA38A0">
        <w:rPr>
          <w:bCs/>
        </w:rPr>
        <w:t xml:space="preserve">rilogu 1. </w:t>
      </w:r>
      <w:r w:rsidR="0019234C">
        <w:rPr>
          <w:bCs/>
        </w:rPr>
        <w:t xml:space="preserve">PR, </w:t>
      </w:r>
      <w:proofErr w:type="spellStart"/>
      <w:r w:rsidR="0019234C">
        <w:rPr>
          <w:bCs/>
        </w:rPr>
        <w:t>rev</w:t>
      </w:r>
      <w:proofErr w:type="spellEnd"/>
      <w:r w:rsidR="0019234C">
        <w:rPr>
          <w:bCs/>
        </w:rPr>
        <w:t xml:space="preserve">. 3 </w:t>
      </w:r>
      <w:r w:rsidRPr="00CA38A0">
        <w:rPr>
          <w:bCs/>
        </w:rPr>
        <w:t>prikaz</w:t>
      </w:r>
      <w:r w:rsidR="0019234C">
        <w:rPr>
          <w:bCs/>
        </w:rPr>
        <w:t xml:space="preserve">ani su </w:t>
      </w:r>
      <w:r w:rsidRPr="00CA38A0">
        <w:rPr>
          <w:bCs/>
        </w:rPr>
        <w:t>rezultati kada bi se</w:t>
      </w:r>
      <w:r>
        <w:rPr>
          <w:bCs/>
        </w:rPr>
        <w:t xml:space="preserve"> 100% NSRAO pakiralo u </w:t>
      </w:r>
      <w:r w:rsidRPr="00CA38A0">
        <w:rPr>
          <w:bCs/>
        </w:rPr>
        <w:t xml:space="preserve">N2d </w:t>
      </w:r>
      <w:r w:rsidR="003A6C0F">
        <w:rPr>
          <w:bCs/>
        </w:rPr>
        <w:t>kontejnere</w:t>
      </w:r>
      <w:r w:rsidRPr="00CA38A0">
        <w:rPr>
          <w:bCs/>
        </w:rPr>
        <w:t xml:space="preserve">, a u </w:t>
      </w:r>
      <w:r>
        <w:rPr>
          <w:bCs/>
        </w:rPr>
        <w:t>P</w:t>
      </w:r>
      <w:r w:rsidRPr="00CA38A0">
        <w:rPr>
          <w:bCs/>
        </w:rPr>
        <w:t xml:space="preserve">rilogu 2 rezultati kada bi se </w:t>
      </w:r>
      <w:r w:rsidR="0019234C" w:rsidRPr="00CA38A0">
        <w:rPr>
          <w:bCs/>
        </w:rPr>
        <w:t>kada bi se</w:t>
      </w:r>
      <w:r w:rsidR="0019234C">
        <w:rPr>
          <w:bCs/>
        </w:rPr>
        <w:t xml:space="preserve"> 100% NSRAO pakiralo</w:t>
      </w:r>
      <w:r w:rsidRPr="00CA38A0">
        <w:rPr>
          <w:bCs/>
        </w:rPr>
        <w:t xml:space="preserve"> </w:t>
      </w:r>
      <w:proofErr w:type="spellStart"/>
      <w:r w:rsidRPr="00CA38A0">
        <w:rPr>
          <w:bCs/>
        </w:rPr>
        <w:t>RCC</w:t>
      </w:r>
      <w:proofErr w:type="spellEnd"/>
      <w:r w:rsidRPr="00CA38A0">
        <w:rPr>
          <w:bCs/>
        </w:rPr>
        <w:t xml:space="preserve"> </w:t>
      </w:r>
      <w:r w:rsidR="003A6C0F">
        <w:rPr>
          <w:bCs/>
        </w:rPr>
        <w:t>kontejnere</w:t>
      </w:r>
      <w:r w:rsidRPr="00CA38A0">
        <w:rPr>
          <w:bCs/>
        </w:rPr>
        <w:t>.</w:t>
      </w:r>
    </w:p>
    <w:p w14:paraId="33C03F9D" w14:textId="16EF1331" w:rsidR="008C5F62" w:rsidRPr="00AE6B7F" w:rsidRDefault="00AE6B7F" w:rsidP="00403423">
      <w:pPr>
        <w:pStyle w:val="Heading2"/>
      </w:pPr>
      <w:bookmarkStart w:id="6" w:name="_Toc17384009"/>
      <w:r w:rsidRPr="00AE6B7F">
        <w:t>Ključne točke</w:t>
      </w:r>
      <w:r w:rsidR="008C5F62" w:rsidRPr="00AE6B7F">
        <w:t xml:space="preserve"> projekta razgradnje NEK</w:t>
      </w:r>
      <w:bookmarkEnd w:id="6"/>
    </w:p>
    <w:p w14:paraId="67832CD6" w14:textId="7D5BC09E" w:rsidR="00190B80" w:rsidRPr="000B4AAB" w:rsidRDefault="00AE6B7F">
      <w:pPr>
        <w:rPr>
          <w:bCs/>
        </w:rPr>
      </w:pPr>
      <w:r w:rsidRPr="00AE6B7F">
        <w:rPr>
          <w:bCs/>
        </w:rPr>
        <w:t xml:space="preserve">Revizija planiranih rezultata projekta razgradnje </w:t>
      </w:r>
      <w:r>
        <w:rPr>
          <w:bCs/>
        </w:rPr>
        <w:t xml:space="preserve">NE </w:t>
      </w:r>
      <w:r w:rsidRPr="00AE6B7F">
        <w:rPr>
          <w:bCs/>
        </w:rPr>
        <w:t>Krško prema sljedećim ključnim točkama</w:t>
      </w:r>
      <w:r>
        <w:rPr>
          <w:bCs/>
        </w:rPr>
        <w:t xml:space="preserve"> prikazani u sljedećoj tablici (</w:t>
      </w:r>
      <w:r>
        <w:rPr>
          <w:bCs/>
        </w:rPr>
        <w:fldChar w:fldCharType="begin"/>
      </w:r>
      <w:r>
        <w:rPr>
          <w:bCs/>
        </w:rPr>
        <w:instrText xml:space="preserve"> REF _Ref17301148 </w:instrText>
      </w:r>
      <w:r>
        <w:rPr>
          <w:bCs/>
        </w:rPr>
        <w:fldChar w:fldCharType="separate"/>
      </w:r>
      <w:r w:rsidR="00643E71">
        <w:t xml:space="preserve">Tablica </w:t>
      </w:r>
      <w:r w:rsidR="00643E71">
        <w:rPr>
          <w:noProof/>
        </w:rPr>
        <w:t>4</w:t>
      </w:r>
      <w:r>
        <w:rPr>
          <w:bCs/>
        </w:rPr>
        <w:fldChar w:fldCharType="end"/>
      </w:r>
      <w:r>
        <w:rPr>
          <w:bCs/>
        </w:rPr>
        <w:t>).</w:t>
      </w:r>
    </w:p>
    <w:p w14:paraId="19303981" w14:textId="33E27939" w:rsidR="00190B80" w:rsidRDefault="003B5461" w:rsidP="008576D6">
      <w:pPr>
        <w:pStyle w:val="Caption"/>
        <w:keepNext/>
        <w:rPr>
          <w:bCs/>
        </w:rPr>
      </w:pPr>
      <w:bookmarkStart w:id="7" w:name="_Ref17301148"/>
      <w:r>
        <w:t xml:space="preserve">Tablica </w:t>
      </w:r>
      <w:r>
        <w:fldChar w:fldCharType="begin"/>
      </w:r>
      <w:r>
        <w:instrText xml:space="preserve"> SEQ Tablica \* ARABIC </w:instrText>
      </w:r>
      <w:r>
        <w:fldChar w:fldCharType="separate"/>
      </w:r>
      <w:r w:rsidR="00643E71">
        <w:rPr>
          <w:noProof/>
        </w:rPr>
        <w:t>4</w:t>
      </w:r>
      <w:r>
        <w:fldChar w:fldCharType="end"/>
      </w:r>
      <w:bookmarkEnd w:id="7"/>
      <w:r>
        <w:t xml:space="preserve"> </w:t>
      </w:r>
      <w:r w:rsidR="00AE6B7F" w:rsidRPr="00AE6B7F">
        <w:t xml:space="preserve">Ključne točke projekta </w:t>
      </w:r>
      <w:r>
        <w:t xml:space="preserve">razgradnje NE Krško </w:t>
      </w:r>
      <w:sdt>
        <w:sdtPr>
          <w:id w:val="514667310"/>
          <w:citation/>
        </w:sdtPr>
        <w:sdtEndPr/>
        <w:sdtContent>
          <w:r>
            <w:fldChar w:fldCharType="begin"/>
          </w:r>
          <w:r>
            <w:rPr>
              <w:lang w:val="en-US"/>
            </w:rPr>
            <w:instrText xml:space="preserve"> CITATION NIS19c \l 1033 </w:instrText>
          </w:r>
          <w:r>
            <w:fldChar w:fldCharType="separate"/>
          </w:r>
          <w:r w:rsidR="00801764">
            <w:rPr>
              <w:noProof/>
              <w:lang w:val="en-US"/>
            </w:rPr>
            <w:t>(12)</w:t>
          </w:r>
          <w:r>
            <w:fldChar w:fldCharType="end"/>
          </w:r>
        </w:sdtContent>
      </w:sdt>
    </w:p>
    <w:tbl>
      <w:tblPr>
        <w:tblStyle w:val="TableGrid1"/>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5" w:type="dxa"/>
          <w:right w:w="57" w:type="dxa"/>
        </w:tblCellMar>
        <w:tblLook w:val="04A0" w:firstRow="1" w:lastRow="0" w:firstColumn="1" w:lastColumn="0" w:noHBand="0" w:noVBand="1"/>
      </w:tblPr>
      <w:tblGrid>
        <w:gridCol w:w="5373"/>
        <w:gridCol w:w="1700"/>
        <w:gridCol w:w="1969"/>
      </w:tblGrid>
      <w:tr w:rsidR="003B5461" w:rsidRPr="00F57225" w14:paraId="2C949FF7" w14:textId="77777777" w:rsidTr="00F57225">
        <w:tc>
          <w:tcPr>
            <w:tcW w:w="2971" w:type="pct"/>
            <w:tcBorders>
              <w:top w:val="double" w:sz="4" w:space="0" w:color="auto"/>
              <w:bottom w:val="double" w:sz="4" w:space="0" w:color="auto"/>
            </w:tcBorders>
            <w:shd w:val="clear" w:color="auto" w:fill="D9D9D9" w:themeFill="background1" w:themeFillShade="D9"/>
          </w:tcPr>
          <w:p w14:paraId="2C08DE64" w14:textId="77777777" w:rsidR="00062A5A" w:rsidRPr="00F57225" w:rsidRDefault="00062A5A" w:rsidP="00AE6B7F">
            <w:pPr>
              <w:widowControl w:val="0"/>
              <w:spacing w:before="0" w:line="240" w:lineRule="auto"/>
              <w:rPr>
                <w:rFonts w:asciiTheme="minorHAnsi" w:eastAsia="Arial" w:hAnsiTheme="minorHAnsi" w:cstheme="minorHAnsi"/>
                <w:lang w:bidi="en-US"/>
              </w:rPr>
            </w:pPr>
          </w:p>
        </w:tc>
        <w:tc>
          <w:tcPr>
            <w:tcW w:w="940" w:type="pct"/>
            <w:tcBorders>
              <w:top w:val="double" w:sz="4" w:space="0" w:color="auto"/>
              <w:bottom w:val="double" w:sz="4" w:space="0" w:color="auto"/>
            </w:tcBorders>
            <w:shd w:val="clear" w:color="auto" w:fill="D9D9D9" w:themeFill="background1" w:themeFillShade="D9"/>
          </w:tcPr>
          <w:p w14:paraId="6B48677C" w14:textId="77777777" w:rsidR="00062A5A" w:rsidRPr="00F57225" w:rsidRDefault="00062A5A" w:rsidP="00F57225">
            <w:pPr>
              <w:widowControl w:val="0"/>
              <w:spacing w:before="0" w:line="240" w:lineRule="auto"/>
              <w:rPr>
                <w:rFonts w:asciiTheme="minorHAnsi" w:eastAsia="Arial" w:hAnsiTheme="minorHAnsi" w:cstheme="minorHAnsi"/>
                <w:b/>
                <w:bCs/>
                <w:lang w:bidi="en-US"/>
              </w:rPr>
            </w:pPr>
            <w:r w:rsidRPr="00F57225">
              <w:rPr>
                <w:rFonts w:asciiTheme="minorHAnsi" w:eastAsia="Arial" w:hAnsiTheme="minorHAnsi" w:cstheme="minorHAnsi"/>
                <w:b/>
                <w:bCs/>
                <w:color w:val="000000"/>
                <w:lang w:bidi="en-US"/>
              </w:rPr>
              <w:t>Osnovni scenarij</w:t>
            </w:r>
          </w:p>
        </w:tc>
        <w:tc>
          <w:tcPr>
            <w:tcW w:w="1089" w:type="pct"/>
            <w:tcBorders>
              <w:top w:val="double" w:sz="4" w:space="0" w:color="auto"/>
              <w:bottom w:val="double" w:sz="4" w:space="0" w:color="auto"/>
            </w:tcBorders>
            <w:shd w:val="clear" w:color="auto" w:fill="D9D9D9" w:themeFill="background1" w:themeFillShade="D9"/>
          </w:tcPr>
          <w:p w14:paraId="53B6F2FC" w14:textId="739841E8" w:rsidR="00062A5A" w:rsidRPr="00F57225" w:rsidRDefault="00F57225" w:rsidP="00AE6B7F">
            <w:pPr>
              <w:widowControl w:val="0"/>
              <w:spacing w:before="0" w:line="240" w:lineRule="auto"/>
              <w:jc w:val="center"/>
              <w:rPr>
                <w:rFonts w:asciiTheme="minorHAnsi" w:eastAsia="Arial" w:hAnsiTheme="minorHAnsi" w:cstheme="minorHAnsi"/>
                <w:b/>
                <w:bCs/>
                <w:lang w:bidi="en-US"/>
              </w:rPr>
            </w:pPr>
            <w:r w:rsidRPr="00F57225">
              <w:rPr>
                <w:rFonts w:asciiTheme="minorHAnsi" w:eastAsia="Arial" w:hAnsiTheme="minorHAnsi" w:cstheme="minorHAnsi"/>
                <w:b/>
                <w:bCs/>
                <w:lang w:bidi="en-US"/>
              </w:rPr>
              <w:t>Drugi scenarij (</w:t>
            </w:r>
            <w:r w:rsidR="003B5461" w:rsidRPr="00F57225">
              <w:rPr>
                <w:rFonts w:asciiTheme="minorHAnsi" w:eastAsia="Arial" w:hAnsiTheme="minorHAnsi" w:cstheme="minorHAnsi"/>
                <w:b/>
                <w:bCs/>
                <w:lang w:bidi="en-US"/>
              </w:rPr>
              <w:t>S</w:t>
            </w:r>
            <w:r w:rsidR="00062A5A" w:rsidRPr="00F57225">
              <w:rPr>
                <w:rFonts w:asciiTheme="minorHAnsi" w:eastAsia="Arial" w:hAnsiTheme="minorHAnsi" w:cstheme="minorHAnsi"/>
                <w:b/>
                <w:bCs/>
                <w:lang w:bidi="en-US"/>
              </w:rPr>
              <w:t>cenarij</w:t>
            </w:r>
            <w:r w:rsidR="003B5461" w:rsidRPr="00F57225">
              <w:rPr>
                <w:rFonts w:asciiTheme="minorHAnsi" w:eastAsia="Arial" w:hAnsiTheme="minorHAnsi" w:cstheme="minorHAnsi"/>
                <w:b/>
                <w:bCs/>
                <w:lang w:bidi="en-US"/>
              </w:rPr>
              <w:t xml:space="preserve"> osjetljivosti</w:t>
            </w:r>
            <w:r>
              <w:rPr>
                <w:rFonts w:asciiTheme="minorHAnsi" w:eastAsia="Arial" w:hAnsiTheme="minorHAnsi" w:cstheme="minorHAnsi"/>
                <w:b/>
                <w:bCs/>
                <w:lang w:bidi="en-US"/>
              </w:rPr>
              <w:t>)</w:t>
            </w:r>
          </w:p>
        </w:tc>
      </w:tr>
      <w:tr w:rsidR="00AE6B7F" w:rsidRPr="00F57225" w14:paraId="3338FB0B" w14:textId="77777777" w:rsidTr="00F57225">
        <w:tc>
          <w:tcPr>
            <w:tcW w:w="2971" w:type="pct"/>
            <w:tcBorders>
              <w:top w:val="double" w:sz="4" w:space="0" w:color="auto"/>
            </w:tcBorders>
            <w:vAlign w:val="bottom"/>
          </w:tcPr>
          <w:p w14:paraId="5CC98837" w14:textId="4815EEE6" w:rsidR="00AE6B7F" w:rsidRPr="00612B70" w:rsidRDefault="00AE6B7F" w:rsidP="00AE6B7F">
            <w:pPr>
              <w:spacing w:before="0" w:line="240" w:lineRule="auto"/>
              <w:rPr>
                <w:rFonts w:asciiTheme="minorHAnsi" w:eastAsia="Arial" w:hAnsiTheme="minorHAnsi" w:cstheme="minorHAnsi"/>
                <w:lang w:bidi="en-US"/>
              </w:rPr>
            </w:pPr>
            <w:r w:rsidRPr="00612B70">
              <w:rPr>
                <w:rFonts w:asciiTheme="minorHAnsi" w:eastAsia="Arial" w:hAnsiTheme="minorHAnsi" w:cstheme="minorHAnsi"/>
                <w:lang w:bidi="hr-HR"/>
              </w:rPr>
              <w:t>Početak projekta (Postupci prije razgradnje)</w:t>
            </w:r>
          </w:p>
        </w:tc>
        <w:tc>
          <w:tcPr>
            <w:tcW w:w="2029" w:type="pct"/>
            <w:gridSpan w:val="2"/>
            <w:tcBorders>
              <w:top w:val="double" w:sz="4" w:space="0" w:color="auto"/>
            </w:tcBorders>
            <w:vAlign w:val="center"/>
          </w:tcPr>
          <w:p w14:paraId="3A7B9CBE" w14:textId="5FA763B0"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color w:val="000000"/>
                <w:shd w:val="clear" w:color="auto" w:fill="FFFFFF"/>
                <w:lang w:bidi="en-US"/>
              </w:rPr>
              <w:t>7./2040.</w:t>
            </w:r>
          </w:p>
        </w:tc>
      </w:tr>
      <w:tr w:rsidR="00AE6B7F" w:rsidRPr="00F57225" w14:paraId="2159E394" w14:textId="77777777" w:rsidTr="00F57225">
        <w:tc>
          <w:tcPr>
            <w:tcW w:w="2971" w:type="pct"/>
            <w:shd w:val="clear" w:color="auto" w:fill="F2F2F2" w:themeFill="background1" w:themeFillShade="F2"/>
            <w:vAlign w:val="bottom"/>
          </w:tcPr>
          <w:p w14:paraId="2C039C8E" w14:textId="49CC59BC"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Konačna obustava rada / odobrenje razgradnje</w:t>
            </w:r>
          </w:p>
        </w:tc>
        <w:tc>
          <w:tcPr>
            <w:tcW w:w="2029" w:type="pct"/>
            <w:gridSpan w:val="2"/>
            <w:shd w:val="clear" w:color="auto" w:fill="F2F2F2" w:themeFill="background1" w:themeFillShade="F2"/>
            <w:vAlign w:val="center"/>
          </w:tcPr>
          <w:p w14:paraId="2199B8F9" w14:textId="33A830C7"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12./2043.</w:t>
            </w:r>
          </w:p>
        </w:tc>
      </w:tr>
      <w:tr w:rsidR="00AE6B7F" w:rsidRPr="00F57225" w14:paraId="7B2633F2" w14:textId="77777777" w:rsidTr="00F57225">
        <w:tc>
          <w:tcPr>
            <w:tcW w:w="2971" w:type="pct"/>
            <w:vAlign w:val="bottom"/>
          </w:tcPr>
          <w:p w14:paraId="107C644F" w14:textId="7D7BD6DB"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 xml:space="preserve">Stari </w:t>
            </w:r>
            <w:proofErr w:type="spellStart"/>
            <w:r w:rsidRPr="00612B70">
              <w:rPr>
                <w:rFonts w:asciiTheme="minorHAnsi" w:eastAsia="Arial" w:hAnsiTheme="minorHAnsi" w:cstheme="minorHAnsi"/>
                <w:lang w:bidi="hr-HR"/>
              </w:rPr>
              <w:t>parogenerator</w:t>
            </w:r>
            <w:r w:rsidR="00F57225" w:rsidRPr="00612B70">
              <w:rPr>
                <w:rFonts w:asciiTheme="minorHAnsi" w:eastAsia="Arial" w:hAnsiTheme="minorHAnsi" w:cstheme="minorHAnsi"/>
                <w:lang w:bidi="hr-HR"/>
              </w:rPr>
              <w:t>i</w:t>
            </w:r>
            <w:proofErr w:type="spellEnd"/>
            <w:r w:rsidRPr="00612B70">
              <w:rPr>
                <w:rFonts w:asciiTheme="minorHAnsi" w:eastAsia="Arial" w:hAnsiTheme="minorHAnsi" w:cstheme="minorHAnsi"/>
                <w:lang w:bidi="hr-HR"/>
              </w:rPr>
              <w:t xml:space="preserve"> demontiran</w:t>
            </w:r>
            <w:r w:rsidR="00F57225" w:rsidRPr="00612B70">
              <w:rPr>
                <w:rFonts w:asciiTheme="minorHAnsi" w:eastAsia="Arial" w:hAnsiTheme="minorHAnsi" w:cstheme="minorHAnsi"/>
                <w:lang w:bidi="hr-HR"/>
              </w:rPr>
              <w:t>i</w:t>
            </w:r>
            <w:r w:rsidRPr="00612B70">
              <w:rPr>
                <w:rFonts w:asciiTheme="minorHAnsi" w:eastAsia="Arial" w:hAnsiTheme="minorHAnsi" w:cstheme="minorHAnsi"/>
                <w:lang w:bidi="hr-HR"/>
              </w:rPr>
              <w:t xml:space="preserve"> i zapakiran</w:t>
            </w:r>
            <w:r w:rsidR="00F57225" w:rsidRPr="00612B70">
              <w:rPr>
                <w:rFonts w:asciiTheme="minorHAnsi" w:eastAsia="Arial" w:hAnsiTheme="minorHAnsi" w:cstheme="minorHAnsi"/>
                <w:lang w:bidi="hr-HR"/>
              </w:rPr>
              <w:t>i</w:t>
            </w:r>
          </w:p>
        </w:tc>
        <w:tc>
          <w:tcPr>
            <w:tcW w:w="2029" w:type="pct"/>
            <w:gridSpan w:val="2"/>
            <w:vAlign w:val="center"/>
          </w:tcPr>
          <w:p w14:paraId="0F20DF61" w14:textId="566413F7"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12./2045.</w:t>
            </w:r>
          </w:p>
        </w:tc>
      </w:tr>
      <w:tr w:rsidR="00AE6B7F" w:rsidRPr="00F57225" w14:paraId="31BE2236" w14:textId="77777777" w:rsidTr="00F57225">
        <w:tc>
          <w:tcPr>
            <w:tcW w:w="2971" w:type="pct"/>
            <w:shd w:val="clear" w:color="auto" w:fill="F2F2F2" w:themeFill="background1" w:themeFillShade="F2"/>
            <w:vAlign w:val="bottom"/>
          </w:tcPr>
          <w:p w14:paraId="03A3D576" w14:textId="633C5289"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 xml:space="preserve">Finaliziranje </w:t>
            </w:r>
            <w:r w:rsidR="00F57225" w:rsidRPr="00612B70">
              <w:rPr>
                <w:rFonts w:asciiTheme="minorHAnsi" w:eastAsia="Arial" w:hAnsiTheme="minorHAnsi" w:cstheme="minorHAnsi"/>
                <w:lang w:bidi="hr-HR"/>
              </w:rPr>
              <w:t xml:space="preserve">rada -  </w:t>
            </w:r>
            <w:r w:rsidRPr="00612B70">
              <w:rPr>
                <w:rFonts w:asciiTheme="minorHAnsi" w:eastAsia="Arial" w:hAnsiTheme="minorHAnsi" w:cstheme="minorHAnsi"/>
                <w:lang w:bidi="hr-HR"/>
              </w:rPr>
              <w:t>primarn</w:t>
            </w:r>
            <w:r w:rsidR="00F57225" w:rsidRPr="00612B70">
              <w:rPr>
                <w:rFonts w:asciiTheme="minorHAnsi" w:eastAsia="Arial" w:hAnsiTheme="minorHAnsi" w:cstheme="minorHAnsi"/>
                <w:lang w:bidi="hr-HR"/>
              </w:rPr>
              <w:t>i</w:t>
            </w:r>
            <w:r w:rsidRPr="00612B70">
              <w:rPr>
                <w:rFonts w:asciiTheme="minorHAnsi" w:eastAsia="Arial" w:hAnsiTheme="minorHAnsi" w:cstheme="minorHAnsi"/>
                <w:lang w:bidi="hr-HR"/>
              </w:rPr>
              <w:t xml:space="preserve"> krug</w:t>
            </w:r>
          </w:p>
        </w:tc>
        <w:tc>
          <w:tcPr>
            <w:tcW w:w="2029" w:type="pct"/>
            <w:gridSpan w:val="2"/>
            <w:shd w:val="clear" w:color="auto" w:fill="F2F2F2" w:themeFill="background1" w:themeFillShade="F2"/>
            <w:vAlign w:val="center"/>
          </w:tcPr>
          <w:p w14:paraId="3F40BDCC" w14:textId="4696A77D"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7./2047.</w:t>
            </w:r>
          </w:p>
        </w:tc>
      </w:tr>
      <w:tr w:rsidR="00AE6B7F" w:rsidRPr="00F57225" w14:paraId="3F4DF03C" w14:textId="77777777" w:rsidTr="00F57225">
        <w:tc>
          <w:tcPr>
            <w:tcW w:w="2971" w:type="pct"/>
            <w:vAlign w:val="bottom"/>
          </w:tcPr>
          <w:p w14:paraId="6633490E" w14:textId="6C8F56BE"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 xml:space="preserve">Finaliziranje </w:t>
            </w:r>
            <w:r w:rsidR="00F57225" w:rsidRPr="00612B70">
              <w:rPr>
                <w:rFonts w:asciiTheme="minorHAnsi" w:eastAsia="Arial" w:hAnsiTheme="minorHAnsi" w:cstheme="minorHAnsi"/>
                <w:lang w:bidi="hr-HR"/>
              </w:rPr>
              <w:t xml:space="preserve">rada - </w:t>
            </w:r>
            <w:r w:rsidRPr="00612B70">
              <w:rPr>
                <w:rFonts w:asciiTheme="minorHAnsi" w:eastAsia="Arial" w:hAnsiTheme="minorHAnsi" w:cstheme="minorHAnsi"/>
                <w:lang w:bidi="hr-HR"/>
              </w:rPr>
              <w:t xml:space="preserve">unutrašnjost reaktorske posude </w:t>
            </w:r>
            <w:r w:rsidR="00F57225" w:rsidRPr="00612B70">
              <w:rPr>
                <w:rFonts w:asciiTheme="minorHAnsi" w:eastAsia="Arial" w:hAnsiTheme="minorHAnsi" w:cstheme="minorHAnsi"/>
                <w:lang w:bidi="hr-HR"/>
              </w:rPr>
              <w:t>(</w:t>
            </w:r>
            <w:proofErr w:type="spellStart"/>
            <w:r w:rsidR="00F57225" w:rsidRPr="002B0AE9">
              <w:rPr>
                <w:rFonts w:asciiTheme="minorHAnsi" w:eastAsia="Arial" w:hAnsiTheme="minorHAnsi" w:cstheme="minorHAnsi"/>
                <w:i/>
                <w:iCs/>
                <w:lang w:bidi="hr-HR"/>
              </w:rPr>
              <w:t>RPV</w:t>
            </w:r>
            <w:proofErr w:type="spellEnd"/>
            <w:r w:rsidR="00F57225" w:rsidRPr="002B0AE9">
              <w:rPr>
                <w:rFonts w:asciiTheme="minorHAnsi" w:eastAsia="Arial" w:hAnsiTheme="minorHAnsi" w:cstheme="minorHAnsi"/>
                <w:i/>
                <w:iCs/>
                <w:lang w:bidi="hr-HR"/>
              </w:rPr>
              <w:t xml:space="preserve"> </w:t>
            </w:r>
            <w:proofErr w:type="spellStart"/>
            <w:r w:rsidR="00F57225" w:rsidRPr="002B0AE9">
              <w:rPr>
                <w:rFonts w:asciiTheme="minorHAnsi" w:eastAsia="Arial" w:hAnsiTheme="minorHAnsi" w:cstheme="minorHAnsi"/>
                <w:i/>
                <w:iCs/>
                <w:lang w:bidi="hr-HR"/>
              </w:rPr>
              <w:t>internals</w:t>
            </w:r>
            <w:proofErr w:type="spellEnd"/>
            <w:r w:rsidR="00F57225" w:rsidRPr="002B0AE9">
              <w:rPr>
                <w:rFonts w:asciiTheme="minorHAnsi" w:eastAsia="Arial" w:hAnsiTheme="minorHAnsi" w:cstheme="minorHAnsi"/>
                <w:i/>
                <w:iCs/>
                <w:lang w:bidi="hr-HR"/>
              </w:rPr>
              <w:t>)</w:t>
            </w:r>
          </w:p>
        </w:tc>
        <w:tc>
          <w:tcPr>
            <w:tcW w:w="2029" w:type="pct"/>
            <w:gridSpan w:val="2"/>
            <w:vAlign w:val="center"/>
          </w:tcPr>
          <w:p w14:paraId="58869D50" w14:textId="6225413C"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6./2049.</w:t>
            </w:r>
          </w:p>
        </w:tc>
      </w:tr>
      <w:tr w:rsidR="00AE6B7F" w:rsidRPr="00F57225" w14:paraId="18005F51" w14:textId="77777777" w:rsidTr="00F57225">
        <w:tc>
          <w:tcPr>
            <w:tcW w:w="2971" w:type="pct"/>
            <w:shd w:val="clear" w:color="auto" w:fill="F2F2F2" w:themeFill="background1" w:themeFillShade="F2"/>
            <w:vAlign w:val="bottom"/>
          </w:tcPr>
          <w:p w14:paraId="2C061666" w14:textId="2CEE9661"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Finaliziranje</w:t>
            </w:r>
            <w:r w:rsidR="00F57225" w:rsidRPr="00612B70">
              <w:rPr>
                <w:rFonts w:asciiTheme="minorHAnsi" w:eastAsia="Arial" w:hAnsiTheme="minorHAnsi" w:cstheme="minorHAnsi"/>
                <w:lang w:bidi="hr-HR"/>
              </w:rPr>
              <w:t xml:space="preserve"> rada -</w:t>
            </w:r>
            <w:r w:rsidRPr="00612B70">
              <w:rPr>
                <w:rFonts w:asciiTheme="minorHAnsi" w:eastAsia="Arial" w:hAnsiTheme="minorHAnsi" w:cstheme="minorHAnsi"/>
                <w:lang w:bidi="hr-HR"/>
              </w:rPr>
              <w:t xml:space="preserve"> reaktorsk</w:t>
            </w:r>
            <w:r w:rsidR="00F57225" w:rsidRPr="00612B70">
              <w:rPr>
                <w:rFonts w:asciiTheme="minorHAnsi" w:eastAsia="Arial" w:hAnsiTheme="minorHAnsi" w:cstheme="minorHAnsi"/>
                <w:lang w:bidi="hr-HR"/>
              </w:rPr>
              <w:t>a</w:t>
            </w:r>
            <w:r w:rsidRPr="00612B70">
              <w:rPr>
                <w:rFonts w:asciiTheme="minorHAnsi" w:eastAsia="Arial" w:hAnsiTheme="minorHAnsi" w:cstheme="minorHAnsi"/>
                <w:lang w:bidi="hr-HR"/>
              </w:rPr>
              <w:t xml:space="preserve"> posud</w:t>
            </w:r>
            <w:r w:rsidR="00F57225" w:rsidRPr="00612B70">
              <w:rPr>
                <w:rFonts w:asciiTheme="minorHAnsi" w:eastAsia="Arial" w:hAnsiTheme="minorHAnsi" w:cstheme="minorHAnsi"/>
                <w:lang w:bidi="hr-HR"/>
              </w:rPr>
              <w:t>a</w:t>
            </w:r>
            <w:r w:rsidRPr="00612B70">
              <w:rPr>
                <w:rFonts w:asciiTheme="minorHAnsi" w:eastAsia="Arial" w:hAnsiTheme="minorHAnsi" w:cstheme="minorHAnsi"/>
                <w:lang w:bidi="hr-HR"/>
              </w:rPr>
              <w:t xml:space="preserve"> </w:t>
            </w:r>
          </w:p>
        </w:tc>
        <w:tc>
          <w:tcPr>
            <w:tcW w:w="2029" w:type="pct"/>
            <w:gridSpan w:val="2"/>
            <w:shd w:val="clear" w:color="auto" w:fill="F2F2F2" w:themeFill="background1" w:themeFillShade="F2"/>
            <w:vAlign w:val="center"/>
          </w:tcPr>
          <w:p w14:paraId="0096106A" w14:textId="404996BB"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3./2051.</w:t>
            </w:r>
          </w:p>
        </w:tc>
      </w:tr>
      <w:tr w:rsidR="00AE6B7F" w:rsidRPr="00F57225" w14:paraId="58C17396" w14:textId="77777777" w:rsidTr="00F57225">
        <w:tc>
          <w:tcPr>
            <w:tcW w:w="2971" w:type="pct"/>
            <w:vAlign w:val="bottom"/>
          </w:tcPr>
          <w:p w14:paraId="615571BA" w14:textId="27851D55"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 xml:space="preserve">Finaliziranje </w:t>
            </w:r>
            <w:r w:rsidR="00F57225" w:rsidRPr="00612B70">
              <w:rPr>
                <w:rFonts w:asciiTheme="minorHAnsi" w:eastAsia="Arial" w:hAnsiTheme="minorHAnsi" w:cstheme="minorHAnsi"/>
                <w:lang w:bidi="hr-HR"/>
              </w:rPr>
              <w:t xml:space="preserve">rada - </w:t>
            </w:r>
            <w:r w:rsidRPr="00612B70">
              <w:rPr>
                <w:rFonts w:asciiTheme="minorHAnsi" w:eastAsia="Arial" w:hAnsiTheme="minorHAnsi" w:cstheme="minorHAnsi"/>
                <w:lang w:bidi="hr-HR"/>
              </w:rPr>
              <w:t>biološk</w:t>
            </w:r>
            <w:r w:rsidR="00F57225" w:rsidRPr="00612B70">
              <w:rPr>
                <w:rFonts w:asciiTheme="minorHAnsi" w:eastAsia="Arial" w:hAnsiTheme="minorHAnsi" w:cstheme="minorHAnsi"/>
                <w:lang w:bidi="hr-HR"/>
              </w:rPr>
              <w:t>a</w:t>
            </w:r>
            <w:r w:rsidRPr="00612B70">
              <w:rPr>
                <w:rFonts w:asciiTheme="minorHAnsi" w:eastAsia="Arial" w:hAnsiTheme="minorHAnsi" w:cstheme="minorHAnsi"/>
                <w:lang w:bidi="hr-HR"/>
              </w:rPr>
              <w:t xml:space="preserve"> zaštit</w:t>
            </w:r>
            <w:r w:rsidR="00F57225" w:rsidRPr="00612B70">
              <w:rPr>
                <w:rFonts w:asciiTheme="minorHAnsi" w:eastAsia="Arial" w:hAnsiTheme="minorHAnsi" w:cstheme="minorHAnsi"/>
                <w:lang w:bidi="hr-HR"/>
              </w:rPr>
              <w:t>a</w:t>
            </w:r>
          </w:p>
        </w:tc>
        <w:tc>
          <w:tcPr>
            <w:tcW w:w="2029" w:type="pct"/>
            <w:gridSpan w:val="2"/>
            <w:vAlign w:val="center"/>
          </w:tcPr>
          <w:p w14:paraId="25F8E6F8" w14:textId="62285993"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10./2052.</w:t>
            </w:r>
          </w:p>
        </w:tc>
      </w:tr>
      <w:tr w:rsidR="00AE6B7F" w:rsidRPr="00F57225" w14:paraId="1039EB27" w14:textId="77777777" w:rsidTr="00F57225">
        <w:tc>
          <w:tcPr>
            <w:tcW w:w="2971" w:type="pct"/>
            <w:shd w:val="clear" w:color="auto" w:fill="F2F2F2" w:themeFill="background1" w:themeFillShade="F2"/>
            <w:vAlign w:val="bottom"/>
          </w:tcPr>
          <w:p w14:paraId="107C23E0" w14:textId="0173BFF5"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Uklonjene konstrukcije zgrada (</w:t>
            </w:r>
            <w:r w:rsidR="00F57225" w:rsidRPr="00612B70">
              <w:rPr>
                <w:rFonts w:asciiTheme="minorHAnsi" w:eastAsia="Arial" w:hAnsiTheme="minorHAnsi" w:cstheme="minorHAnsi"/>
                <w:lang w:bidi="hr-HR"/>
              </w:rPr>
              <w:t xml:space="preserve">stanje </w:t>
            </w:r>
            <w:r w:rsidR="003A6C0F" w:rsidRPr="00612B70">
              <w:rPr>
                <w:rFonts w:asciiTheme="minorHAnsi" w:eastAsia="Arial" w:hAnsiTheme="minorHAnsi" w:cstheme="minorHAnsi"/>
                <w:lang w:bidi="hr-HR"/>
              </w:rPr>
              <w:t>lokacije "</w:t>
            </w:r>
            <w:r w:rsidR="003A6C0F" w:rsidRPr="00612B70">
              <w:rPr>
                <w:rFonts w:asciiTheme="minorHAnsi" w:eastAsia="Arial" w:hAnsiTheme="minorHAnsi" w:cstheme="minorHAnsi"/>
                <w:i/>
                <w:iCs/>
                <w:lang w:val="en-GB" w:bidi="hr-HR"/>
              </w:rPr>
              <w:t>Brown field"</w:t>
            </w:r>
            <w:r w:rsidRPr="00612B70">
              <w:rPr>
                <w:rFonts w:asciiTheme="minorHAnsi" w:eastAsia="Arial" w:hAnsiTheme="minorHAnsi" w:cstheme="minorHAnsi"/>
                <w:lang w:bidi="hr-HR"/>
              </w:rPr>
              <w:t>)</w:t>
            </w:r>
          </w:p>
        </w:tc>
        <w:tc>
          <w:tcPr>
            <w:tcW w:w="2029" w:type="pct"/>
            <w:gridSpan w:val="2"/>
            <w:shd w:val="clear" w:color="auto" w:fill="F2F2F2" w:themeFill="background1" w:themeFillShade="F2"/>
            <w:vAlign w:val="center"/>
          </w:tcPr>
          <w:p w14:paraId="05790ED0" w14:textId="6A143175"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2./2058.</w:t>
            </w:r>
          </w:p>
        </w:tc>
      </w:tr>
      <w:tr w:rsidR="00AE6B7F" w:rsidRPr="00F57225" w14:paraId="5C8D5527" w14:textId="77777777" w:rsidTr="00F57225">
        <w:tc>
          <w:tcPr>
            <w:tcW w:w="2971" w:type="pct"/>
            <w:vAlign w:val="bottom"/>
          </w:tcPr>
          <w:p w14:paraId="18FEE361" w14:textId="636231E7" w:rsidR="00AE6B7F" w:rsidRPr="00612B70" w:rsidRDefault="00AE6B7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 xml:space="preserve">Završetak rada </w:t>
            </w:r>
            <w:r w:rsidR="00F57225" w:rsidRPr="00612B70">
              <w:rPr>
                <w:rFonts w:asciiTheme="minorHAnsi" w:eastAsia="Arial" w:hAnsiTheme="minorHAnsi" w:cstheme="minorHAnsi"/>
                <w:lang w:bidi="hr-HR"/>
              </w:rPr>
              <w:t>suhog skladišta ING</w:t>
            </w:r>
          </w:p>
        </w:tc>
        <w:tc>
          <w:tcPr>
            <w:tcW w:w="940" w:type="pct"/>
            <w:vAlign w:val="center"/>
          </w:tcPr>
          <w:p w14:paraId="0565BA29" w14:textId="39946AAF"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1./2103.</w:t>
            </w:r>
          </w:p>
        </w:tc>
        <w:tc>
          <w:tcPr>
            <w:tcW w:w="1089" w:type="pct"/>
            <w:vAlign w:val="center"/>
          </w:tcPr>
          <w:p w14:paraId="2AA37A08" w14:textId="78108944"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1./2075.</w:t>
            </w:r>
          </w:p>
        </w:tc>
      </w:tr>
      <w:tr w:rsidR="00AE6B7F" w:rsidRPr="00F57225" w14:paraId="5FD1D266" w14:textId="77777777" w:rsidTr="00F57225">
        <w:tc>
          <w:tcPr>
            <w:tcW w:w="2971" w:type="pct"/>
            <w:shd w:val="clear" w:color="auto" w:fill="F2F2F2" w:themeFill="background1" w:themeFillShade="F2"/>
            <w:vAlign w:val="bottom"/>
          </w:tcPr>
          <w:p w14:paraId="3508A79D" w14:textId="15A54317" w:rsidR="00AE6B7F" w:rsidRPr="00612B70" w:rsidRDefault="003A6C0F" w:rsidP="00AE6B7F">
            <w:pPr>
              <w:widowControl w:val="0"/>
              <w:spacing w:before="0" w:line="240" w:lineRule="auto"/>
              <w:jc w:val="left"/>
              <w:rPr>
                <w:rFonts w:asciiTheme="minorHAnsi" w:eastAsia="Arial" w:hAnsiTheme="minorHAnsi" w:cstheme="minorHAnsi"/>
                <w:lang w:bidi="en-US"/>
              </w:rPr>
            </w:pPr>
            <w:r w:rsidRPr="00612B70">
              <w:rPr>
                <w:rFonts w:asciiTheme="minorHAnsi" w:eastAsia="Arial" w:hAnsiTheme="minorHAnsi" w:cstheme="minorHAnsi"/>
                <w:lang w:bidi="hr-HR"/>
              </w:rPr>
              <w:t>Krajnje stanje lokacije "</w:t>
            </w:r>
            <w:r w:rsidRPr="00612B70">
              <w:rPr>
                <w:rFonts w:asciiTheme="minorHAnsi" w:eastAsia="Arial" w:hAnsiTheme="minorHAnsi" w:cstheme="minorHAnsi"/>
                <w:i/>
                <w:iCs/>
                <w:lang w:val="en-GB" w:bidi="hr-HR"/>
              </w:rPr>
              <w:t>Green field</w:t>
            </w:r>
            <w:r w:rsidRPr="00612B70">
              <w:rPr>
                <w:rFonts w:asciiTheme="minorHAnsi" w:eastAsia="Arial" w:hAnsiTheme="minorHAnsi" w:cstheme="minorHAnsi"/>
                <w:lang w:bidi="hr-HR"/>
              </w:rPr>
              <w:t xml:space="preserve">" </w:t>
            </w:r>
          </w:p>
        </w:tc>
        <w:tc>
          <w:tcPr>
            <w:tcW w:w="940" w:type="pct"/>
            <w:shd w:val="clear" w:color="auto" w:fill="F2F2F2" w:themeFill="background1" w:themeFillShade="F2"/>
            <w:vAlign w:val="center"/>
          </w:tcPr>
          <w:p w14:paraId="281301D6" w14:textId="214907EF" w:rsidR="00AE6B7F" w:rsidRPr="00F57225" w:rsidRDefault="00AE6B7F" w:rsidP="00AE6B7F">
            <w:pPr>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7./2107.</w:t>
            </w:r>
          </w:p>
        </w:tc>
        <w:tc>
          <w:tcPr>
            <w:tcW w:w="1089" w:type="pct"/>
            <w:shd w:val="clear" w:color="auto" w:fill="F2F2F2" w:themeFill="background1" w:themeFillShade="F2"/>
            <w:vAlign w:val="center"/>
          </w:tcPr>
          <w:p w14:paraId="7C3A3360" w14:textId="14893ADB" w:rsidR="00AE6B7F" w:rsidRPr="00F57225" w:rsidRDefault="00AE6B7F" w:rsidP="00AE6B7F">
            <w:pPr>
              <w:keepNext/>
              <w:widowControl w:val="0"/>
              <w:spacing w:before="0" w:line="240" w:lineRule="auto"/>
              <w:jc w:val="center"/>
              <w:rPr>
                <w:rFonts w:asciiTheme="minorHAnsi" w:eastAsia="Arial" w:hAnsiTheme="minorHAnsi" w:cstheme="minorHAnsi"/>
                <w:lang w:bidi="en-US"/>
              </w:rPr>
            </w:pPr>
            <w:r w:rsidRPr="00F57225">
              <w:rPr>
                <w:rFonts w:asciiTheme="minorHAnsi" w:eastAsia="Arial" w:hAnsiTheme="minorHAnsi" w:cstheme="minorHAnsi"/>
                <w:lang w:bidi="en-US"/>
              </w:rPr>
              <w:t>7./2079.</w:t>
            </w:r>
          </w:p>
        </w:tc>
      </w:tr>
    </w:tbl>
    <w:p w14:paraId="4CB0090D" w14:textId="4E429B00" w:rsidR="00062A5A" w:rsidRPr="000B4AAB" w:rsidRDefault="003A6C0F" w:rsidP="00A52995">
      <w:pPr>
        <w:spacing w:before="240" w:after="240"/>
        <w:rPr>
          <w:bCs/>
        </w:rPr>
      </w:pPr>
      <w:r w:rsidRPr="003A6C0F">
        <w:rPr>
          <w:bCs/>
          <w:sz w:val="20"/>
          <w:szCs w:val="20"/>
        </w:rPr>
        <w:t xml:space="preserve">NAPOMENA: </w:t>
      </w:r>
      <w:r>
        <w:rPr>
          <w:bCs/>
          <w:sz w:val="20"/>
          <w:szCs w:val="20"/>
        </w:rPr>
        <w:t>R</w:t>
      </w:r>
      <w:r w:rsidRPr="003A6C0F">
        <w:rPr>
          <w:bCs/>
          <w:sz w:val="20"/>
          <w:szCs w:val="20"/>
        </w:rPr>
        <w:t xml:space="preserve">azličiti scenariji rada </w:t>
      </w:r>
      <w:r>
        <w:rPr>
          <w:bCs/>
          <w:sz w:val="20"/>
          <w:szCs w:val="20"/>
        </w:rPr>
        <w:t>suhog skladišta ING</w:t>
      </w:r>
      <w:r w:rsidRPr="003A6C0F">
        <w:rPr>
          <w:bCs/>
          <w:sz w:val="20"/>
          <w:szCs w:val="20"/>
        </w:rPr>
        <w:t xml:space="preserve">-a odabrani su na temelju </w:t>
      </w:r>
      <w:r w:rsidR="00A52995">
        <w:rPr>
          <w:bCs/>
          <w:sz w:val="20"/>
          <w:szCs w:val="20"/>
        </w:rPr>
        <w:t>Tehnički specifikacija za reviziju Programa razgradnje NEK</w:t>
      </w:r>
      <w:r w:rsidRPr="003A6C0F">
        <w:rPr>
          <w:bCs/>
          <w:sz w:val="20"/>
          <w:szCs w:val="20"/>
        </w:rPr>
        <w:t xml:space="preserve">. Odstupanje </w:t>
      </w:r>
      <w:r w:rsidR="00A52995">
        <w:rPr>
          <w:bCs/>
          <w:sz w:val="20"/>
          <w:szCs w:val="20"/>
        </w:rPr>
        <w:t>ključnih točaka projekta suhog skladišta ING-a od</w:t>
      </w:r>
      <w:r w:rsidRPr="003A6C0F">
        <w:rPr>
          <w:bCs/>
          <w:sz w:val="20"/>
          <w:szCs w:val="20"/>
        </w:rPr>
        <w:t xml:space="preserve"> nacionalnih programa u Republici Hrvatskoj i Republici Sloveniji odobrio je Koordinacijski odbor</w:t>
      </w:r>
      <w:r w:rsidR="00A52995" w:rsidRPr="00A52995">
        <w:rPr>
          <w:bCs/>
          <w:sz w:val="20"/>
          <w:szCs w:val="20"/>
        </w:rPr>
        <w:t xml:space="preserve"> </w:t>
      </w:r>
      <w:r w:rsidR="00A52995">
        <w:rPr>
          <w:bCs/>
          <w:sz w:val="20"/>
          <w:szCs w:val="20"/>
        </w:rPr>
        <w:t>zaključkom sa 4. sastanka</w:t>
      </w:r>
      <w:r w:rsidRPr="003A6C0F">
        <w:rPr>
          <w:bCs/>
          <w:sz w:val="20"/>
          <w:szCs w:val="20"/>
        </w:rPr>
        <w:t xml:space="preserve">. Radioaktivni otpad </w:t>
      </w:r>
      <w:r w:rsidR="00A52995">
        <w:rPr>
          <w:bCs/>
          <w:sz w:val="20"/>
          <w:szCs w:val="20"/>
        </w:rPr>
        <w:t xml:space="preserve">koji će nastati </w:t>
      </w:r>
      <w:r w:rsidRPr="003A6C0F">
        <w:rPr>
          <w:bCs/>
          <w:sz w:val="20"/>
          <w:szCs w:val="20"/>
        </w:rPr>
        <w:t>razgradnj</w:t>
      </w:r>
      <w:r w:rsidR="00A52995">
        <w:rPr>
          <w:bCs/>
          <w:sz w:val="20"/>
          <w:szCs w:val="20"/>
        </w:rPr>
        <w:t xml:space="preserve">om suhog skladišta </w:t>
      </w:r>
      <w:r w:rsidRPr="003A6C0F">
        <w:rPr>
          <w:bCs/>
          <w:sz w:val="20"/>
          <w:szCs w:val="20"/>
        </w:rPr>
        <w:t>I</w:t>
      </w:r>
      <w:r w:rsidR="00A52995">
        <w:rPr>
          <w:bCs/>
          <w:sz w:val="20"/>
          <w:szCs w:val="20"/>
        </w:rPr>
        <w:t>N</w:t>
      </w:r>
      <w:r w:rsidRPr="003A6C0F">
        <w:rPr>
          <w:bCs/>
          <w:sz w:val="20"/>
          <w:szCs w:val="20"/>
        </w:rPr>
        <w:t xml:space="preserve">G-a </w:t>
      </w:r>
      <w:r w:rsidR="00A52995">
        <w:rPr>
          <w:bCs/>
          <w:sz w:val="20"/>
          <w:szCs w:val="20"/>
        </w:rPr>
        <w:t>će se nakon obrade odložit</w:t>
      </w:r>
      <w:r w:rsidRPr="003A6C0F">
        <w:rPr>
          <w:bCs/>
          <w:sz w:val="20"/>
          <w:szCs w:val="20"/>
        </w:rPr>
        <w:t xml:space="preserve">i </w:t>
      </w:r>
      <w:r w:rsidR="00A52995">
        <w:rPr>
          <w:bCs/>
          <w:sz w:val="20"/>
          <w:szCs w:val="20"/>
        </w:rPr>
        <w:t xml:space="preserve">zajedno s ostalim </w:t>
      </w:r>
      <w:r w:rsidR="00A52995" w:rsidRPr="003A6C0F">
        <w:rPr>
          <w:bCs/>
          <w:sz w:val="20"/>
          <w:szCs w:val="20"/>
        </w:rPr>
        <w:t>visoko radioaktivn</w:t>
      </w:r>
      <w:r w:rsidR="00A52995">
        <w:rPr>
          <w:bCs/>
          <w:sz w:val="20"/>
          <w:szCs w:val="20"/>
        </w:rPr>
        <w:t>im</w:t>
      </w:r>
      <w:r w:rsidR="00A52995" w:rsidRPr="003A6C0F">
        <w:rPr>
          <w:bCs/>
          <w:sz w:val="20"/>
          <w:szCs w:val="20"/>
        </w:rPr>
        <w:t xml:space="preserve"> otpad</w:t>
      </w:r>
      <w:r w:rsidR="00A52995">
        <w:rPr>
          <w:bCs/>
          <w:sz w:val="20"/>
          <w:szCs w:val="20"/>
        </w:rPr>
        <w:t>om</w:t>
      </w:r>
      <w:r w:rsidR="00A52995" w:rsidRPr="003A6C0F">
        <w:rPr>
          <w:bCs/>
          <w:sz w:val="20"/>
          <w:szCs w:val="20"/>
        </w:rPr>
        <w:t xml:space="preserve"> </w:t>
      </w:r>
      <w:r w:rsidR="00A52995">
        <w:rPr>
          <w:bCs/>
          <w:sz w:val="20"/>
          <w:szCs w:val="20"/>
        </w:rPr>
        <w:t>(</w:t>
      </w:r>
      <w:proofErr w:type="spellStart"/>
      <w:r w:rsidRPr="003A6C0F">
        <w:rPr>
          <w:bCs/>
          <w:sz w:val="20"/>
          <w:szCs w:val="20"/>
        </w:rPr>
        <w:t>VRAO</w:t>
      </w:r>
      <w:proofErr w:type="spellEnd"/>
      <w:r w:rsidRPr="003A6C0F">
        <w:rPr>
          <w:bCs/>
          <w:sz w:val="20"/>
          <w:szCs w:val="20"/>
        </w:rPr>
        <w:t xml:space="preserve">) </w:t>
      </w:r>
      <w:r w:rsidR="00A52995">
        <w:rPr>
          <w:bCs/>
          <w:sz w:val="20"/>
          <w:szCs w:val="20"/>
        </w:rPr>
        <w:t xml:space="preserve">i ING-om (po osnovnom scenariju između 2093. i 2103. godine), </w:t>
      </w:r>
      <w:r w:rsidRPr="003A6C0F">
        <w:rPr>
          <w:bCs/>
          <w:sz w:val="20"/>
          <w:szCs w:val="20"/>
        </w:rPr>
        <w:t xml:space="preserve">jer </w:t>
      </w:r>
      <w:r w:rsidR="00A52995">
        <w:rPr>
          <w:bCs/>
          <w:sz w:val="20"/>
          <w:szCs w:val="20"/>
        </w:rPr>
        <w:t>će odlagališta NSRAO u Sloveniji i Hrvatskoj tada biti zatvorena</w:t>
      </w:r>
      <w:r w:rsidRPr="003A6C0F">
        <w:rPr>
          <w:bCs/>
          <w:sz w:val="20"/>
          <w:szCs w:val="20"/>
        </w:rPr>
        <w:t xml:space="preserve">. </w:t>
      </w:r>
    </w:p>
    <w:p w14:paraId="226AFE80" w14:textId="5EA08EBA" w:rsidR="008C5F62" w:rsidRPr="0006101B" w:rsidRDefault="008C5F62" w:rsidP="00403423">
      <w:pPr>
        <w:pStyle w:val="Heading2"/>
      </w:pPr>
      <w:bookmarkStart w:id="8" w:name="_Toc17384010"/>
      <w:r w:rsidRPr="0006101B">
        <w:t>Pregled troškova razgradnje NEK</w:t>
      </w:r>
      <w:bookmarkEnd w:id="8"/>
    </w:p>
    <w:p w14:paraId="5E899D65" w14:textId="77777777" w:rsidR="008043CB" w:rsidRDefault="0006101B" w:rsidP="0006101B">
      <w:pPr>
        <w:rPr>
          <w:bCs/>
        </w:rPr>
      </w:pPr>
      <w:r w:rsidRPr="001E4BFA">
        <w:rPr>
          <w:bCs/>
        </w:rPr>
        <w:t xml:space="preserve">Rezultati evaluacije i procjene troškova projekta razgradnje i </w:t>
      </w:r>
      <w:r>
        <w:rPr>
          <w:bCs/>
        </w:rPr>
        <w:t>demontaže</w:t>
      </w:r>
      <w:r w:rsidRPr="001E4BFA">
        <w:rPr>
          <w:bCs/>
        </w:rPr>
        <w:t xml:space="preserve"> NEK u smislu troškova rada i troškova aktivnosti razgradnje o</w:t>
      </w:r>
      <w:r>
        <w:rPr>
          <w:bCs/>
        </w:rPr>
        <w:t>snovni scenarij i scenarij osjetljivosti</w:t>
      </w:r>
      <w:r w:rsidRPr="001E4BFA">
        <w:rPr>
          <w:bCs/>
        </w:rPr>
        <w:t xml:space="preserve"> prikazani su u </w:t>
      </w:r>
      <w:r w:rsidR="009C1B32">
        <w:rPr>
          <w:bCs/>
        </w:rPr>
        <w:t>sljedećoj t</w:t>
      </w:r>
      <w:r w:rsidRPr="001E4BFA">
        <w:rPr>
          <w:bCs/>
        </w:rPr>
        <w:t>ablici.</w:t>
      </w:r>
      <w:r w:rsidR="00F07525" w:rsidRPr="00F07525">
        <w:rPr>
          <w:bCs/>
        </w:rPr>
        <w:t xml:space="preserve"> </w:t>
      </w:r>
    </w:p>
    <w:p w14:paraId="540E3444" w14:textId="5F0F06ED" w:rsidR="0006101B" w:rsidRPr="001E4BFA" w:rsidRDefault="00F07525" w:rsidP="0006101B">
      <w:pPr>
        <w:rPr>
          <w:bCs/>
        </w:rPr>
      </w:pPr>
      <w:r>
        <w:rPr>
          <w:bCs/>
        </w:rPr>
        <w:t>Za oba scenarija računa se porez na dodanu vrijednost (PDV) u iznosu od 22% s izuzetkom troškova radne snage i naknada na koje se ne zaračunava PDV.</w:t>
      </w:r>
    </w:p>
    <w:p w14:paraId="5F2E7ED5" w14:textId="59557CD0" w:rsidR="0006101B" w:rsidRPr="000B4AAB" w:rsidRDefault="00230604" w:rsidP="008576D6">
      <w:pPr>
        <w:pStyle w:val="Caption"/>
        <w:keepNext/>
        <w:rPr>
          <w:bCs/>
        </w:rPr>
      </w:pPr>
      <w:bookmarkStart w:id="9" w:name="_Ref17278856"/>
      <w:bookmarkStart w:id="10" w:name="_Ref17278912"/>
      <w:r>
        <w:t xml:space="preserve">Tablica </w:t>
      </w:r>
      <w:bookmarkEnd w:id="9"/>
      <w:r w:rsidR="00075698">
        <w:fldChar w:fldCharType="begin"/>
      </w:r>
      <w:r w:rsidR="00075698">
        <w:instrText xml:space="preserve"> SEQ Tablica \* ARABIC </w:instrText>
      </w:r>
      <w:r w:rsidR="00075698">
        <w:fldChar w:fldCharType="separate"/>
      </w:r>
      <w:r w:rsidR="00643E71">
        <w:rPr>
          <w:noProof/>
        </w:rPr>
        <w:t>5</w:t>
      </w:r>
      <w:r w:rsidR="00075698">
        <w:fldChar w:fldCharType="end"/>
      </w:r>
      <w:bookmarkEnd w:id="10"/>
      <w:r w:rsidR="00636FC7">
        <w:rPr>
          <w:bCs/>
        </w:rPr>
        <w:t xml:space="preserve">  </w:t>
      </w:r>
      <w:r w:rsidR="00F05E11">
        <w:rPr>
          <w:bCs/>
        </w:rPr>
        <w:t>Pregled t</w:t>
      </w:r>
      <w:r w:rsidR="00D76EE2">
        <w:rPr>
          <w:bCs/>
        </w:rPr>
        <w:t>roškov</w:t>
      </w:r>
      <w:r w:rsidR="00F05E11">
        <w:rPr>
          <w:bCs/>
        </w:rPr>
        <w:t>a</w:t>
      </w:r>
      <w:r w:rsidR="00D76EE2">
        <w:rPr>
          <w:bCs/>
        </w:rPr>
        <w:t xml:space="preserve"> razgradnje </w:t>
      </w:r>
      <w:r w:rsidR="00F05E11">
        <w:rPr>
          <w:bCs/>
        </w:rPr>
        <w:t xml:space="preserve">NEK </w:t>
      </w:r>
      <w:r w:rsidR="00D76EE2">
        <w:rPr>
          <w:bCs/>
        </w:rPr>
        <w:t xml:space="preserve">po aktivnostima u milijunima eura </w:t>
      </w:r>
      <w:sdt>
        <w:sdtPr>
          <w:rPr>
            <w:bCs/>
          </w:rPr>
          <w:id w:val="-919401268"/>
          <w:citation/>
        </w:sdtPr>
        <w:sdtEndPr/>
        <w:sdtContent>
          <w:r w:rsidR="000A661C">
            <w:rPr>
              <w:bCs/>
            </w:rPr>
            <w:fldChar w:fldCharType="begin"/>
          </w:r>
          <w:r w:rsidR="000A661C">
            <w:rPr>
              <w:bCs/>
              <w:lang w:val="en-US"/>
            </w:rPr>
            <w:instrText xml:space="preserve"> CITATION NIS19c \l 1033 </w:instrText>
          </w:r>
          <w:r w:rsidR="000A661C">
            <w:rPr>
              <w:bCs/>
            </w:rPr>
            <w:fldChar w:fldCharType="separate"/>
          </w:r>
          <w:r w:rsidR="00801764">
            <w:rPr>
              <w:noProof/>
              <w:lang w:val="en-US"/>
            </w:rPr>
            <w:t>(12)</w:t>
          </w:r>
          <w:r w:rsidR="000A661C">
            <w:rPr>
              <w:bCs/>
            </w:rPr>
            <w:fldChar w:fldCharType="end"/>
          </w:r>
        </w:sdtContent>
      </w:sdt>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5" w:type="dxa"/>
          <w:right w:w="85" w:type="dxa"/>
        </w:tblCellMar>
        <w:tblLook w:val="04E0" w:firstRow="1" w:lastRow="1" w:firstColumn="1" w:lastColumn="0" w:noHBand="0" w:noVBand="1"/>
      </w:tblPr>
      <w:tblGrid>
        <w:gridCol w:w="581"/>
        <w:gridCol w:w="3799"/>
        <w:gridCol w:w="1134"/>
        <w:gridCol w:w="1226"/>
        <w:gridCol w:w="1042"/>
        <w:gridCol w:w="1260"/>
      </w:tblGrid>
      <w:tr w:rsidR="00426FBA" w:rsidRPr="0006101B" w14:paraId="67D480F1" w14:textId="77777777" w:rsidTr="00075698">
        <w:trPr>
          <w:tblHeader/>
        </w:trPr>
        <w:tc>
          <w:tcPr>
            <w:tcW w:w="2422" w:type="pct"/>
            <w:gridSpan w:val="2"/>
            <w:vMerge w:val="restart"/>
            <w:tcBorders>
              <w:top w:val="double" w:sz="4" w:space="0" w:color="auto"/>
              <w:bottom w:val="single" w:sz="6" w:space="0" w:color="auto"/>
            </w:tcBorders>
            <w:shd w:val="clear" w:color="auto" w:fill="D9D9D9" w:themeFill="background1" w:themeFillShade="D9"/>
            <w:vAlign w:val="center"/>
          </w:tcPr>
          <w:p w14:paraId="6B344533" w14:textId="12A529F4" w:rsidR="0006101B" w:rsidRPr="00230604" w:rsidRDefault="0006101B" w:rsidP="0006101B">
            <w:pPr>
              <w:spacing w:before="0" w:line="240" w:lineRule="auto"/>
              <w:jc w:val="left"/>
              <w:rPr>
                <w:rFonts w:asciiTheme="minorHAnsi" w:hAnsiTheme="minorHAnsi" w:cstheme="minorHAnsi"/>
                <w:b/>
                <w:bCs/>
              </w:rPr>
            </w:pPr>
            <w:r w:rsidRPr="0006101B">
              <w:rPr>
                <w:rFonts w:asciiTheme="minorHAnsi" w:hAnsiTheme="minorHAnsi" w:cstheme="minorHAnsi"/>
                <w:b/>
                <w:bCs/>
              </w:rPr>
              <w:t>Struktura troškov</w:t>
            </w:r>
            <w:r>
              <w:rPr>
                <w:rFonts w:asciiTheme="minorHAnsi" w:hAnsiTheme="minorHAnsi" w:cstheme="minorHAnsi"/>
                <w:b/>
                <w:bCs/>
              </w:rPr>
              <w:t>a</w:t>
            </w:r>
            <w:r w:rsidRPr="0006101B">
              <w:rPr>
                <w:rFonts w:asciiTheme="minorHAnsi" w:hAnsiTheme="minorHAnsi" w:cstheme="minorHAnsi"/>
                <w:b/>
                <w:bCs/>
              </w:rPr>
              <w:t xml:space="preserve"> po aktivnosti</w:t>
            </w:r>
            <w:r>
              <w:rPr>
                <w:rFonts w:asciiTheme="minorHAnsi" w:hAnsiTheme="minorHAnsi" w:cstheme="minorHAnsi"/>
                <w:b/>
                <w:bCs/>
              </w:rPr>
              <w:t xml:space="preserve">ma programa razgradnje </w:t>
            </w:r>
            <w:r w:rsidRPr="0006101B">
              <w:rPr>
                <w:rFonts w:asciiTheme="minorHAnsi" w:hAnsiTheme="minorHAnsi" w:cstheme="minorHAnsi"/>
                <w:b/>
                <w:bCs/>
              </w:rPr>
              <w:t>(</w:t>
            </w:r>
            <w:proofErr w:type="spellStart"/>
            <w:r w:rsidRPr="0006101B">
              <w:rPr>
                <w:rFonts w:asciiTheme="minorHAnsi" w:hAnsiTheme="minorHAnsi" w:cstheme="minorHAnsi"/>
                <w:b/>
                <w:bCs/>
              </w:rPr>
              <w:t>WBS</w:t>
            </w:r>
            <w:proofErr w:type="spellEnd"/>
            <w:r w:rsidRPr="0006101B">
              <w:rPr>
                <w:rFonts w:asciiTheme="minorHAnsi" w:hAnsiTheme="minorHAnsi" w:cstheme="minorHAnsi"/>
                <w:b/>
                <w:bCs/>
              </w:rPr>
              <w:t>)</w:t>
            </w:r>
            <w:r>
              <w:rPr>
                <w:rFonts w:asciiTheme="minorHAnsi" w:hAnsiTheme="minorHAnsi" w:cstheme="minorHAnsi"/>
                <w:b/>
                <w:bCs/>
              </w:rPr>
              <w:t xml:space="preserve"> </w:t>
            </w:r>
            <w:r w:rsidR="00230604">
              <w:rPr>
                <w:rFonts w:asciiTheme="minorHAnsi" w:hAnsiTheme="minorHAnsi" w:cstheme="minorHAnsi"/>
                <w:b/>
                <w:bCs/>
              </w:rPr>
              <w:t xml:space="preserve">(u </w:t>
            </w:r>
            <w:r>
              <w:rPr>
                <w:rFonts w:asciiTheme="minorHAnsi" w:hAnsiTheme="minorHAnsi" w:cstheme="minorHAnsi"/>
                <w:b/>
                <w:bCs/>
              </w:rPr>
              <w:t>milijuni</w:t>
            </w:r>
            <w:r w:rsidR="00230604">
              <w:rPr>
                <w:rFonts w:asciiTheme="minorHAnsi" w:hAnsiTheme="minorHAnsi" w:cstheme="minorHAnsi"/>
                <w:b/>
                <w:bCs/>
              </w:rPr>
              <w:t>ma €</w:t>
            </w:r>
            <w:r w:rsidR="00230604" w:rsidRPr="00230604">
              <w:rPr>
                <w:rFonts w:asciiTheme="minorHAnsi" w:hAnsiTheme="minorHAnsi" w:cstheme="minorHAnsi"/>
                <w:b/>
                <w:bCs/>
                <w:vertAlign w:val="superscript"/>
              </w:rPr>
              <w:t>2018.</w:t>
            </w:r>
            <w:r w:rsidR="00230604">
              <w:rPr>
                <w:rFonts w:asciiTheme="minorHAnsi" w:hAnsiTheme="minorHAnsi" w:cstheme="minorHAnsi"/>
                <w:b/>
                <w:bCs/>
              </w:rPr>
              <w:t>)</w:t>
            </w:r>
          </w:p>
        </w:tc>
        <w:tc>
          <w:tcPr>
            <w:tcW w:w="1305" w:type="pct"/>
            <w:gridSpan w:val="2"/>
            <w:tcBorders>
              <w:top w:val="double" w:sz="4" w:space="0" w:color="auto"/>
              <w:bottom w:val="single" w:sz="6" w:space="0" w:color="auto"/>
            </w:tcBorders>
            <w:shd w:val="clear" w:color="auto" w:fill="D9D9D9" w:themeFill="background1" w:themeFillShade="D9"/>
            <w:vAlign w:val="center"/>
          </w:tcPr>
          <w:p w14:paraId="4F4F9F96" w14:textId="77777777" w:rsidR="0006101B" w:rsidRPr="0006101B" w:rsidRDefault="0006101B" w:rsidP="0006101B">
            <w:pPr>
              <w:spacing w:before="0" w:line="240" w:lineRule="auto"/>
              <w:jc w:val="center"/>
              <w:rPr>
                <w:rFonts w:asciiTheme="minorHAnsi" w:hAnsiTheme="minorHAnsi" w:cstheme="minorHAnsi"/>
                <w:b/>
                <w:bCs/>
              </w:rPr>
            </w:pPr>
            <w:r w:rsidRPr="0006101B">
              <w:rPr>
                <w:rFonts w:asciiTheme="minorHAnsi" w:hAnsiTheme="minorHAnsi" w:cstheme="minorHAnsi"/>
                <w:b/>
                <w:bCs/>
              </w:rPr>
              <w:t>Osnovni scenarij</w:t>
            </w:r>
          </w:p>
        </w:tc>
        <w:tc>
          <w:tcPr>
            <w:tcW w:w="1273" w:type="pct"/>
            <w:gridSpan w:val="2"/>
            <w:tcBorders>
              <w:top w:val="double" w:sz="4" w:space="0" w:color="auto"/>
              <w:bottom w:val="single" w:sz="6" w:space="0" w:color="auto"/>
            </w:tcBorders>
            <w:shd w:val="clear" w:color="auto" w:fill="D9D9D9" w:themeFill="background1" w:themeFillShade="D9"/>
            <w:vAlign w:val="center"/>
          </w:tcPr>
          <w:p w14:paraId="3CAA2EDC" w14:textId="67705EB9" w:rsidR="0006101B" w:rsidRPr="0006101B" w:rsidRDefault="0006101B" w:rsidP="0006101B">
            <w:pPr>
              <w:spacing w:before="0" w:line="240" w:lineRule="auto"/>
              <w:jc w:val="center"/>
              <w:rPr>
                <w:rFonts w:asciiTheme="minorHAnsi" w:hAnsiTheme="minorHAnsi" w:cstheme="minorHAnsi"/>
              </w:rPr>
            </w:pPr>
            <w:r>
              <w:rPr>
                <w:rFonts w:asciiTheme="minorHAnsi" w:hAnsiTheme="minorHAnsi" w:cstheme="minorHAnsi"/>
                <w:b/>
                <w:bCs/>
              </w:rPr>
              <w:t>Scenarij osjetljivosti</w:t>
            </w:r>
          </w:p>
        </w:tc>
      </w:tr>
      <w:tr w:rsidR="0006101B" w:rsidRPr="0006101B" w14:paraId="29D16C3C" w14:textId="77777777" w:rsidTr="00075698">
        <w:trPr>
          <w:tblHeader/>
        </w:trPr>
        <w:tc>
          <w:tcPr>
            <w:tcW w:w="2422" w:type="pct"/>
            <w:gridSpan w:val="2"/>
            <w:vMerge/>
            <w:tcBorders>
              <w:top w:val="single" w:sz="6" w:space="0" w:color="auto"/>
              <w:bottom w:val="double" w:sz="4" w:space="0" w:color="auto"/>
            </w:tcBorders>
            <w:shd w:val="clear" w:color="auto" w:fill="D9D9D9" w:themeFill="background1" w:themeFillShade="D9"/>
            <w:vAlign w:val="center"/>
          </w:tcPr>
          <w:p w14:paraId="5E638147" w14:textId="77777777" w:rsidR="0006101B" w:rsidRPr="0006101B" w:rsidRDefault="0006101B" w:rsidP="0006101B">
            <w:pPr>
              <w:spacing w:before="0" w:line="240" w:lineRule="auto"/>
              <w:rPr>
                <w:rFonts w:asciiTheme="minorHAnsi" w:hAnsiTheme="minorHAnsi" w:cstheme="minorHAnsi"/>
              </w:rPr>
            </w:pPr>
          </w:p>
        </w:tc>
        <w:tc>
          <w:tcPr>
            <w:tcW w:w="627" w:type="pct"/>
            <w:tcBorders>
              <w:top w:val="single" w:sz="6" w:space="0" w:color="auto"/>
              <w:bottom w:val="double" w:sz="4" w:space="0" w:color="auto"/>
            </w:tcBorders>
            <w:shd w:val="clear" w:color="auto" w:fill="D9D9D9" w:themeFill="background1" w:themeFillShade="D9"/>
            <w:vAlign w:val="center"/>
          </w:tcPr>
          <w:p w14:paraId="2A6377EE" w14:textId="44160DE1" w:rsidR="0006101B" w:rsidRPr="0006101B" w:rsidRDefault="0006101B" w:rsidP="0006101B">
            <w:pPr>
              <w:spacing w:before="0" w:line="240" w:lineRule="auto"/>
              <w:jc w:val="center"/>
              <w:rPr>
                <w:rFonts w:asciiTheme="minorHAnsi" w:hAnsiTheme="minorHAnsi" w:cstheme="minorHAnsi"/>
                <w:b/>
                <w:bCs/>
              </w:rPr>
            </w:pPr>
            <w:r>
              <w:rPr>
                <w:rFonts w:asciiTheme="minorHAnsi" w:hAnsiTheme="minorHAnsi" w:cstheme="minorHAnsi"/>
                <w:b/>
                <w:bCs/>
              </w:rPr>
              <w:t>Bez PDV-a</w:t>
            </w:r>
          </w:p>
        </w:tc>
        <w:tc>
          <w:tcPr>
            <w:tcW w:w="678" w:type="pct"/>
            <w:tcBorders>
              <w:top w:val="single" w:sz="6" w:space="0" w:color="auto"/>
              <w:bottom w:val="double" w:sz="4" w:space="0" w:color="auto"/>
            </w:tcBorders>
            <w:shd w:val="clear" w:color="auto" w:fill="D9D9D9" w:themeFill="background1" w:themeFillShade="D9"/>
            <w:vAlign w:val="center"/>
          </w:tcPr>
          <w:p w14:paraId="44FCB7F5" w14:textId="0651FC8C" w:rsidR="0006101B" w:rsidRPr="0006101B" w:rsidRDefault="009C1B32" w:rsidP="0006101B">
            <w:pPr>
              <w:spacing w:before="0" w:line="240" w:lineRule="auto"/>
              <w:jc w:val="center"/>
              <w:rPr>
                <w:rFonts w:asciiTheme="minorHAnsi" w:hAnsiTheme="minorHAnsi" w:cstheme="minorHAnsi"/>
                <w:b/>
                <w:bCs/>
              </w:rPr>
            </w:pPr>
            <w:r>
              <w:rPr>
                <w:rFonts w:asciiTheme="minorHAnsi" w:hAnsiTheme="minorHAnsi" w:cstheme="minorHAnsi"/>
                <w:b/>
                <w:bCs/>
              </w:rPr>
              <w:t>S</w:t>
            </w:r>
            <w:r w:rsidR="0006101B" w:rsidRPr="0006101B">
              <w:rPr>
                <w:rFonts w:asciiTheme="minorHAnsi" w:hAnsiTheme="minorHAnsi" w:cstheme="minorHAnsi"/>
                <w:b/>
                <w:bCs/>
              </w:rPr>
              <w:t xml:space="preserve"> </w:t>
            </w:r>
            <w:r w:rsidR="0006101B">
              <w:rPr>
                <w:rFonts w:asciiTheme="minorHAnsi" w:hAnsiTheme="minorHAnsi" w:cstheme="minorHAnsi"/>
                <w:b/>
                <w:bCs/>
              </w:rPr>
              <w:t>PDV-om</w:t>
            </w:r>
            <w:r>
              <w:rPr>
                <w:rFonts w:asciiTheme="minorHAnsi" w:hAnsiTheme="minorHAnsi" w:cstheme="minorHAnsi"/>
                <w:b/>
                <w:bCs/>
              </w:rPr>
              <w:t>*</w:t>
            </w:r>
          </w:p>
        </w:tc>
        <w:tc>
          <w:tcPr>
            <w:tcW w:w="576" w:type="pct"/>
            <w:tcBorders>
              <w:top w:val="single" w:sz="6" w:space="0" w:color="auto"/>
              <w:bottom w:val="double" w:sz="4" w:space="0" w:color="auto"/>
            </w:tcBorders>
            <w:shd w:val="clear" w:color="auto" w:fill="D9D9D9" w:themeFill="background1" w:themeFillShade="D9"/>
            <w:vAlign w:val="center"/>
          </w:tcPr>
          <w:p w14:paraId="2E2A0B52" w14:textId="51F10BB3" w:rsidR="0006101B" w:rsidRPr="0006101B" w:rsidRDefault="0006101B" w:rsidP="0006101B">
            <w:pPr>
              <w:spacing w:before="0" w:line="240" w:lineRule="auto"/>
              <w:jc w:val="center"/>
              <w:rPr>
                <w:rFonts w:asciiTheme="minorHAnsi" w:hAnsiTheme="minorHAnsi" w:cstheme="minorHAnsi"/>
                <w:b/>
                <w:bCs/>
              </w:rPr>
            </w:pPr>
            <w:r>
              <w:rPr>
                <w:rFonts w:asciiTheme="minorHAnsi" w:hAnsiTheme="minorHAnsi" w:cstheme="minorHAnsi"/>
                <w:b/>
                <w:bCs/>
              </w:rPr>
              <w:t>Bez PDV-a</w:t>
            </w:r>
          </w:p>
        </w:tc>
        <w:tc>
          <w:tcPr>
            <w:tcW w:w="697" w:type="pct"/>
            <w:tcBorders>
              <w:top w:val="single" w:sz="6" w:space="0" w:color="auto"/>
              <w:bottom w:val="double" w:sz="4" w:space="0" w:color="auto"/>
            </w:tcBorders>
            <w:shd w:val="clear" w:color="auto" w:fill="D9D9D9" w:themeFill="background1" w:themeFillShade="D9"/>
            <w:vAlign w:val="center"/>
          </w:tcPr>
          <w:p w14:paraId="1E01100C" w14:textId="6EB1B7E3" w:rsidR="0006101B" w:rsidRPr="0006101B" w:rsidRDefault="009C1B32" w:rsidP="0006101B">
            <w:pPr>
              <w:spacing w:before="0" w:line="240" w:lineRule="auto"/>
              <w:jc w:val="center"/>
              <w:rPr>
                <w:rFonts w:asciiTheme="minorHAnsi" w:hAnsiTheme="minorHAnsi" w:cstheme="minorHAnsi"/>
                <w:b/>
                <w:bCs/>
              </w:rPr>
            </w:pPr>
            <w:r>
              <w:rPr>
                <w:rFonts w:asciiTheme="minorHAnsi" w:hAnsiTheme="minorHAnsi" w:cstheme="minorHAnsi"/>
                <w:b/>
                <w:bCs/>
              </w:rPr>
              <w:t>S</w:t>
            </w:r>
            <w:r w:rsidR="0006101B" w:rsidRPr="0006101B">
              <w:rPr>
                <w:rFonts w:asciiTheme="minorHAnsi" w:hAnsiTheme="minorHAnsi" w:cstheme="minorHAnsi"/>
                <w:b/>
                <w:bCs/>
              </w:rPr>
              <w:t xml:space="preserve"> </w:t>
            </w:r>
            <w:r w:rsidR="0006101B">
              <w:rPr>
                <w:rFonts w:asciiTheme="minorHAnsi" w:hAnsiTheme="minorHAnsi" w:cstheme="minorHAnsi"/>
                <w:b/>
                <w:bCs/>
              </w:rPr>
              <w:t>PDV-om</w:t>
            </w:r>
            <w:r>
              <w:rPr>
                <w:rFonts w:asciiTheme="minorHAnsi" w:hAnsiTheme="minorHAnsi" w:cstheme="minorHAnsi"/>
                <w:b/>
                <w:bCs/>
              </w:rPr>
              <w:t>*</w:t>
            </w:r>
          </w:p>
        </w:tc>
      </w:tr>
      <w:tr w:rsidR="009C1B32" w:rsidRPr="0006101B" w14:paraId="30F3C5D1" w14:textId="77777777" w:rsidTr="003E61F1">
        <w:tc>
          <w:tcPr>
            <w:tcW w:w="321" w:type="pct"/>
            <w:tcBorders>
              <w:top w:val="double" w:sz="4" w:space="0" w:color="auto"/>
            </w:tcBorders>
            <w:vAlign w:val="center"/>
          </w:tcPr>
          <w:p w14:paraId="62320566"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01</w:t>
            </w:r>
          </w:p>
        </w:tc>
        <w:tc>
          <w:tcPr>
            <w:tcW w:w="2101" w:type="pct"/>
            <w:tcBorders>
              <w:top w:val="double" w:sz="4" w:space="0" w:color="auto"/>
            </w:tcBorders>
            <w:vAlign w:val="center"/>
          </w:tcPr>
          <w:p w14:paraId="3405FE76" w14:textId="4B81D072"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Aktivnosti pr</w:t>
            </w:r>
            <w:r w:rsidR="00150399">
              <w:rPr>
                <w:rFonts w:asciiTheme="minorHAnsi" w:hAnsiTheme="minorHAnsi" w:cstheme="minorHAnsi"/>
              </w:rPr>
              <w:t>ije</w:t>
            </w:r>
            <w:r w:rsidRPr="0006101B">
              <w:rPr>
                <w:rFonts w:asciiTheme="minorHAnsi" w:hAnsiTheme="minorHAnsi" w:cstheme="minorHAnsi"/>
              </w:rPr>
              <w:t xml:space="preserve"> razgradnj</w:t>
            </w:r>
            <w:r w:rsidR="00150399">
              <w:rPr>
                <w:rFonts w:asciiTheme="minorHAnsi" w:hAnsiTheme="minorHAnsi" w:cstheme="minorHAnsi"/>
              </w:rPr>
              <w:t>e</w:t>
            </w:r>
          </w:p>
        </w:tc>
        <w:tc>
          <w:tcPr>
            <w:tcW w:w="627" w:type="pct"/>
            <w:tcBorders>
              <w:top w:val="double" w:sz="4" w:space="0" w:color="auto"/>
            </w:tcBorders>
            <w:vAlign w:val="center"/>
          </w:tcPr>
          <w:p w14:paraId="64FFB7A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3,2</w:t>
            </w:r>
          </w:p>
        </w:tc>
        <w:tc>
          <w:tcPr>
            <w:tcW w:w="678" w:type="pct"/>
            <w:tcBorders>
              <w:top w:val="double" w:sz="4" w:space="0" w:color="auto"/>
            </w:tcBorders>
            <w:vAlign w:val="center"/>
          </w:tcPr>
          <w:p w14:paraId="41346F42"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3,7</w:t>
            </w:r>
          </w:p>
        </w:tc>
        <w:tc>
          <w:tcPr>
            <w:tcW w:w="576" w:type="pct"/>
            <w:tcBorders>
              <w:top w:val="double" w:sz="4" w:space="0" w:color="auto"/>
            </w:tcBorders>
            <w:vAlign w:val="center"/>
          </w:tcPr>
          <w:p w14:paraId="139D13AA"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3,2</w:t>
            </w:r>
          </w:p>
        </w:tc>
        <w:tc>
          <w:tcPr>
            <w:tcW w:w="697" w:type="pct"/>
            <w:tcBorders>
              <w:top w:val="double" w:sz="4" w:space="0" w:color="auto"/>
            </w:tcBorders>
            <w:vAlign w:val="center"/>
          </w:tcPr>
          <w:p w14:paraId="0C082EB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3,7</w:t>
            </w:r>
          </w:p>
        </w:tc>
      </w:tr>
      <w:tr w:rsidR="00426FBA" w:rsidRPr="0006101B" w14:paraId="3526FCDE" w14:textId="77777777" w:rsidTr="003E61F1">
        <w:tc>
          <w:tcPr>
            <w:tcW w:w="321" w:type="pct"/>
            <w:shd w:val="clear" w:color="auto" w:fill="F2F2F2" w:themeFill="background1" w:themeFillShade="F2"/>
            <w:vAlign w:val="center"/>
          </w:tcPr>
          <w:p w14:paraId="12F8BF64"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02</w:t>
            </w:r>
          </w:p>
        </w:tc>
        <w:tc>
          <w:tcPr>
            <w:tcW w:w="2101" w:type="pct"/>
            <w:shd w:val="clear" w:color="auto" w:fill="F2F2F2" w:themeFill="background1" w:themeFillShade="F2"/>
            <w:vAlign w:val="center"/>
          </w:tcPr>
          <w:p w14:paraId="6BD31859" w14:textId="5B0DF367"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Pripr</w:t>
            </w:r>
            <w:r w:rsidR="00150399">
              <w:rPr>
                <w:rFonts w:asciiTheme="minorHAnsi" w:hAnsiTheme="minorHAnsi" w:cstheme="minorHAnsi"/>
              </w:rPr>
              <w:t>emni radovi</w:t>
            </w:r>
            <w:r w:rsidRPr="0006101B">
              <w:rPr>
                <w:rFonts w:asciiTheme="minorHAnsi" w:hAnsiTheme="minorHAnsi" w:cstheme="minorHAnsi"/>
              </w:rPr>
              <w:t xml:space="preserve"> </w:t>
            </w:r>
          </w:p>
        </w:tc>
        <w:tc>
          <w:tcPr>
            <w:tcW w:w="627" w:type="pct"/>
            <w:shd w:val="clear" w:color="auto" w:fill="F2F2F2" w:themeFill="background1" w:themeFillShade="F2"/>
            <w:vAlign w:val="center"/>
          </w:tcPr>
          <w:p w14:paraId="1C59F0F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31,1</w:t>
            </w:r>
          </w:p>
        </w:tc>
        <w:tc>
          <w:tcPr>
            <w:tcW w:w="678" w:type="pct"/>
            <w:shd w:val="clear" w:color="auto" w:fill="F2F2F2" w:themeFill="background1" w:themeFillShade="F2"/>
            <w:vAlign w:val="center"/>
          </w:tcPr>
          <w:p w14:paraId="417D0286"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36,8</w:t>
            </w:r>
          </w:p>
        </w:tc>
        <w:tc>
          <w:tcPr>
            <w:tcW w:w="576" w:type="pct"/>
            <w:shd w:val="clear" w:color="auto" w:fill="F2F2F2" w:themeFill="background1" w:themeFillShade="F2"/>
            <w:vAlign w:val="center"/>
          </w:tcPr>
          <w:p w14:paraId="73D6B8A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31,1</w:t>
            </w:r>
          </w:p>
        </w:tc>
        <w:tc>
          <w:tcPr>
            <w:tcW w:w="697" w:type="pct"/>
            <w:shd w:val="clear" w:color="auto" w:fill="F2F2F2" w:themeFill="background1" w:themeFillShade="F2"/>
            <w:vAlign w:val="center"/>
          </w:tcPr>
          <w:p w14:paraId="0F75CC3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36,8</w:t>
            </w:r>
          </w:p>
        </w:tc>
      </w:tr>
      <w:tr w:rsidR="009C1B32" w:rsidRPr="0006101B" w14:paraId="591CFCD4" w14:textId="77777777" w:rsidTr="003E61F1">
        <w:tc>
          <w:tcPr>
            <w:tcW w:w="321" w:type="pct"/>
            <w:vAlign w:val="center"/>
          </w:tcPr>
          <w:p w14:paraId="33BFA9AA"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03</w:t>
            </w:r>
          </w:p>
        </w:tc>
        <w:tc>
          <w:tcPr>
            <w:tcW w:w="2101" w:type="pct"/>
            <w:vAlign w:val="center"/>
          </w:tcPr>
          <w:p w14:paraId="5ADCB081" w14:textId="1438DEAE"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Radioaktivni materi</w:t>
            </w:r>
            <w:r w:rsidR="00150399">
              <w:rPr>
                <w:rFonts w:asciiTheme="minorHAnsi" w:hAnsiTheme="minorHAnsi" w:cstheme="minorHAnsi"/>
              </w:rPr>
              <w:t>j</w:t>
            </w:r>
            <w:r w:rsidRPr="0006101B">
              <w:rPr>
                <w:rFonts w:asciiTheme="minorHAnsi" w:hAnsiTheme="minorHAnsi" w:cstheme="minorHAnsi"/>
              </w:rPr>
              <w:t>al (o</w:t>
            </w:r>
            <w:r w:rsidR="00150399">
              <w:rPr>
                <w:rFonts w:asciiTheme="minorHAnsi" w:hAnsiTheme="minorHAnsi" w:cstheme="minorHAnsi"/>
              </w:rPr>
              <w:t>perativni</w:t>
            </w:r>
            <w:r w:rsidRPr="0006101B">
              <w:rPr>
                <w:rFonts w:asciiTheme="minorHAnsi" w:hAnsiTheme="minorHAnsi" w:cstheme="minorHAnsi"/>
              </w:rPr>
              <w:t xml:space="preserve"> RAO)</w:t>
            </w:r>
          </w:p>
        </w:tc>
        <w:tc>
          <w:tcPr>
            <w:tcW w:w="627" w:type="pct"/>
            <w:vAlign w:val="center"/>
          </w:tcPr>
          <w:p w14:paraId="5F6C2538"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0,0</w:t>
            </w:r>
          </w:p>
        </w:tc>
        <w:tc>
          <w:tcPr>
            <w:tcW w:w="678" w:type="pct"/>
            <w:vAlign w:val="center"/>
          </w:tcPr>
          <w:p w14:paraId="52DCC5CF"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0,0</w:t>
            </w:r>
          </w:p>
        </w:tc>
        <w:tc>
          <w:tcPr>
            <w:tcW w:w="576" w:type="pct"/>
            <w:vAlign w:val="center"/>
          </w:tcPr>
          <w:p w14:paraId="7A9D88B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0,0</w:t>
            </w:r>
          </w:p>
        </w:tc>
        <w:tc>
          <w:tcPr>
            <w:tcW w:w="697" w:type="pct"/>
            <w:vAlign w:val="center"/>
          </w:tcPr>
          <w:p w14:paraId="0891B6C3"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0,0</w:t>
            </w:r>
          </w:p>
        </w:tc>
      </w:tr>
      <w:tr w:rsidR="00426FBA" w:rsidRPr="0006101B" w14:paraId="7A012EA1" w14:textId="77777777" w:rsidTr="003E61F1">
        <w:tc>
          <w:tcPr>
            <w:tcW w:w="321" w:type="pct"/>
            <w:shd w:val="clear" w:color="auto" w:fill="F2F2F2" w:themeFill="background1" w:themeFillShade="F2"/>
            <w:vAlign w:val="center"/>
          </w:tcPr>
          <w:p w14:paraId="481C2E60"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04</w:t>
            </w:r>
          </w:p>
        </w:tc>
        <w:tc>
          <w:tcPr>
            <w:tcW w:w="2101" w:type="pct"/>
            <w:shd w:val="clear" w:color="auto" w:fill="F2F2F2" w:themeFill="background1" w:themeFillShade="F2"/>
            <w:vAlign w:val="center"/>
          </w:tcPr>
          <w:p w14:paraId="7C2BFF26" w14:textId="6564841D"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 xml:space="preserve">Demontaža </w:t>
            </w:r>
            <w:r w:rsidR="00426FBA">
              <w:rPr>
                <w:rFonts w:asciiTheme="minorHAnsi" w:hAnsiTheme="minorHAnsi" w:cstheme="minorHAnsi"/>
              </w:rPr>
              <w:t>(rastavljanje) iz</w:t>
            </w:r>
            <w:r w:rsidR="00150399">
              <w:rPr>
                <w:rFonts w:asciiTheme="minorHAnsi" w:hAnsiTheme="minorHAnsi" w:cstheme="minorHAnsi"/>
              </w:rPr>
              <w:t>van kontroliranog područja</w:t>
            </w:r>
          </w:p>
        </w:tc>
        <w:tc>
          <w:tcPr>
            <w:tcW w:w="627" w:type="pct"/>
            <w:shd w:val="clear" w:color="auto" w:fill="F2F2F2" w:themeFill="background1" w:themeFillShade="F2"/>
            <w:vAlign w:val="center"/>
          </w:tcPr>
          <w:p w14:paraId="3EE852AF"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10,8</w:t>
            </w:r>
          </w:p>
        </w:tc>
        <w:tc>
          <w:tcPr>
            <w:tcW w:w="678" w:type="pct"/>
            <w:shd w:val="clear" w:color="auto" w:fill="F2F2F2" w:themeFill="background1" w:themeFillShade="F2"/>
            <w:vAlign w:val="center"/>
          </w:tcPr>
          <w:p w14:paraId="71B8E368"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12,4</w:t>
            </w:r>
          </w:p>
        </w:tc>
        <w:tc>
          <w:tcPr>
            <w:tcW w:w="576" w:type="pct"/>
            <w:shd w:val="clear" w:color="auto" w:fill="F2F2F2" w:themeFill="background1" w:themeFillShade="F2"/>
            <w:vAlign w:val="center"/>
          </w:tcPr>
          <w:p w14:paraId="5CF8F2D5"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10,8</w:t>
            </w:r>
          </w:p>
        </w:tc>
        <w:tc>
          <w:tcPr>
            <w:tcW w:w="697" w:type="pct"/>
            <w:shd w:val="clear" w:color="auto" w:fill="F2F2F2" w:themeFill="background1" w:themeFillShade="F2"/>
            <w:vAlign w:val="center"/>
          </w:tcPr>
          <w:p w14:paraId="5588BE8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12,4</w:t>
            </w:r>
          </w:p>
        </w:tc>
      </w:tr>
      <w:tr w:rsidR="009C1B32" w:rsidRPr="0006101B" w14:paraId="60040232" w14:textId="77777777" w:rsidTr="003E61F1">
        <w:tc>
          <w:tcPr>
            <w:tcW w:w="321" w:type="pct"/>
            <w:vAlign w:val="center"/>
          </w:tcPr>
          <w:p w14:paraId="1A66D98A"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05</w:t>
            </w:r>
          </w:p>
        </w:tc>
        <w:tc>
          <w:tcPr>
            <w:tcW w:w="2101" w:type="pct"/>
            <w:vAlign w:val="center"/>
          </w:tcPr>
          <w:p w14:paraId="76B45121" w14:textId="089A47DF"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 xml:space="preserve">Demontaža </w:t>
            </w:r>
            <w:r w:rsidR="00150399">
              <w:rPr>
                <w:rFonts w:asciiTheme="minorHAnsi" w:hAnsiTheme="minorHAnsi" w:cstheme="minorHAnsi"/>
              </w:rPr>
              <w:t>u kontroliranom području</w:t>
            </w:r>
          </w:p>
        </w:tc>
        <w:tc>
          <w:tcPr>
            <w:tcW w:w="627" w:type="pct"/>
            <w:vAlign w:val="center"/>
          </w:tcPr>
          <w:p w14:paraId="7E99628F"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11,2</w:t>
            </w:r>
          </w:p>
        </w:tc>
        <w:tc>
          <w:tcPr>
            <w:tcW w:w="678" w:type="pct"/>
            <w:vAlign w:val="center"/>
          </w:tcPr>
          <w:p w14:paraId="5D6706A7"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12,8</w:t>
            </w:r>
          </w:p>
        </w:tc>
        <w:tc>
          <w:tcPr>
            <w:tcW w:w="576" w:type="pct"/>
            <w:vAlign w:val="center"/>
          </w:tcPr>
          <w:p w14:paraId="5477148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11,2</w:t>
            </w:r>
          </w:p>
        </w:tc>
        <w:tc>
          <w:tcPr>
            <w:tcW w:w="697" w:type="pct"/>
            <w:vAlign w:val="center"/>
          </w:tcPr>
          <w:p w14:paraId="775A588D"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12,8</w:t>
            </w:r>
          </w:p>
        </w:tc>
      </w:tr>
      <w:tr w:rsidR="00426FBA" w:rsidRPr="0006101B" w14:paraId="1C451420" w14:textId="77777777" w:rsidTr="003E61F1">
        <w:tc>
          <w:tcPr>
            <w:tcW w:w="321" w:type="pct"/>
            <w:shd w:val="clear" w:color="auto" w:fill="F2F2F2" w:themeFill="background1" w:themeFillShade="F2"/>
            <w:vAlign w:val="center"/>
          </w:tcPr>
          <w:p w14:paraId="14D52470"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06</w:t>
            </w:r>
          </w:p>
        </w:tc>
        <w:tc>
          <w:tcPr>
            <w:tcW w:w="2101" w:type="pct"/>
            <w:shd w:val="clear" w:color="auto" w:fill="F2F2F2" w:themeFill="background1" w:themeFillShade="F2"/>
            <w:vAlign w:val="center"/>
          </w:tcPr>
          <w:p w14:paraId="4FE3A238" w14:textId="2C2D8E5F"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Demontaža komponent</w:t>
            </w:r>
            <w:r w:rsidR="00426FBA">
              <w:rPr>
                <w:rFonts w:asciiTheme="minorHAnsi" w:hAnsiTheme="minorHAnsi" w:cstheme="minorHAnsi"/>
              </w:rPr>
              <w:t>i</w:t>
            </w:r>
            <w:r w:rsidRPr="0006101B">
              <w:rPr>
                <w:rFonts w:asciiTheme="minorHAnsi" w:hAnsiTheme="minorHAnsi" w:cstheme="minorHAnsi"/>
              </w:rPr>
              <w:t xml:space="preserve"> </w:t>
            </w:r>
            <w:r w:rsidR="00426FBA">
              <w:rPr>
                <w:rFonts w:asciiTheme="minorHAnsi" w:hAnsiTheme="minorHAnsi" w:cstheme="minorHAnsi"/>
              </w:rPr>
              <w:t xml:space="preserve">u primarnom </w:t>
            </w:r>
            <w:r w:rsidRPr="0006101B">
              <w:rPr>
                <w:rFonts w:asciiTheme="minorHAnsi" w:hAnsiTheme="minorHAnsi" w:cstheme="minorHAnsi"/>
              </w:rPr>
              <w:t>kr</w:t>
            </w:r>
            <w:r w:rsidR="00426FBA">
              <w:rPr>
                <w:rFonts w:asciiTheme="minorHAnsi" w:hAnsiTheme="minorHAnsi" w:cstheme="minorHAnsi"/>
              </w:rPr>
              <w:t>u</w:t>
            </w:r>
            <w:r w:rsidRPr="0006101B">
              <w:rPr>
                <w:rFonts w:asciiTheme="minorHAnsi" w:hAnsiTheme="minorHAnsi" w:cstheme="minorHAnsi"/>
              </w:rPr>
              <w:t xml:space="preserve">gu </w:t>
            </w:r>
          </w:p>
        </w:tc>
        <w:tc>
          <w:tcPr>
            <w:tcW w:w="627" w:type="pct"/>
            <w:shd w:val="clear" w:color="auto" w:fill="F2F2F2" w:themeFill="background1" w:themeFillShade="F2"/>
            <w:vAlign w:val="center"/>
          </w:tcPr>
          <w:p w14:paraId="6AD32DC3"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3,4</w:t>
            </w:r>
          </w:p>
        </w:tc>
        <w:tc>
          <w:tcPr>
            <w:tcW w:w="678" w:type="pct"/>
            <w:shd w:val="clear" w:color="auto" w:fill="F2F2F2" w:themeFill="background1" w:themeFillShade="F2"/>
            <w:vAlign w:val="center"/>
          </w:tcPr>
          <w:p w14:paraId="428F6F8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4,0</w:t>
            </w:r>
          </w:p>
        </w:tc>
        <w:tc>
          <w:tcPr>
            <w:tcW w:w="576" w:type="pct"/>
            <w:shd w:val="clear" w:color="auto" w:fill="F2F2F2" w:themeFill="background1" w:themeFillShade="F2"/>
            <w:vAlign w:val="center"/>
          </w:tcPr>
          <w:p w14:paraId="13B55D7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3,4</w:t>
            </w:r>
          </w:p>
        </w:tc>
        <w:tc>
          <w:tcPr>
            <w:tcW w:w="697" w:type="pct"/>
            <w:shd w:val="clear" w:color="auto" w:fill="F2F2F2" w:themeFill="background1" w:themeFillShade="F2"/>
            <w:vAlign w:val="center"/>
          </w:tcPr>
          <w:p w14:paraId="2FCE66A8"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4,0</w:t>
            </w:r>
          </w:p>
        </w:tc>
      </w:tr>
      <w:tr w:rsidR="009C1B32" w:rsidRPr="0006101B" w14:paraId="34EEF378" w14:textId="77777777" w:rsidTr="003E61F1">
        <w:tc>
          <w:tcPr>
            <w:tcW w:w="321" w:type="pct"/>
            <w:vAlign w:val="center"/>
          </w:tcPr>
          <w:p w14:paraId="2121C1FB"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07</w:t>
            </w:r>
          </w:p>
        </w:tc>
        <w:tc>
          <w:tcPr>
            <w:tcW w:w="2101" w:type="pct"/>
            <w:vAlign w:val="center"/>
          </w:tcPr>
          <w:p w14:paraId="271B700F" w14:textId="482B1203"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 xml:space="preserve">Demontaža </w:t>
            </w:r>
            <w:r w:rsidR="00426FBA">
              <w:rPr>
                <w:rFonts w:asciiTheme="minorHAnsi" w:hAnsiTheme="minorHAnsi" w:cstheme="minorHAnsi"/>
              </w:rPr>
              <w:t xml:space="preserve">unutarnjih </w:t>
            </w:r>
            <w:r w:rsidRPr="0006101B">
              <w:rPr>
                <w:rFonts w:asciiTheme="minorHAnsi" w:hAnsiTheme="minorHAnsi" w:cstheme="minorHAnsi"/>
              </w:rPr>
              <w:t>komponent</w:t>
            </w:r>
            <w:r w:rsidR="00426FBA">
              <w:rPr>
                <w:rFonts w:asciiTheme="minorHAnsi" w:hAnsiTheme="minorHAnsi" w:cstheme="minorHAnsi"/>
              </w:rPr>
              <w:t>i</w:t>
            </w:r>
            <w:r w:rsidRPr="0006101B">
              <w:rPr>
                <w:rFonts w:asciiTheme="minorHAnsi" w:hAnsiTheme="minorHAnsi" w:cstheme="minorHAnsi"/>
              </w:rPr>
              <w:t xml:space="preserve"> reaktorske pos</w:t>
            </w:r>
            <w:r w:rsidR="00426FBA">
              <w:rPr>
                <w:rFonts w:asciiTheme="minorHAnsi" w:hAnsiTheme="minorHAnsi" w:cstheme="minorHAnsi"/>
              </w:rPr>
              <w:t>u</w:t>
            </w:r>
            <w:r w:rsidRPr="0006101B">
              <w:rPr>
                <w:rFonts w:asciiTheme="minorHAnsi" w:hAnsiTheme="minorHAnsi" w:cstheme="minorHAnsi"/>
              </w:rPr>
              <w:t xml:space="preserve">de </w:t>
            </w:r>
            <w:r w:rsidR="00426FBA">
              <w:rPr>
                <w:rFonts w:asciiTheme="minorHAnsi" w:hAnsiTheme="minorHAnsi" w:cstheme="minorHAnsi"/>
              </w:rPr>
              <w:t>(</w:t>
            </w:r>
            <w:proofErr w:type="spellStart"/>
            <w:r w:rsidR="00426FBA" w:rsidRPr="000A661C">
              <w:rPr>
                <w:rFonts w:asciiTheme="minorHAnsi" w:hAnsiTheme="minorHAnsi" w:cstheme="minorHAnsi"/>
                <w:i/>
                <w:iCs/>
                <w:lang w:val="en-GB"/>
              </w:rPr>
              <w:t>RPV</w:t>
            </w:r>
            <w:proofErr w:type="spellEnd"/>
            <w:r w:rsidR="00426FBA" w:rsidRPr="000A661C">
              <w:rPr>
                <w:rFonts w:asciiTheme="minorHAnsi" w:hAnsiTheme="minorHAnsi" w:cstheme="minorHAnsi"/>
                <w:i/>
                <w:iCs/>
                <w:lang w:val="en-GB"/>
              </w:rPr>
              <w:t xml:space="preserve"> internals</w:t>
            </w:r>
            <w:r w:rsidR="00426FBA">
              <w:rPr>
                <w:rFonts w:asciiTheme="minorHAnsi" w:hAnsiTheme="minorHAnsi" w:cstheme="minorHAnsi"/>
              </w:rPr>
              <w:t>)</w:t>
            </w:r>
          </w:p>
        </w:tc>
        <w:tc>
          <w:tcPr>
            <w:tcW w:w="627" w:type="pct"/>
            <w:vAlign w:val="center"/>
          </w:tcPr>
          <w:p w14:paraId="62A6B9ED"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28,6</w:t>
            </w:r>
          </w:p>
        </w:tc>
        <w:tc>
          <w:tcPr>
            <w:tcW w:w="678" w:type="pct"/>
            <w:vAlign w:val="center"/>
          </w:tcPr>
          <w:p w14:paraId="3137A81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34,4</w:t>
            </w:r>
          </w:p>
        </w:tc>
        <w:tc>
          <w:tcPr>
            <w:tcW w:w="576" w:type="pct"/>
            <w:vAlign w:val="center"/>
          </w:tcPr>
          <w:p w14:paraId="3F376E64"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28,6</w:t>
            </w:r>
          </w:p>
        </w:tc>
        <w:tc>
          <w:tcPr>
            <w:tcW w:w="697" w:type="pct"/>
            <w:vAlign w:val="center"/>
          </w:tcPr>
          <w:p w14:paraId="4C92C07A"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34,4</w:t>
            </w:r>
          </w:p>
        </w:tc>
      </w:tr>
      <w:tr w:rsidR="00426FBA" w:rsidRPr="0006101B" w14:paraId="49F86B01" w14:textId="77777777" w:rsidTr="003E61F1">
        <w:tc>
          <w:tcPr>
            <w:tcW w:w="321" w:type="pct"/>
            <w:shd w:val="clear" w:color="auto" w:fill="F2F2F2" w:themeFill="background1" w:themeFillShade="F2"/>
            <w:vAlign w:val="center"/>
          </w:tcPr>
          <w:p w14:paraId="4DFF12B1"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08</w:t>
            </w:r>
          </w:p>
        </w:tc>
        <w:tc>
          <w:tcPr>
            <w:tcW w:w="2101" w:type="pct"/>
            <w:shd w:val="clear" w:color="auto" w:fill="F2F2F2" w:themeFill="background1" w:themeFillShade="F2"/>
            <w:vAlign w:val="center"/>
          </w:tcPr>
          <w:p w14:paraId="4D7CF0CF" w14:textId="472FFF9D"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Demontaža reaktorske pos</w:t>
            </w:r>
            <w:r w:rsidR="00426FBA">
              <w:rPr>
                <w:rFonts w:asciiTheme="minorHAnsi" w:hAnsiTheme="minorHAnsi" w:cstheme="minorHAnsi"/>
              </w:rPr>
              <w:t>u</w:t>
            </w:r>
            <w:r w:rsidRPr="0006101B">
              <w:rPr>
                <w:rFonts w:asciiTheme="minorHAnsi" w:hAnsiTheme="minorHAnsi" w:cstheme="minorHAnsi"/>
              </w:rPr>
              <w:t xml:space="preserve">de </w:t>
            </w:r>
            <w:r w:rsidR="00426FBA">
              <w:rPr>
                <w:rFonts w:asciiTheme="minorHAnsi" w:hAnsiTheme="minorHAnsi" w:cstheme="minorHAnsi"/>
              </w:rPr>
              <w:t>(</w:t>
            </w:r>
            <w:proofErr w:type="spellStart"/>
            <w:r w:rsidR="00426FBA">
              <w:rPr>
                <w:rFonts w:asciiTheme="minorHAnsi" w:hAnsiTheme="minorHAnsi" w:cstheme="minorHAnsi"/>
              </w:rPr>
              <w:t>RPV</w:t>
            </w:r>
            <w:proofErr w:type="spellEnd"/>
            <w:r w:rsidR="00426FBA">
              <w:rPr>
                <w:rFonts w:asciiTheme="minorHAnsi" w:hAnsiTheme="minorHAnsi" w:cstheme="minorHAnsi"/>
              </w:rPr>
              <w:t>)</w:t>
            </w:r>
          </w:p>
        </w:tc>
        <w:tc>
          <w:tcPr>
            <w:tcW w:w="627" w:type="pct"/>
            <w:shd w:val="clear" w:color="auto" w:fill="F2F2F2" w:themeFill="background1" w:themeFillShade="F2"/>
            <w:vAlign w:val="center"/>
          </w:tcPr>
          <w:p w14:paraId="4D2F0D3D"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17,6</w:t>
            </w:r>
          </w:p>
        </w:tc>
        <w:tc>
          <w:tcPr>
            <w:tcW w:w="678" w:type="pct"/>
            <w:shd w:val="clear" w:color="auto" w:fill="F2F2F2" w:themeFill="background1" w:themeFillShade="F2"/>
            <w:vAlign w:val="center"/>
          </w:tcPr>
          <w:p w14:paraId="211BC769"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21,3</w:t>
            </w:r>
          </w:p>
        </w:tc>
        <w:tc>
          <w:tcPr>
            <w:tcW w:w="576" w:type="pct"/>
            <w:shd w:val="clear" w:color="auto" w:fill="F2F2F2" w:themeFill="background1" w:themeFillShade="F2"/>
            <w:vAlign w:val="center"/>
          </w:tcPr>
          <w:p w14:paraId="41BDD05A"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17,6</w:t>
            </w:r>
          </w:p>
        </w:tc>
        <w:tc>
          <w:tcPr>
            <w:tcW w:w="697" w:type="pct"/>
            <w:shd w:val="clear" w:color="auto" w:fill="F2F2F2" w:themeFill="background1" w:themeFillShade="F2"/>
            <w:vAlign w:val="center"/>
          </w:tcPr>
          <w:p w14:paraId="29EED1EE"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21,3</w:t>
            </w:r>
          </w:p>
        </w:tc>
      </w:tr>
      <w:tr w:rsidR="009C1B32" w:rsidRPr="0006101B" w14:paraId="70A37E2E" w14:textId="77777777" w:rsidTr="003E61F1">
        <w:tc>
          <w:tcPr>
            <w:tcW w:w="321" w:type="pct"/>
            <w:vAlign w:val="center"/>
          </w:tcPr>
          <w:p w14:paraId="5A2DF382"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09</w:t>
            </w:r>
          </w:p>
        </w:tc>
        <w:tc>
          <w:tcPr>
            <w:tcW w:w="2101" w:type="pct"/>
            <w:vAlign w:val="center"/>
          </w:tcPr>
          <w:p w14:paraId="2FE39C84" w14:textId="39C9A354"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Demontaža biološk</w:t>
            </w:r>
            <w:r w:rsidR="00426FBA">
              <w:rPr>
                <w:rFonts w:asciiTheme="minorHAnsi" w:hAnsiTheme="minorHAnsi" w:cstheme="minorHAnsi"/>
              </w:rPr>
              <w:t>o</w:t>
            </w:r>
            <w:r w:rsidRPr="0006101B">
              <w:rPr>
                <w:rFonts w:asciiTheme="minorHAnsi" w:hAnsiTheme="minorHAnsi" w:cstheme="minorHAnsi"/>
              </w:rPr>
              <w:t>ga š</w:t>
            </w:r>
            <w:r w:rsidR="00426FBA">
              <w:rPr>
                <w:rFonts w:asciiTheme="minorHAnsi" w:hAnsiTheme="minorHAnsi" w:cstheme="minorHAnsi"/>
              </w:rPr>
              <w:t>t</w:t>
            </w:r>
            <w:r w:rsidRPr="0006101B">
              <w:rPr>
                <w:rFonts w:asciiTheme="minorHAnsi" w:hAnsiTheme="minorHAnsi" w:cstheme="minorHAnsi"/>
              </w:rPr>
              <w:t>ita</w:t>
            </w:r>
          </w:p>
        </w:tc>
        <w:tc>
          <w:tcPr>
            <w:tcW w:w="627" w:type="pct"/>
            <w:vAlign w:val="center"/>
          </w:tcPr>
          <w:p w14:paraId="49F84912"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5,3</w:t>
            </w:r>
          </w:p>
        </w:tc>
        <w:tc>
          <w:tcPr>
            <w:tcW w:w="678" w:type="pct"/>
            <w:vAlign w:val="center"/>
          </w:tcPr>
          <w:p w14:paraId="55181E9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6,2</w:t>
            </w:r>
          </w:p>
        </w:tc>
        <w:tc>
          <w:tcPr>
            <w:tcW w:w="576" w:type="pct"/>
            <w:vAlign w:val="center"/>
          </w:tcPr>
          <w:p w14:paraId="19597127"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5,3</w:t>
            </w:r>
          </w:p>
        </w:tc>
        <w:tc>
          <w:tcPr>
            <w:tcW w:w="697" w:type="pct"/>
            <w:vAlign w:val="center"/>
          </w:tcPr>
          <w:p w14:paraId="17569BCB"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6,2</w:t>
            </w:r>
          </w:p>
        </w:tc>
      </w:tr>
      <w:tr w:rsidR="00426FBA" w:rsidRPr="0006101B" w14:paraId="6E935C7F" w14:textId="77777777" w:rsidTr="003E61F1">
        <w:tc>
          <w:tcPr>
            <w:tcW w:w="321" w:type="pct"/>
            <w:shd w:val="clear" w:color="auto" w:fill="F2F2F2" w:themeFill="background1" w:themeFillShade="F2"/>
            <w:vAlign w:val="center"/>
          </w:tcPr>
          <w:p w14:paraId="4B2C96D5"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lastRenderedPageBreak/>
              <w:t>10</w:t>
            </w:r>
          </w:p>
        </w:tc>
        <w:tc>
          <w:tcPr>
            <w:tcW w:w="2101" w:type="pct"/>
            <w:shd w:val="clear" w:color="auto" w:fill="F2F2F2" w:themeFill="background1" w:themeFillShade="F2"/>
            <w:vAlign w:val="center"/>
          </w:tcPr>
          <w:p w14:paraId="08A3476B" w14:textId="5CD55D23"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Demontaža ostalih s</w:t>
            </w:r>
            <w:r w:rsidR="00426FBA">
              <w:rPr>
                <w:rFonts w:asciiTheme="minorHAnsi" w:hAnsiTheme="minorHAnsi" w:cstheme="minorHAnsi"/>
              </w:rPr>
              <w:t>u</w:t>
            </w:r>
            <w:r w:rsidRPr="0006101B">
              <w:rPr>
                <w:rFonts w:asciiTheme="minorHAnsi" w:hAnsiTheme="minorHAnsi" w:cstheme="minorHAnsi"/>
              </w:rPr>
              <w:t>st</w:t>
            </w:r>
            <w:r w:rsidR="00426FBA">
              <w:rPr>
                <w:rFonts w:asciiTheme="minorHAnsi" w:hAnsiTheme="minorHAnsi" w:cstheme="minorHAnsi"/>
              </w:rPr>
              <w:t>a</w:t>
            </w:r>
            <w:r w:rsidRPr="0006101B">
              <w:rPr>
                <w:rFonts w:asciiTheme="minorHAnsi" w:hAnsiTheme="minorHAnsi" w:cstheme="minorHAnsi"/>
              </w:rPr>
              <w:t>v</w:t>
            </w:r>
            <w:r w:rsidR="00426FBA">
              <w:rPr>
                <w:rFonts w:asciiTheme="minorHAnsi" w:hAnsiTheme="minorHAnsi" w:cstheme="minorHAnsi"/>
              </w:rPr>
              <w:t>a</w:t>
            </w:r>
          </w:p>
        </w:tc>
        <w:tc>
          <w:tcPr>
            <w:tcW w:w="627" w:type="pct"/>
            <w:shd w:val="clear" w:color="auto" w:fill="F2F2F2" w:themeFill="background1" w:themeFillShade="F2"/>
            <w:vAlign w:val="center"/>
          </w:tcPr>
          <w:p w14:paraId="7AF785C5"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7,9</w:t>
            </w:r>
          </w:p>
        </w:tc>
        <w:tc>
          <w:tcPr>
            <w:tcW w:w="678" w:type="pct"/>
            <w:shd w:val="clear" w:color="auto" w:fill="F2F2F2" w:themeFill="background1" w:themeFillShade="F2"/>
            <w:vAlign w:val="center"/>
          </w:tcPr>
          <w:p w14:paraId="04D3D5B9"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9,2</w:t>
            </w:r>
          </w:p>
        </w:tc>
        <w:tc>
          <w:tcPr>
            <w:tcW w:w="576" w:type="pct"/>
            <w:shd w:val="clear" w:color="auto" w:fill="F2F2F2" w:themeFill="background1" w:themeFillShade="F2"/>
            <w:vAlign w:val="center"/>
          </w:tcPr>
          <w:p w14:paraId="4DBAD72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7,9</w:t>
            </w:r>
          </w:p>
        </w:tc>
        <w:tc>
          <w:tcPr>
            <w:tcW w:w="697" w:type="pct"/>
            <w:shd w:val="clear" w:color="auto" w:fill="F2F2F2" w:themeFill="background1" w:themeFillShade="F2"/>
            <w:vAlign w:val="center"/>
          </w:tcPr>
          <w:p w14:paraId="13DBB3F4"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9,2</w:t>
            </w:r>
          </w:p>
        </w:tc>
      </w:tr>
      <w:tr w:rsidR="009C1B32" w:rsidRPr="0006101B" w14:paraId="5ACD753E" w14:textId="77777777" w:rsidTr="003E61F1">
        <w:tc>
          <w:tcPr>
            <w:tcW w:w="321" w:type="pct"/>
            <w:vAlign w:val="center"/>
          </w:tcPr>
          <w:p w14:paraId="26507192"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11</w:t>
            </w:r>
          </w:p>
        </w:tc>
        <w:tc>
          <w:tcPr>
            <w:tcW w:w="2101" w:type="pct"/>
            <w:vAlign w:val="center"/>
          </w:tcPr>
          <w:p w14:paraId="7721A436" w14:textId="42295803"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Opu</w:t>
            </w:r>
            <w:r w:rsidR="00426FBA">
              <w:rPr>
                <w:rFonts w:asciiTheme="minorHAnsi" w:hAnsiTheme="minorHAnsi" w:cstheme="minorHAnsi"/>
              </w:rPr>
              <w:t>štanje</w:t>
            </w:r>
            <w:r w:rsidR="00075698">
              <w:rPr>
                <w:rFonts w:asciiTheme="minorHAnsi" w:hAnsiTheme="minorHAnsi" w:cstheme="minorHAnsi"/>
              </w:rPr>
              <w:t xml:space="preserve"> građevina </w:t>
            </w:r>
            <w:r w:rsidR="00426FBA">
              <w:rPr>
                <w:rFonts w:asciiTheme="minorHAnsi" w:hAnsiTheme="minorHAnsi" w:cstheme="minorHAnsi"/>
              </w:rPr>
              <w:t xml:space="preserve">iz </w:t>
            </w:r>
            <w:r w:rsidRPr="0006101B">
              <w:rPr>
                <w:rFonts w:asciiTheme="minorHAnsi" w:hAnsiTheme="minorHAnsi" w:cstheme="minorHAnsi"/>
              </w:rPr>
              <w:t>nadzora</w:t>
            </w:r>
          </w:p>
        </w:tc>
        <w:tc>
          <w:tcPr>
            <w:tcW w:w="627" w:type="pct"/>
            <w:vAlign w:val="center"/>
          </w:tcPr>
          <w:p w14:paraId="60A591F8"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14,5</w:t>
            </w:r>
          </w:p>
        </w:tc>
        <w:tc>
          <w:tcPr>
            <w:tcW w:w="678" w:type="pct"/>
            <w:vAlign w:val="center"/>
          </w:tcPr>
          <w:p w14:paraId="4ADDB5BA"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17,4</w:t>
            </w:r>
          </w:p>
        </w:tc>
        <w:tc>
          <w:tcPr>
            <w:tcW w:w="576" w:type="pct"/>
            <w:vAlign w:val="center"/>
          </w:tcPr>
          <w:p w14:paraId="36918A38"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14,5</w:t>
            </w:r>
          </w:p>
        </w:tc>
        <w:tc>
          <w:tcPr>
            <w:tcW w:w="697" w:type="pct"/>
            <w:vAlign w:val="center"/>
          </w:tcPr>
          <w:p w14:paraId="08706488"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17,4</w:t>
            </w:r>
          </w:p>
        </w:tc>
      </w:tr>
      <w:tr w:rsidR="00426FBA" w:rsidRPr="0006101B" w14:paraId="3441FA42" w14:textId="77777777" w:rsidTr="003E61F1">
        <w:tc>
          <w:tcPr>
            <w:tcW w:w="321" w:type="pct"/>
            <w:shd w:val="clear" w:color="auto" w:fill="F2F2F2" w:themeFill="background1" w:themeFillShade="F2"/>
            <w:vAlign w:val="center"/>
          </w:tcPr>
          <w:p w14:paraId="1717C270"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12</w:t>
            </w:r>
          </w:p>
        </w:tc>
        <w:tc>
          <w:tcPr>
            <w:tcW w:w="2101" w:type="pct"/>
            <w:shd w:val="clear" w:color="auto" w:fill="F2F2F2" w:themeFill="background1" w:themeFillShade="F2"/>
            <w:vAlign w:val="center"/>
          </w:tcPr>
          <w:p w14:paraId="058B0048" w14:textId="28FEACCD"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Rušenje, obnova lokacije, čiš</w:t>
            </w:r>
            <w:r w:rsidR="00426FBA">
              <w:rPr>
                <w:rFonts w:asciiTheme="minorHAnsi" w:hAnsiTheme="minorHAnsi" w:cstheme="minorHAnsi"/>
              </w:rPr>
              <w:t>ć</w:t>
            </w:r>
            <w:r w:rsidRPr="0006101B">
              <w:rPr>
                <w:rFonts w:asciiTheme="minorHAnsi" w:hAnsiTheme="minorHAnsi" w:cstheme="minorHAnsi"/>
              </w:rPr>
              <w:t>enje i ure</w:t>
            </w:r>
            <w:r w:rsidR="00426FBA">
              <w:rPr>
                <w:rFonts w:asciiTheme="minorHAnsi" w:hAnsiTheme="minorHAnsi" w:cstheme="minorHAnsi"/>
              </w:rPr>
              <w:t>đe</w:t>
            </w:r>
            <w:r w:rsidRPr="0006101B">
              <w:rPr>
                <w:rFonts w:asciiTheme="minorHAnsi" w:hAnsiTheme="minorHAnsi" w:cstheme="minorHAnsi"/>
              </w:rPr>
              <w:t>nje okoli</w:t>
            </w:r>
            <w:r w:rsidR="00426FBA">
              <w:rPr>
                <w:rFonts w:asciiTheme="minorHAnsi" w:hAnsiTheme="minorHAnsi" w:cstheme="minorHAnsi"/>
              </w:rPr>
              <w:t>ša</w:t>
            </w:r>
          </w:p>
        </w:tc>
        <w:tc>
          <w:tcPr>
            <w:tcW w:w="627" w:type="pct"/>
            <w:shd w:val="clear" w:color="auto" w:fill="F2F2F2" w:themeFill="background1" w:themeFillShade="F2"/>
            <w:vAlign w:val="center"/>
          </w:tcPr>
          <w:p w14:paraId="40968979"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14,6</w:t>
            </w:r>
          </w:p>
        </w:tc>
        <w:tc>
          <w:tcPr>
            <w:tcW w:w="678" w:type="pct"/>
            <w:shd w:val="clear" w:color="auto" w:fill="F2F2F2" w:themeFill="background1" w:themeFillShade="F2"/>
            <w:vAlign w:val="center"/>
          </w:tcPr>
          <w:p w14:paraId="6A24AD16"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17,4</w:t>
            </w:r>
          </w:p>
        </w:tc>
        <w:tc>
          <w:tcPr>
            <w:tcW w:w="576" w:type="pct"/>
            <w:shd w:val="clear" w:color="auto" w:fill="F2F2F2" w:themeFill="background1" w:themeFillShade="F2"/>
            <w:vAlign w:val="center"/>
          </w:tcPr>
          <w:p w14:paraId="1C1125CC"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14,6</w:t>
            </w:r>
          </w:p>
        </w:tc>
        <w:tc>
          <w:tcPr>
            <w:tcW w:w="697" w:type="pct"/>
            <w:shd w:val="clear" w:color="auto" w:fill="F2F2F2" w:themeFill="background1" w:themeFillShade="F2"/>
            <w:vAlign w:val="center"/>
          </w:tcPr>
          <w:p w14:paraId="58E3BFCD"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17,4</w:t>
            </w:r>
          </w:p>
        </w:tc>
      </w:tr>
      <w:tr w:rsidR="009C1B32" w:rsidRPr="0006101B" w14:paraId="501791E4" w14:textId="77777777" w:rsidTr="003E61F1">
        <w:tc>
          <w:tcPr>
            <w:tcW w:w="321" w:type="pct"/>
            <w:vAlign w:val="center"/>
          </w:tcPr>
          <w:p w14:paraId="622A8732"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13</w:t>
            </w:r>
          </w:p>
        </w:tc>
        <w:tc>
          <w:tcPr>
            <w:tcW w:w="2101" w:type="pct"/>
            <w:vAlign w:val="center"/>
          </w:tcPr>
          <w:p w14:paraId="14918579" w14:textId="5ED2A89C" w:rsidR="0006101B" w:rsidRPr="0006101B" w:rsidRDefault="00426FBA" w:rsidP="00426FBA">
            <w:pPr>
              <w:spacing w:before="0" w:line="240" w:lineRule="auto"/>
              <w:jc w:val="left"/>
              <w:rPr>
                <w:rFonts w:asciiTheme="minorHAnsi" w:hAnsiTheme="minorHAnsi" w:cstheme="minorHAnsi"/>
              </w:rPr>
            </w:pPr>
            <w:r>
              <w:rPr>
                <w:rFonts w:asciiTheme="minorHAnsi" w:hAnsiTheme="minorHAnsi" w:cstheme="minorHAnsi"/>
              </w:rPr>
              <w:t>Vođenje p</w:t>
            </w:r>
            <w:r w:rsidR="0006101B" w:rsidRPr="0006101B">
              <w:rPr>
                <w:rFonts w:asciiTheme="minorHAnsi" w:hAnsiTheme="minorHAnsi" w:cstheme="minorHAnsi"/>
              </w:rPr>
              <w:t>rojekt</w:t>
            </w:r>
            <w:r>
              <w:rPr>
                <w:rFonts w:asciiTheme="minorHAnsi" w:hAnsiTheme="minorHAnsi" w:cstheme="minorHAnsi"/>
              </w:rPr>
              <w:t>a</w:t>
            </w:r>
            <w:r w:rsidR="0006101B" w:rsidRPr="0006101B">
              <w:rPr>
                <w:rFonts w:asciiTheme="minorHAnsi" w:hAnsiTheme="minorHAnsi" w:cstheme="minorHAnsi"/>
              </w:rPr>
              <w:t>, inžen</w:t>
            </w:r>
            <w:r>
              <w:rPr>
                <w:rFonts w:asciiTheme="minorHAnsi" w:hAnsiTheme="minorHAnsi" w:cstheme="minorHAnsi"/>
              </w:rPr>
              <w:t>je</w:t>
            </w:r>
            <w:r w:rsidR="0006101B" w:rsidRPr="0006101B">
              <w:rPr>
                <w:rFonts w:asciiTheme="minorHAnsi" w:hAnsiTheme="minorHAnsi" w:cstheme="minorHAnsi"/>
              </w:rPr>
              <w:t>ring i po</w:t>
            </w:r>
            <w:r>
              <w:rPr>
                <w:rFonts w:asciiTheme="minorHAnsi" w:hAnsiTheme="minorHAnsi" w:cstheme="minorHAnsi"/>
              </w:rPr>
              <w:t>t</w:t>
            </w:r>
            <w:r w:rsidR="0006101B" w:rsidRPr="0006101B">
              <w:rPr>
                <w:rFonts w:asciiTheme="minorHAnsi" w:hAnsiTheme="minorHAnsi" w:cstheme="minorHAnsi"/>
              </w:rPr>
              <w:t>pora</w:t>
            </w:r>
          </w:p>
        </w:tc>
        <w:tc>
          <w:tcPr>
            <w:tcW w:w="627" w:type="pct"/>
            <w:vAlign w:val="center"/>
          </w:tcPr>
          <w:p w14:paraId="2DBA338C"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28,9</w:t>
            </w:r>
          </w:p>
        </w:tc>
        <w:tc>
          <w:tcPr>
            <w:tcW w:w="678" w:type="pct"/>
            <w:vAlign w:val="center"/>
          </w:tcPr>
          <w:p w14:paraId="5B584B5D"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30,4</w:t>
            </w:r>
          </w:p>
        </w:tc>
        <w:tc>
          <w:tcPr>
            <w:tcW w:w="576" w:type="pct"/>
            <w:vAlign w:val="center"/>
          </w:tcPr>
          <w:p w14:paraId="65500FE4"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28,9</w:t>
            </w:r>
          </w:p>
        </w:tc>
        <w:tc>
          <w:tcPr>
            <w:tcW w:w="697" w:type="pct"/>
            <w:vAlign w:val="center"/>
          </w:tcPr>
          <w:p w14:paraId="4B7E874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30,4</w:t>
            </w:r>
          </w:p>
        </w:tc>
      </w:tr>
      <w:tr w:rsidR="00426FBA" w:rsidRPr="0006101B" w14:paraId="3BC6551E" w14:textId="77777777" w:rsidTr="003E61F1">
        <w:tc>
          <w:tcPr>
            <w:tcW w:w="321" w:type="pct"/>
            <w:shd w:val="clear" w:color="auto" w:fill="F2F2F2" w:themeFill="background1" w:themeFillShade="F2"/>
            <w:vAlign w:val="center"/>
          </w:tcPr>
          <w:p w14:paraId="3344CA65"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14</w:t>
            </w:r>
          </w:p>
        </w:tc>
        <w:tc>
          <w:tcPr>
            <w:tcW w:w="2101" w:type="pct"/>
            <w:shd w:val="clear" w:color="auto" w:fill="F2F2F2" w:themeFill="background1" w:themeFillShade="F2"/>
            <w:vAlign w:val="center"/>
          </w:tcPr>
          <w:p w14:paraId="7115541D" w14:textId="0F94A957" w:rsidR="0006101B" w:rsidRPr="0006101B" w:rsidRDefault="00426FBA" w:rsidP="00426FBA">
            <w:pPr>
              <w:spacing w:before="0" w:line="240" w:lineRule="auto"/>
              <w:jc w:val="left"/>
              <w:rPr>
                <w:rFonts w:asciiTheme="minorHAnsi" w:hAnsiTheme="minorHAnsi" w:cstheme="minorHAnsi"/>
              </w:rPr>
            </w:pPr>
            <w:r>
              <w:rPr>
                <w:rFonts w:asciiTheme="minorHAnsi" w:hAnsiTheme="minorHAnsi" w:cstheme="minorHAnsi"/>
              </w:rPr>
              <w:t>Osiguranje lokacije,</w:t>
            </w:r>
            <w:r w:rsidR="0006101B" w:rsidRPr="0006101B">
              <w:rPr>
                <w:rFonts w:asciiTheme="minorHAnsi" w:hAnsiTheme="minorHAnsi" w:cstheme="minorHAnsi"/>
              </w:rPr>
              <w:t xml:space="preserve"> nadzor i </w:t>
            </w:r>
            <w:r>
              <w:rPr>
                <w:rFonts w:asciiTheme="minorHAnsi" w:hAnsiTheme="minorHAnsi" w:cstheme="minorHAnsi"/>
              </w:rPr>
              <w:t>odr</w:t>
            </w:r>
            <w:r w:rsidR="0006101B" w:rsidRPr="0006101B">
              <w:rPr>
                <w:rFonts w:asciiTheme="minorHAnsi" w:hAnsiTheme="minorHAnsi" w:cstheme="minorHAnsi"/>
              </w:rPr>
              <w:t>ž</w:t>
            </w:r>
            <w:r>
              <w:rPr>
                <w:rFonts w:asciiTheme="minorHAnsi" w:hAnsiTheme="minorHAnsi" w:cstheme="minorHAnsi"/>
              </w:rPr>
              <w:t>a</w:t>
            </w:r>
            <w:r w:rsidR="0006101B" w:rsidRPr="0006101B">
              <w:rPr>
                <w:rFonts w:asciiTheme="minorHAnsi" w:hAnsiTheme="minorHAnsi" w:cstheme="minorHAnsi"/>
              </w:rPr>
              <w:t>vanje</w:t>
            </w:r>
            <w:r>
              <w:rPr>
                <w:rFonts w:asciiTheme="minorHAnsi" w:hAnsiTheme="minorHAnsi" w:cstheme="minorHAnsi"/>
              </w:rPr>
              <w:t xml:space="preserve"> </w:t>
            </w:r>
          </w:p>
        </w:tc>
        <w:tc>
          <w:tcPr>
            <w:tcW w:w="627" w:type="pct"/>
            <w:shd w:val="clear" w:color="auto" w:fill="F2F2F2" w:themeFill="background1" w:themeFillShade="F2"/>
            <w:vAlign w:val="center"/>
          </w:tcPr>
          <w:p w14:paraId="5A48CB0E"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112,0</w:t>
            </w:r>
          </w:p>
        </w:tc>
        <w:tc>
          <w:tcPr>
            <w:tcW w:w="678" w:type="pct"/>
            <w:shd w:val="clear" w:color="auto" w:fill="F2F2F2" w:themeFill="background1" w:themeFillShade="F2"/>
            <w:vAlign w:val="center"/>
          </w:tcPr>
          <w:p w14:paraId="35A2AEEE"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118,8</w:t>
            </w:r>
          </w:p>
        </w:tc>
        <w:tc>
          <w:tcPr>
            <w:tcW w:w="576" w:type="pct"/>
            <w:shd w:val="clear" w:color="auto" w:fill="F2F2F2" w:themeFill="background1" w:themeFillShade="F2"/>
            <w:vAlign w:val="center"/>
          </w:tcPr>
          <w:p w14:paraId="3D1DA7F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112,0</w:t>
            </w:r>
          </w:p>
        </w:tc>
        <w:tc>
          <w:tcPr>
            <w:tcW w:w="697" w:type="pct"/>
            <w:shd w:val="clear" w:color="auto" w:fill="F2F2F2" w:themeFill="background1" w:themeFillShade="F2"/>
            <w:vAlign w:val="center"/>
          </w:tcPr>
          <w:p w14:paraId="35C0AD55"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118,8</w:t>
            </w:r>
          </w:p>
        </w:tc>
      </w:tr>
      <w:tr w:rsidR="009C1B32" w:rsidRPr="0006101B" w14:paraId="3AF453CC" w14:textId="77777777" w:rsidTr="003E61F1">
        <w:tc>
          <w:tcPr>
            <w:tcW w:w="321" w:type="pct"/>
            <w:vAlign w:val="center"/>
          </w:tcPr>
          <w:p w14:paraId="42BC456D"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15</w:t>
            </w:r>
          </w:p>
        </w:tc>
        <w:tc>
          <w:tcPr>
            <w:tcW w:w="2101" w:type="pct"/>
            <w:vAlign w:val="center"/>
          </w:tcPr>
          <w:p w14:paraId="4BC04528" w14:textId="0A26A289" w:rsidR="0006101B" w:rsidRPr="0006101B" w:rsidRDefault="009C1B32" w:rsidP="00426FBA">
            <w:pPr>
              <w:spacing w:before="0" w:line="240" w:lineRule="auto"/>
              <w:jc w:val="left"/>
              <w:rPr>
                <w:rFonts w:asciiTheme="minorHAnsi" w:hAnsiTheme="minorHAnsi" w:cstheme="minorHAnsi"/>
              </w:rPr>
            </w:pPr>
            <w:r>
              <w:rPr>
                <w:rFonts w:asciiTheme="minorHAnsi" w:hAnsiTheme="minorHAnsi" w:cstheme="minorHAnsi"/>
              </w:rPr>
              <w:t xml:space="preserve">Obrada, </w:t>
            </w:r>
            <w:r w:rsidR="0006101B" w:rsidRPr="0006101B">
              <w:rPr>
                <w:rFonts w:asciiTheme="minorHAnsi" w:hAnsiTheme="minorHAnsi" w:cstheme="minorHAnsi"/>
              </w:rPr>
              <w:t>skladiš</w:t>
            </w:r>
            <w:r>
              <w:rPr>
                <w:rFonts w:asciiTheme="minorHAnsi" w:hAnsiTheme="minorHAnsi" w:cstheme="minorHAnsi"/>
              </w:rPr>
              <w:t>t</w:t>
            </w:r>
            <w:r w:rsidR="0006101B" w:rsidRPr="0006101B">
              <w:rPr>
                <w:rFonts w:asciiTheme="minorHAnsi" w:hAnsiTheme="minorHAnsi" w:cstheme="minorHAnsi"/>
              </w:rPr>
              <w:t>enje i odlaganje RAO</w:t>
            </w:r>
          </w:p>
        </w:tc>
        <w:tc>
          <w:tcPr>
            <w:tcW w:w="627" w:type="pct"/>
            <w:vAlign w:val="center"/>
          </w:tcPr>
          <w:p w14:paraId="2A29F237"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36,2</w:t>
            </w:r>
          </w:p>
        </w:tc>
        <w:tc>
          <w:tcPr>
            <w:tcW w:w="678" w:type="pct"/>
            <w:vAlign w:val="center"/>
          </w:tcPr>
          <w:p w14:paraId="263DE3ED"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44,2</w:t>
            </w:r>
          </w:p>
        </w:tc>
        <w:tc>
          <w:tcPr>
            <w:tcW w:w="576" w:type="pct"/>
            <w:vAlign w:val="center"/>
          </w:tcPr>
          <w:p w14:paraId="2F5DBA9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36,2</w:t>
            </w:r>
          </w:p>
        </w:tc>
        <w:tc>
          <w:tcPr>
            <w:tcW w:w="697" w:type="pct"/>
            <w:vAlign w:val="center"/>
          </w:tcPr>
          <w:p w14:paraId="39CAFA62"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44,2</w:t>
            </w:r>
          </w:p>
        </w:tc>
      </w:tr>
      <w:tr w:rsidR="00426FBA" w:rsidRPr="0006101B" w14:paraId="0174A686" w14:textId="77777777" w:rsidTr="003E61F1">
        <w:tc>
          <w:tcPr>
            <w:tcW w:w="321" w:type="pct"/>
            <w:shd w:val="clear" w:color="auto" w:fill="F2F2F2" w:themeFill="background1" w:themeFillShade="F2"/>
            <w:vAlign w:val="center"/>
          </w:tcPr>
          <w:p w14:paraId="4A3F9CEA"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16</w:t>
            </w:r>
          </w:p>
        </w:tc>
        <w:tc>
          <w:tcPr>
            <w:tcW w:w="2101" w:type="pct"/>
            <w:shd w:val="clear" w:color="auto" w:fill="F2F2F2" w:themeFill="background1" w:themeFillShade="F2"/>
            <w:vAlign w:val="center"/>
          </w:tcPr>
          <w:p w14:paraId="057394C1" w14:textId="4D02F97D" w:rsidR="0006101B" w:rsidRPr="0006101B" w:rsidRDefault="0006101B" w:rsidP="00426FBA">
            <w:pPr>
              <w:spacing w:before="0" w:line="240" w:lineRule="auto"/>
              <w:jc w:val="left"/>
              <w:rPr>
                <w:rFonts w:asciiTheme="minorHAnsi" w:hAnsiTheme="minorHAnsi" w:cstheme="minorHAnsi"/>
              </w:rPr>
            </w:pPr>
            <w:proofErr w:type="spellStart"/>
            <w:r w:rsidRPr="0006101B">
              <w:rPr>
                <w:rFonts w:asciiTheme="minorHAnsi" w:hAnsiTheme="minorHAnsi" w:cstheme="minorHAnsi"/>
              </w:rPr>
              <w:t>S</w:t>
            </w:r>
            <w:r w:rsidR="00B23115">
              <w:rPr>
                <w:rFonts w:asciiTheme="minorHAnsi" w:hAnsiTheme="minorHAnsi" w:cstheme="minorHAnsi"/>
              </w:rPr>
              <w:t>SIG</w:t>
            </w:r>
            <w:proofErr w:type="spellEnd"/>
            <w:r w:rsidR="009C1B32">
              <w:rPr>
                <w:rFonts w:asciiTheme="minorHAnsi" w:hAnsiTheme="minorHAnsi" w:cstheme="minorHAnsi"/>
              </w:rPr>
              <w:t xml:space="preserve"> </w:t>
            </w:r>
            <w:r w:rsidRPr="0006101B">
              <w:rPr>
                <w:rFonts w:asciiTheme="minorHAnsi" w:hAnsiTheme="minorHAnsi" w:cstheme="minorHAnsi"/>
              </w:rPr>
              <w:t>(</w:t>
            </w:r>
            <w:r w:rsidR="009C1B32">
              <w:rPr>
                <w:rFonts w:asciiTheme="minorHAnsi" w:hAnsiTheme="minorHAnsi" w:cstheme="minorHAnsi"/>
              </w:rPr>
              <w:t>premještanje ING, rad</w:t>
            </w:r>
            <w:r w:rsidRPr="0006101B">
              <w:rPr>
                <w:rFonts w:asciiTheme="minorHAnsi" w:hAnsiTheme="minorHAnsi" w:cstheme="minorHAnsi"/>
              </w:rPr>
              <w:t>, razgradnja)</w:t>
            </w:r>
          </w:p>
        </w:tc>
        <w:tc>
          <w:tcPr>
            <w:tcW w:w="627" w:type="pct"/>
            <w:shd w:val="clear" w:color="auto" w:fill="F2F2F2" w:themeFill="background1" w:themeFillShade="F2"/>
            <w:vAlign w:val="center"/>
          </w:tcPr>
          <w:p w14:paraId="3E1E5820"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75,6</w:t>
            </w:r>
          </w:p>
        </w:tc>
        <w:tc>
          <w:tcPr>
            <w:tcW w:w="678" w:type="pct"/>
            <w:shd w:val="clear" w:color="auto" w:fill="F2F2F2" w:themeFill="background1" w:themeFillShade="F2"/>
            <w:vAlign w:val="center"/>
          </w:tcPr>
          <w:p w14:paraId="2D279D5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88,4</w:t>
            </w:r>
          </w:p>
        </w:tc>
        <w:tc>
          <w:tcPr>
            <w:tcW w:w="576" w:type="pct"/>
            <w:shd w:val="clear" w:color="auto" w:fill="F2F2F2" w:themeFill="background1" w:themeFillShade="F2"/>
            <w:vAlign w:val="center"/>
          </w:tcPr>
          <w:p w14:paraId="63CAF029"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63,3</w:t>
            </w:r>
          </w:p>
        </w:tc>
        <w:tc>
          <w:tcPr>
            <w:tcW w:w="697" w:type="pct"/>
            <w:shd w:val="clear" w:color="auto" w:fill="F2F2F2" w:themeFill="background1" w:themeFillShade="F2"/>
            <w:vAlign w:val="center"/>
          </w:tcPr>
          <w:p w14:paraId="7B6C3686"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75,8</w:t>
            </w:r>
          </w:p>
        </w:tc>
      </w:tr>
      <w:tr w:rsidR="009C1B32" w:rsidRPr="0006101B" w14:paraId="33D382F9" w14:textId="77777777" w:rsidTr="003E61F1">
        <w:tc>
          <w:tcPr>
            <w:tcW w:w="321" w:type="pct"/>
            <w:tcBorders>
              <w:bottom w:val="double" w:sz="4" w:space="0" w:color="auto"/>
            </w:tcBorders>
            <w:vAlign w:val="center"/>
          </w:tcPr>
          <w:p w14:paraId="73250F42" w14:textId="77777777" w:rsidR="0006101B" w:rsidRPr="0006101B" w:rsidRDefault="0006101B" w:rsidP="0006101B">
            <w:pPr>
              <w:spacing w:before="0" w:line="240" w:lineRule="auto"/>
              <w:jc w:val="center"/>
              <w:rPr>
                <w:rFonts w:asciiTheme="minorHAnsi" w:hAnsiTheme="minorHAnsi" w:cstheme="minorHAnsi"/>
              </w:rPr>
            </w:pPr>
            <w:r w:rsidRPr="0006101B">
              <w:rPr>
                <w:rFonts w:asciiTheme="minorHAnsi" w:hAnsiTheme="minorHAnsi" w:cstheme="minorHAnsi"/>
              </w:rPr>
              <w:t>17</w:t>
            </w:r>
          </w:p>
        </w:tc>
        <w:tc>
          <w:tcPr>
            <w:tcW w:w="2101" w:type="pct"/>
            <w:tcBorders>
              <w:bottom w:val="double" w:sz="4" w:space="0" w:color="auto"/>
            </w:tcBorders>
            <w:vAlign w:val="center"/>
          </w:tcPr>
          <w:p w14:paraId="6FC75A1A" w14:textId="7BACE136" w:rsidR="0006101B" w:rsidRPr="0006101B" w:rsidRDefault="0006101B" w:rsidP="00426FBA">
            <w:pPr>
              <w:spacing w:before="0" w:line="240" w:lineRule="auto"/>
              <w:jc w:val="left"/>
              <w:rPr>
                <w:rFonts w:asciiTheme="minorHAnsi" w:hAnsiTheme="minorHAnsi" w:cstheme="minorHAnsi"/>
              </w:rPr>
            </w:pPr>
            <w:r w:rsidRPr="0006101B">
              <w:rPr>
                <w:rFonts w:asciiTheme="minorHAnsi" w:hAnsiTheme="minorHAnsi" w:cstheme="minorHAnsi"/>
              </w:rPr>
              <w:t>Na</w:t>
            </w:r>
            <w:r w:rsidR="009C1B32">
              <w:rPr>
                <w:rFonts w:asciiTheme="minorHAnsi" w:hAnsiTheme="minorHAnsi" w:cstheme="minorHAnsi"/>
              </w:rPr>
              <w:t>knad</w:t>
            </w:r>
            <w:r w:rsidR="00A25674">
              <w:rPr>
                <w:rFonts w:asciiTheme="minorHAnsi" w:hAnsiTheme="minorHAnsi" w:cstheme="minorHAnsi"/>
              </w:rPr>
              <w:t>a</w:t>
            </w:r>
            <w:r w:rsidR="009C1B32">
              <w:rPr>
                <w:rFonts w:asciiTheme="minorHAnsi" w:hAnsiTheme="minorHAnsi" w:cstheme="minorHAnsi"/>
              </w:rPr>
              <w:t xml:space="preserve"> za ograničenu uporabu prostora</w:t>
            </w:r>
            <w:r w:rsidRPr="0006101B">
              <w:rPr>
                <w:rFonts w:asciiTheme="minorHAnsi" w:hAnsiTheme="minorHAnsi" w:cstheme="minorHAnsi"/>
              </w:rPr>
              <w:t xml:space="preserve">  </w:t>
            </w:r>
          </w:p>
        </w:tc>
        <w:tc>
          <w:tcPr>
            <w:tcW w:w="627" w:type="pct"/>
            <w:tcBorders>
              <w:bottom w:val="double" w:sz="4" w:space="0" w:color="auto"/>
            </w:tcBorders>
            <w:vAlign w:val="center"/>
          </w:tcPr>
          <w:p w14:paraId="4DD877E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11,6</w:t>
            </w:r>
          </w:p>
        </w:tc>
        <w:tc>
          <w:tcPr>
            <w:tcW w:w="678" w:type="pct"/>
            <w:tcBorders>
              <w:bottom w:val="double" w:sz="4" w:space="0" w:color="auto"/>
            </w:tcBorders>
            <w:vAlign w:val="center"/>
          </w:tcPr>
          <w:p w14:paraId="047BC3E4"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16,6</w:t>
            </w:r>
          </w:p>
        </w:tc>
        <w:tc>
          <w:tcPr>
            <w:tcW w:w="576" w:type="pct"/>
            <w:tcBorders>
              <w:bottom w:val="double" w:sz="4" w:space="0" w:color="auto"/>
            </w:tcBorders>
            <w:vAlign w:val="center"/>
          </w:tcPr>
          <w:p w14:paraId="1B16AA71" w14:textId="77777777" w:rsidR="0006101B" w:rsidRPr="0006101B" w:rsidRDefault="0006101B" w:rsidP="009C1B32">
            <w:pPr>
              <w:spacing w:before="0" w:line="240" w:lineRule="auto"/>
              <w:ind w:right="113"/>
              <w:jc w:val="right"/>
              <w:rPr>
                <w:rFonts w:asciiTheme="minorHAnsi" w:hAnsiTheme="minorHAnsi" w:cstheme="minorHAnsi"/>
              </w:rPr>
            </w:pPr>
            <w:r w:rsidRPr="0006101B">
              <w:rPr>
                <w:rFonts w:asciiTheme="minorHAnsi" w:hAnsiTheme="minorHAnsi" w:cstheme="minorHAnsi"/>
              </w:rPr>
              <w:t>11,6</w:t>
            </w:r>
          </w:p>
        </w:tc>
        <w:tc>
          <w:tcPr>
            <w:tcW w:w="697" w:type="pct"/>
            <w:tcBorders>
              <w:bottom w:val="double" w:sz="4" w:space="0" w:color="auto"/>
            </w:tcBorders>
            <w:vAlign w:val="center"/>
          </w:tcPr>
          <w:p w14:paraId="4F9575C2" w14:textId="77777777" w:rsidR="0006101B" w:rsidRPr="0006101B" w:rsidRDefault="0006101B" w:rsidP="009C1B32">
            <w:pPr>
              <w:keepNext/>
              <w:spacing w:before="0" w:line="240" w:lineRule="auto"/>
              <w:ind w:right="113"/>
              <w:jc w:val="right"/>
              <w:rPr>
                <w:rFonts w:asciiTheme="minorHAnsi" w:hAnsiTheme="minorHAnsi" w:cstheme="minorHAnsi"/>
              </w:rPr>
            </w:pPr>
            <w:r w:rsidRPr="0006101B">
              <w:rPr>
                <w:rFonts w:asciiTheme="minorHAnsi" w:hAnsiTheme="minorHAnsi" w:cstheme="minorHAnsi"/>
              </w:rPr>
              <w:t>16,6</w:t>
            </w:r>
          </w:p>
        </w:tc>
      </w:tr>
      <w:tr w:rsidR="00426FBA" w:rsidRPr="0006101B" w14:paraId="4DCC71CB" w14:textId="77777777" w:rsidTr="003E61F1">
        <w:tc>
          <w:tcPr>
            <w:tcW w:w="2422" w:type="pct"/>
            <w:gridSpan w:val="2"/>
            <w:tcBorders>
              <w:top w:val="double" w:sz="4" w:space="0" w:color="auto"/>
              <w:bottom w:val="double" w:sz="4" w:space="0" w:color="auto"/>
            </w:tcBorders>
            <w:shd w:val="clear" w:color="auto" w:fill="D9D9D9" w:themeFill="background1" w:themeFillShade="D9"/>
            <w:vAlign w:val="center"/>
          </w:tcPr>
          <w:p w14:paraId="545448B9" w14:textId="08F165A9" w:rsidR="0006101B" w:rsidRPr="0006101B" w:rsidRDefault="0006101B" w:rsidP="0006101B">
            <w:pPr>
              <w:spacing w:before="0" w:line="240" w:lineRule="auto"/>
              <w:rPr>
                <w:rFonts w:asciiTheme="minorHAnsi" w:hAnsiTheme="minorHAnsi" w:cstheme="minorHAnsi"/>
                <w:b/>
                <w:bCs/>
              </w:rPr>
            </w:pPr>
            <w:r>
              <w:rPr>
                <w:rFonts w:asciiTheme="minorHAnsi" w:hAnsiTheme="minorHAnsi" w:cstheme="minorHAnsi"/>
                <w:b/>
                <w:bCs/>
              </w:rPr>
              <w:t>Ukupno</w:t>
            </w:r>
          </w:p>
        </w:tc>
        <w:tc>
          <w:tcPr>
            <w:tcW w:w="627" w:type="pct"/>
            <w:tcBorders>
              <w:top w:val="double" w:sz="4" w:space="0" w:color="auto"/>
              <w:bottom w:val="double" w:sz="4" w:space="0" w:color="auto"/>
            </w:tcBorders>
            <w:shd w:val="clear" w:color="auto" w:fill="D9D9D9" w:themeFill="background1" w:themeFillShade="D9"/>
            <w:vAlign w:val="center"/>
          </w:tcPr>
          <w:p w14:paraId="4076B8E0" w14:textId="77777777" w:rsidR="0006101B" w:rsidRPr="0006101B" w:rsidRDefault="0006101B" w:rsidP="009C1B32">
            <w:pPr>
              <w:spacing w:before="0" w:line="240" w:lineRule="auto"/>
              <w:ind w:right="113"/>
              <w:jc w:val="right"/>
              <w:rPr>
                <w:rFonts w:asciiTheme="minorHAnsi" w:hAnsiTheme="minorHAnsi" w:cstheme="minorHAnsi"/>
                <w:b/>
                <w:bCs/>
              </w:rPr>
            </w:pPr>
            <w:r w:rsidRPr="0006101B">
              <w:rPr>
                <w:rFonts w:asciiTheme="minorHAnsi" w:hAnsiTheme="minorHAnsi" w:cstheme="minorHAnsi"/>
                <w:b/>
                <w:bCs/>
              </w:rPr>
              <w:t>417,6</w:t>
            </w:r>
          </w:p>
        </w:tc>
        <w:tc>
          <w:tcPr>
            <w:tcW w:w="678" w:type="pct"/>
            <w:tcBorders>
              <w:top w:val="double" w:sz="4" w:space="0" w:color="auto"/>
              <w:bottom w:val="double" w:sz="4" w:space="0" w:color="auto"/>
            </w:tcBorders>
            <w:shd w:val="clear" w:color="auto" w:fill="D9D9D9" w:themeFill="background1" w:themeFillShade="D9"/>
            <w:vAlign w:val="center"/>
          </w:tcPr>
          <w:p w14:paraId="259F30C9" w14:textId="77777777" w:rsidR="0006101B" w:rsidRPr="0006101B" w:rsidRDefault="0006101B" w:rsidP="009C1B32">
            <w:pPr>
              <w:spacing w:before="0" w:line="240" w:lineRule="auto"/>
              <w:ind w:right="113"/>
              <w:jc w:val="right"/>
              <w:rPr>
                <w:rFonts w:asciiTheme="minorHAnsi" w:hAnsiTheme="minorHAnsi" w:cstheme="minorHAnsi"/>
                <w:b/>
                <w:bCs/>
              </w:rPr>
            </w:pPr>
            <w:r w:rsidRPr="0006101B">
              <w:rPr>
                <w:rFonts w:asciiTheme="minorHAnsi" w:hAnsiTheme="minorHAnsi" w:cstheme="minorHAnsi"/>
                <w:b/>
                <w:bCs/>
              </w:rPr>
              <w:t>474,0</w:t>
            </w:r>
          </w:p>
        </w:tc>
        <w:tc>
          <w:tcPr>
            <w:tcW w:w="576" w:type="pct"/>
            <w:tcBorders>
              <w:top w:val="double" w:sz="4" w:space="0" w:color="auto"/>
              <w:bottom w:val="double" w:sz="4" w:space="0" w:color="auto"/>
            </w:tcBorders>
            <w:shd w:val="clear" w:color="auto" w:fill="D9D9D9" w:themeFill="background1" w:themeFillShade="D9"/>
            <w:vAlign w:val="center"/>
          </w:tcPr>
          <w:p w14:paraId="671F4677" w14:textId="77777777" w:rsidR="0006101B" w:rsidRPr="0006101B" w:rsidRDefault="0006101B" w:rsidP="009C1B32">
            <w:pPr>
              <w:spacing w:before="0" w:line="240" w:lineRule="auto"/>
              <w:ind w:right="113"/>
              <w:jc w:val="right"/>
              <w:rPr>
                <w:rFonts w:asciiTheme="minorHAnsi" w:hAnsiTheme="minorHAnsi" w:cstheme="minorHAnsi"/>
                <w:b/>
                <w:bCs/>
              </w:rPr>
            </w:pPr>
            <w:r w:rsidRPr="0006101B">
              <w:rPr>
                <w:rFonts w:asciiTheme="minorHAnsi" w:hAnsiTheme="minorHAnsi" w:cstheme="minorHAnsi"/>
                <w:b/>
                <w:bCs/>
              </w:rPr>
              <w:t>405,3</w:t>
            </w:r>
          </w:p>
        </w:tc>
        <w:tc>
          <w:tcPr>
            <w:tcW w:w="697" w:type="pct"/>
            <w:tcBorders>
              <w:top w:val="double" w:sz="4" w:space="0" w:color="auto"/>
              <w:bottom w:val="double" w:sz="4" w:space="0" w:color="auto"/>
            </w:tcBorders>
            <w:shd w:val="clear" w:color="auto" w:fill="D9D9D9" w:themeFill="background1" w:themeFillShade="D9"/>
            <w:vAlign w:val="center"/>
          </w:tcPr>
          <w:p w14:paraId="35DF2CF5" w14:textId="77777777" w:rsidR="0006101B" w:rsidRPr="0006101B" w:rsidRDefault="0006101B" w:rsidP="009C1B32">
            <w:pPr>
              <w:keepNext/>
              <w:spacing w:before="0" w:line="240" w:lineRule="auto"/>
              <w:ind w:right="113"/>
              <w:jc w:val="right"/>
              <w:rPr>
                <w:rFonts w:asciiTheme="minorHAnsi" w:hAnsiTheme="minorHAnsi" w:cstheme="minorHAnsi"/>
                <w:b/>
                <w:bCs/>
              </w:rPr>
            </w:pPr>
            <w:r w:rsidRPr="0006101B">
              <w:rPr>
                <w:rFonts w:asciiTheme="minorHAnsi" w:hAnsiTheme="minorHAnsi" w:cstheme="minorHAnsi"/>
                <w:b/>
                <w:bCs/>
              </w:rPr>
              <w:t>461,4</w:t>
            </w:r>
          </w:p>
        </w:tc>
      </w:tr>
    </w:tbl>
    <w:p w14:paraId="0E5C148F" w14:textId="4E7C98B2" w:rsidR="008C5F62" w:rsidRPr="009C1B32" w:rsidRDefault="009C1B32" w:rsidP="00FA6CE7">
      <w:pPr>
        <w:spacing w:after="240"/>
        <w:rPr>
          <w:bCs/>
          <w:sz w:val="18"/>
          <w:szCs w:val="18"/>
        </w:rPr>
      </w:pPr>
      <w:r w:rsidRPr="009C1B32">
        <w:rPr>
          <w:bCs/>
          <w:sz w:val="18"/>
          <w:szCs w:val="18"/>
        </w:rPr>
        <w:t>* P</w:t>
      </w:r>
      <w:r w:rsidR="000A661C">
        <w:rPr>
          <w:bCs/>
          <w:sz w:val="18"/>
          <w:szCs w:val="18"/>
        </w:rPr>
        <w:t>orez na dodanu vrijednost (P</w:t>
      </w:r>
      <w:r w:rsidRPr="009C1B32">
        <w:rPr>
          <w:bCs/>
          <w:sz w:val="18"/>
          <w:szCs w:val="18"/>
        </w:rPr>
        <w:t>DV</w:t>
      </w:r>
      <w:r w:rsidR="000A661C">
        <w:rPr>
          <w:bCs/>
          <w:sz w:val="18"/>
          <w:szCs w:val="18"/>
        </w:rPr>
        <w:t>)</w:t>
      </w:r>
      <w:r w:rsidRPr="009C1B32">
        <w:rPr>
          <w:bCs/>
          <w:sz w:val="18"/>
          <w:szCs w:val="18"/>
        </w:rPr>
        <w:t xml:space="preserve"> u Sloveniji iznosi 22%</w:t>
      </w:r>
      <w:r w:rsidR="000A661C">
        <w:rPr>
          <w:bCs/>
          <w:sz w:val="18"/>
          <w:szCs w:val="18"/>
        </w:rPr>
        <w:t>;</w:t>
      </w:r>
      <w:r w:rsidRPr="009C1B32">
        <w:rPr>
          <w:bCs/>
          <w:sz w:val="18"/>
          <w:szCs w:val="18"/>
        </w:rPr>
        <w:t xml:space="preserve"> na troškove rada ljudi i naknade se ne zaračunava PDV</w:t>
      </w:r>
    </w:p>
    <w:p w14:paraId="7F5F6173" w14:textId="77777777" w:rsidR="008043CB" w:rsidRPr="00C64D7E" w:rsidRDefault="008043CB" w:rsidP="008043CB">
      <w:pPr>
        <w:rPr>
          <w:bCs/>
        </w:rPr>
      </w:pPr>
      <w:r>
        <w:rPr>
          <w:bCs/>
        </w:rPr>
        <w:t xml:space="preserve">Ukupni nominalni troškovi razgradnje NEK bez PDV za osnovni scenarij iznose </w:t>
      </w:r>
      <w:r w:rsidRPr="00C64D7E">
        <w:rPr>
          <w:bCs/>
        </w:rPr>
        <w:t>417,6 milij</w:t>
      </w:r>
      <w:r>
        <w:rPr>
          <w:bCs/>
        </w:rPr>
        <w:t>u</w:t>
      </w:r>
      <w:r w:rsidRPr="00C64D7E">
        <w:rPr>
          <w:bCs/>
        </w:rPr>
        <w:t xml:space="preserve">na </w:t>
      </w:r>
      <w:r>
        <w:rPr>
          <w:bCs/>
        </w:rPr>
        <w:t>eura</w:t>
      </w:r>
      <w:r w:rsidRPr="00C64D7E">
        <w:rPr>
          <w:bCs/>
        </w:rPr>
        <w:t xml:space="preserve">. </w:t>
      </w:r>
      <w:r>
        <w:rPr>
          <w:bCs/>
        </w:rPr>
        <w:t xml:space="preserve">Uz dodatak PDV-a, koji iznosi </w:t>
      </w:r>
      <w:r w:rsidRPr="00C64D7E">
        <w:rPr>
          <w:bCs/>
        </w:rPr>
        <w:t>56,4 milij</w:t>
      </w:r>
      <w:r>
        <w:rPr>
          <w:bCs/>
        </w:rPr>
        <w:t>u</w:t>
      </w:r>
      <w:r w:rsidRPr="00C64D7E">
        <w:rPr>
          <w:bCs/>
        </w:rPr>
        <w:t xml:space="preserve">na </w:t>
      </w:r>
      <w:r>
        <w:rPr>
          <w:bCs/>
        </w:rPr>
        <w:t xml:space="preserve">eura, ukupni nominalni troškovi </w:t>
      </w:r>
      <w:r w:rsidRPr="00C64D7E">
        <w:rPr>
          <w:bCs/>
        </w:rPr>
        <w:t xml:space="preserve">razgradnje NEK za osnovni scenarij </w:t>
      </w:r>
      <w:r>
        <w:rPr>
          <w:bCs/>
        </w:rPr>
        <w:t xml:space="preserve">iznose </w:t>
      </w:r>
      <w:r w:rsidRPr="00C64D7E">
        <w:rPr>
          <w:bCs/>
        </w:rPr>
        <w:t>474,0 milij</w:t>
      </w:r>
      <w:r>
        <w:rPr>
          <w:bCs/>
        </w:rPr>
        <w:t>u</w:t>
      </w:r>
      <w:r w:rsidRPr="00C64D7E">
        <w:rPr>
          <w:bCs/>
        </w:rPr>
        <w:t>n</w:t>
      </w:r>
      <w:r>
        <w:rPr>
          <w:bCs/>
        </w:rPr>
        <w:t>a</w:t>
      </w:r>
      <w:r w:rsidRPr="00C64D7E">
        <w:rPr>
          <w:bCs/>
        </w:rPr>
        <w:t xml:space="preserve"> </w:t>
      </w:r>
      <w:r>
        <w:rPr>
          <w:bCs/>
        </w:rPr>
        <w:t>eura</w:t>
      </w:r>
      <w:r w:rsidRPr="00C64D7E">
        <w:rPr>
          <w:bCs/>
        </w:rPr>
        <w:t xml:space="preserve">.  </w:t>
      </w:r>
    </w:p>
    <w:p w14:paraId="092A71CA" w14:textId="2EA7AD7B" w:rsidR="008043CB" w:rsidRDefault="008043CB" w:rsidP="008043CB">
      <w:pPr>
        <w:rPr>
          <w:bCs/>
        </w:rPr>
      </w:pPr>
      <w:r>
        <w:rPr>
          <w:bCs/>
        </w:rPr>
        <w:t xml:space="preserve">Ukupni nominalni troškovi razgradnje NEK bez PDV-a za scenarij osjetljivosti iznose </w:t>
      </w:r>
      <w:r w:rsidRPr="00C64D7E">
        <w:rPr>
          <w:bCs/>
        </w:rPr>
        <w:t>4</w:t>
      </w:r>
      <w:r>
        <w:rPr>
          <w:bCs/>
        </w:rPr>
        <w:t>05,3</w:t>
      </w:r>
      <w:r w:rsidRPr="00C64D7E">
        <w:rPr>
          <w:bCs/>
        </w:rPr>
        <w:t xml:space="preserve"> milij</w:t>
      </w:r>
      <w:r>
        <w:rPr>
          <w:bCs/>
        </w:rPr>
        <w:t>u</w:t>
      </w:r>
      <w:r w:rsidRPr="00C64D7E">
        <w:rPr>
          <w:bCs/>
        </w:rPr>
        <w:t xml:space="preserve">na </w:t>
      </w:r>
      <w:r>
        <w:rPr>
          <w:bCs/>
        </w:rPr>
        <w:t>eura</w:t>
      </w:r>
      <w:r w:rsidRPr="00C64D7E">
        <w:rPr>
          <w:bCs/>
        </w:rPr>
        <w:t xml:space="preserve">. </w:t>
      </w:r>
      <w:r>
        <w:rPr>
          <w:bCs/>
        </w:rPr>
        <w:t xml:space="preserve">Uz dodatak PDV-a, koji iznosi </w:t>
      </w:r>
      <w:r w:rsidRPr="00C64D7E">
        <w:rPr>
          <w:bCs/>
        </w:rPr>
        <w:t>5</w:t>
      </w:r>
      <w:r>
        <w:rPr>
          <w:bCs/>
        </w:rPr>
        <w:t>6,1</w:t>
      </w:r>
      <w:r w:rsidRPr="00C64D7E">
        <w:rPr>
          <w:bCs/>
        </w:rPr>
        <w:t xml:space="preserve"> milij</w:t>
      </w:r>
      <w:r>
        <w:rPr>
          <w:bCs/>
        </w:rPr>
        <w:t>u</w:t>
      </w:r>
      <w:r w:rsidRPr="00C64D7E">
        <w:rPr>
          <w:bCs/>
        </w:rPr>
        <w:t xml:space="preserve">na </w:t>
      </w:r>
      <w:r>
        <w:rPr>
          <w:bCs/>
        </w:rPr>
        <w:t xml:space="preserve">eura, ukupni nominalni troškovi </w:t>
      </w:r>
      <w:r w:rsidRPr="00C64D7E">
        <w:rPr>
          <w:bCs/>
        </w:rPr>
        <w:t>razgradnje NEK za scenarij</w:t>
      </w:r>
      <w:r>
        <w:rPr>
          <w:bCs/>
        </w:rPr>
        <w:t xml:space="preserve"> osjetljivosti</w:t>
      </w:r>
      <w:r w:rsidRPr="00C64D7E">
        <w:rPr>
          <w:bCs/>
        </w:rPr>
        <w:t xml:space="preserve"> </w:t>
      </w:r>
      <w:r>
        <w:rPr>
          <w:bCs/>
        </w:rPr>
        <w:t xml:space="preserve">iznose </w:t>
      </w:r>
      <w:r w:rsidRPr="00C64D7E">
        <w:rPr>
          <w:bCs/>
        </w:rPr>
        <w:t>4</w:t>
      </w:r>
      <w:r>
        <w:rPr>
          <w:bCs/>
        </w:rPr>
        <w:t>61,4</w:t>
      </w:r>
      <w:r w:rsidRPr="00C64D7E">
        <w:rPr>
          <w:bCs/>
        </w:rPr>
        <w:t xml:space="preserve"> milij</w:t>
      </w:r>
      <w:r>
        <w:rPr>
          <w:bCs/>
        </w:rPr>
        <w:t>u</w:t>
      </w:r>
      <w:r w:rsidRPr="00C64D7E">
        <w:rPr>
          <w:bCs/>
        </w:rPr>
        <w:t>n</w:t>
      </w:r>
      <w:r>
        <w:rPr>
          <w:bCs/>
        </w:rPr>
        <w:t>a</w:t>
      </w:r>
      <w:r w:rsidRPr="00C64D7E">
        <w:rPr>
          <w:bCs/>
        </w:rPr>
        <w:t xml:space="preserve"> </w:t>
      </w:r>
      <w:r>
        <w:rPr>
          <w:bCs/>
        </w:rPr>
        <w:t>eura</w:t>
      </w:r>
      <w:r w:rsidRPr="00C64D7E">
        <w:rPr>
          <w:bCs/>
        </w:rPr>
        <w:t xml:space="preserve">. </w:t>
      </w:r>
      <w:sdt>
        <w:sdtPr>
          <w:rPr>
            <w:bCs/>
          </w:rPr>
          <w:id w:val="-758288681"/>
          <w:citation/>
        </w:sdtPr>
        <w:sdtEndPr/>
        <w:sdtContent>
          <w:r>
            <w:rPr>
              <w:bCs/>
            </w:rPr>
            <w:fldChar w:fldCharType="begin"/>
          </w:r>
          <w:r>
            <w:rPr>
              <w:bCs/>
              <w:lang w:val="en-US"/>
            </w:rPr>
            <w:instrText xml:space="preserve"> CITATION NIS19c \l 1033 </w:instrText>
          </w:r>
          <w:r>
            <w:rPr>
              <w:bCs/>
            </w:rPr>
            <w:fldChar w:fldCharType="separate"/>
          </w:r>
          <w:r w:rsidR="00801764">
            <w:rPr>
              <w:noProof/>
              <w:lang w:val="en-US"/>
            </w:rPr>
            <w:t>(12)</w:t>
          </w:r>
          <w:r>
            <w:rPr>
              <w:bCs/>
            </w:rPr>
            <w:fldChar w:fldCharType="end"/>
          </w:r>
        </w:sdtContent>
      </w:sdt>
    </w:p>
    <w:p w14:paraId="5B36041A" w14:textId="68789033" w:rsidR="00C64D7E" w:rsidRPr="00C64D7E" w:rsidRDefault="00F07525" w:rsidP="008043CB">
      <w:pPr>
        <w:rPr>
          <w:bCs/>
        </w:rPr>
      </w:pPr>
      <w:r>
        <w:rPr>
          <w:bCs/>
        </w:rPr>
        <w:t xml:space="preserve">U </w:t>
      </w:r>
      <w:r w:rsidR="00E814AC">
        <w:rPr>
          <w:bCs/>
        </w:rPr>
        <w:t>prethodnoj t</w:t>
      </w:r>
      <w:r>
        <w:rPr>
          <w:bCs/>
        </w:rPr>
        <w:t xml:space="preserve">ablici </w:t>
      </w:r>
      <w:r w:rsidR="00E814AC">
        <w:rPr>
          <w:bCs/>
        </w:rPr>
        <w:t>(</w:t>
      </w:r>
      <w:r w:rsidR="00E814AC">
        <w:rPr>
          <w:bCs/>
        </w:rPr>
        <w:fldChar w:fldCharType="begin"/>
      </w:r>
      <w:r w:rsidR="00E814AC">
        <w:rPr>
          <w:bCs/>
        </w:rPr>
        <w:instrText xml:space="preserve"> REF  _Ref17278912 </w:instrText>
      </w:r>
      <w:r w:rsidR="00E814AC">
        <w:rPr>
          <w:bCs/>
        </w:rPr>
        <w:fldChar w:fldCharType="separate"/>
      </w:r>
      <w:r w:rsidR="00643E71">
        <w:t xml:space="preserve">Tablica </w:t>
      </w:r>
      <w:r w:rsidR="00643E71">
        <w:rPr>
          <w:noProof/>
        </w:rPr>
        <w:t>5</w:t>
      </w:r>
      <w:r w:rsidR="00E814AC">
        <w:rPr>
          <w:bCs/>
        </w:rPr>
        <w:fldChar w:fldCharType="end"/>
      </w:r>
      <w:r w:rsidR="00E814AC">
        <w:rPr>
          <w:bCs/>
        </w:rPr>
        <w:t xml:space="preserve">) </w:t>
      </w:r>
      <w:r>
        <w:rPr>
          <w:bCs/>
        </w:rPr>
        <w:t xml:space="preserve">prikazani su troškovi pojedinih aktivnosti i ukupni troškovi projekta razgradnje NEK za oba </w:t>
      </w:r>
      <w:r w:rsidR="00C64D7E" w:rsidRPr="00C64D7E">
        <w:rPr>
          <w:bCs/>
        </w:rPr>
        <w:t>scenarija</w:t>
      </w:r>
      <w:r>
        <w:rPr>
          <w:bCs/>
        </w:rPr>
        <w:t>. Jedina razlika između scenarija je u izračunu troškova suhog skladišta ING za koje se prema scenariju osjetljivosti predviđa da će prestari s radom 28 godina ranije nego u slučaju osnovnog scenarija, te s</w:t>
      </w:r>
      <w:r w:rsidR="00641CD7">
        <w:rPr>
          <w:bCs/>
        </w:rPr>
        <w:t>u</w:t>
      </w:r>
      <w:r>
        <w:rPr>
          <w:bCs/>
        </w:rPr>
        <w:t xml:space="preserve"> posljedično i operativni troškovi suhog skladišta u scenariju osjetljivosti niži. </w:t>
      </w:r>
      <w:r w:rsidR="00C64D7E" w:rsidRPr="00C64D7E">
        <w:rPr>
          <w:bCs/>
        </w:rPr>
        <w:t xml:space="preserve"> </w:t>
      </w:r>
    </w:p>
    <w:p w14:paraId="54DFAEC9" w14:textId="0B53F83E" w:rsidR="00641CD7" w:rsidRDefault="00641CD7" w:rsidP="00C64D7E">
      <w:pPr>
        <w:rPr>
          <w:bCs/>
        </w:rPr>
      </w:pPr>
      <w:r>
        <w:rPr>
          <w:bCs/>
        </w:rPr>
        <w:t xml:space="preserve">U </w:t>
      </w:r>
      <w:r w:rsidR="00E814AC">
        <w:rPr>
          <w:bCs/>
        </w:rPr>
        <w:t>sljedećoj t</w:t>
      </w:r>
      <w:r>
        <w:rPr>
          <w:bCs/>
        </w:rPr>
        <w:t xml:space="preserve">ablici </w:t>
      </w:r>
      <w:r w:rsidR="00E814AC">
        <w:rPr>
          <w:bCs/>
        </w:rPr>
        <w:t>(</w:t>
      </w:r>
      <w:r w:rsidR="00E814AC">
        <w:rPr>
          <w:bCs/>
        </w:rPr>
        <w:fldChar w:fldCharType="begin"/>
      </w:r>
      <w:r w:rsidR="00E814AC">
        <w:rPr>
          <w:bCs/>
        </w:rPr>
        <w:instrText xml:space="preserve"> REF _Ref17279766 </w:instrText>
      </w:r>
      <w:r w:rsidR="00E814AC">
        <w:rPr>
          <w:bCs/>
        </w:rPr>
        <w:fldChar w:fldCharType="separate"/>
      </w:r>
      <w:r w:rsidR="00643E71">
        <w:rPr>
          <w:bCs/>
        </w:rPr>
        <w:t xml:space="preserve">Tablica </w:t>
      </w:r>
      <w:r w:rsidR="00643E71">
        <w:rPr>
          <w:bCs/>
          <w:noProof/>
        </w:rPr>
        <w:t>6</w:t>
      </w:r>
      <w:r w:rsidR="00E814AC">
        <w:rPr>
          <w:bCs/>
        </w:rPr>
        <w:fldChar w:fldCharType="end"/>
      </w:r>
      <w:r w:rsidR="00E814AC">
        <w:rPr>
          <w:bCs/>
        </w:rPr>
        <w:t>)</w:t>
      </w:r>
      <w:r>
        <w:rPr>
          <w:bCs/>
        </w:rPr>
        <w:t xml:space="preserve"> prikazani su troškovi razgradnje po kategorijama za oba scenarija. Iz tablice je vidljivo da se scenariji razlikuju u troškovima rada NEK i potrošnog materijala (zbog razlike u predviđenoj duljini rada suhog skladišta ING, odnosno dodatnim troškovima za razdoblje rada suhog skladišta od 2075</w:t>
      </w:r>
      <w:r w:rsidR="00E814AC">
        <w:rPr>
          <w:bCs/>
        </w:rPr>
        <w:t>.</w:t>
      </w:r>
      <w:r>
        <w:rPr>
          <w:bCs/>
        </w:rPr>
        <w:t xml:space="preserve"> do 2103. godine u osnovnom scenariju).</w:t>
      </w:r>
    </w:p>
    <w:p w14:paraId="5E399656" w14:textId="3535A1C8" w:rsidR="004254DF" w:rsidRDefault="00075698" w:rsidP="008576D6">
      <w:pPr>
        <w:pStyle w:val="Caption"/>
        <w:keepNext/>
        <w:rPr>
          <w:bCs/>
        </w:rPr>
      </w:pPr>
      <w:bookmarkStart w:id="11" w:name="_Ref17279766"/>
      <w:r>
        <w:rPr>
          <w:bCs/>
        </w:rPr>
        <w:t xml:space="preserve">Tablica </w:t>
      </w:r>
      <w:r>
        <w:rPr>
          <w:bCs/>
        </w:rPr>
        <w:fldChar w:fldCharType="begin"/>
      </w:r>
      <w:r>
        <w:rPr>
          <w:bCs/>
        </w:rPr>
        <w:instrText xml:space="preserve"> SEQ Tablica \* ARABIC </w:instrText>
      </w:r>
      <w:r>
        <w:rPr>
          <w:bCs/>
        </w:rPr>
        <w:fldChar w:fldCharType="separate"/>
      </w:r>
      <w:r w:rsidR="00643E71">
        <w:rPr>
          <w:bCs/>
          <w:noProof/>
        </w:rPr>
        <w:t>6</w:t>
      </w:r>
      <w:r>
        <w:rPr>
          <w:bCs/>
        </w:rPr>
        <w:fldChar w:fldCharType="end"/>
      </w:r>
      <w:bookmarkEnd w:id="11"/>
      <w:r>
        <w:rPr>
          <w:bCs/>
        </w:rPr>
        <w:t xml:space="preserve">  </w:t>
      </w:r>
      <w:r w:rsidR="004254DF">
        <w:rPr>
          <w:bCs/>
        </w:rPr>
        <w:t>Pregled troškova razgradnje NEK po aktivnostima u milijunima eura</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4362"/>
        <w:gridCol w:w="1161"/>
        <w:gridCol w:w="1237"/>
        <w:gridCol w:w="1141"/>
        <w:gridCol w:w="1141"/>
      </w:tblGrid>
      <w:tr w:rsidR="004254DF" w:rsidRPr="004254DF" w14:paraId="357140C8" w14:textId="77777777" w:rsidTr="00075698">
        <w:trPr>
          <w:tblHeader/>
        </w:trPr>
        <w:tc>
          <w:tcPr>
            <w:tcW w:w="2412" w:type="pct"/>
            <w:vMerge w:val="restart"/>
            <w:shd w:val="clear" w:color="auto" w:fill="D9D9D9" w:themeFill="background1" w:themeFillShade="D9"/>
            <w:vAlign w:val="center"/>
          </w:tcPr>
          <w:p w14:paraId="5C072041" w14:textId="3EAE41DE" w:rsidR="004254DF" w:rsidRPr="004254DF" w:rsidRDefault="004254DF" w:rsidP="004254DF">
            <w:pPr>
              <w:spacing w:before="0" w:line="240" w:lineRule="auto"/>
              <w:jc w:val="left"/>
              <w:rPr>
                <w:rFonts w:asciiTheme="minorHAnsi" w:hAnsiTheme="minorHAnsi" w:cstheme="minorHAnsi"/>
                <w:b/>
                <w:bCs/>
              </w:rPr>
            </w:pPr>
            <w:r w:rsidRPr="0006101B">
              <w:rPr>
                <w:rFonts w:asciiTheme="minorHAnsi" w:hAnsiTheme="minorHAnsi" w:cstheme="minorHAnsi"/>
                <w:b/>
                <w:bCs/>
              </w:rPr>
              <w:t>Struktura troškov</w:t>
            </w:r>
            <w:r>
              <w:rPr>
                <w:rFonts w:asciiTheme="minorHAnsi" w:hAnsiTheme="minorHAnsi" w:cstheme="minorHAnsi"/>
                <w:b/>
                <w:bCs/>
              </w:rPr>
              <w:t>a</w:t>
            </w:r>
            <w:r w:rsidRPr="0006101B">
              <w:rPr>
                <w:rFonts w:asciiTheme="minorHAnsi" w:hAnsiTheme="minorHAnsi" w:cstheme="minorHAnsi"/>
                <w:b/>
                <w:bCs/>
              </w:rPr>
              <w:t xml:space="preserve"> </w:t>
            </w:r>
            <w:r>
              <w:rPr>
                <w:rFonts w:asciiTheme="minorHAnsi" w:hAnsiTheme="minorHAnsi" w:cstheme="minorHAnsi"/>
                <w:b/>
                <w:bCs/>
              </w:rPr>
              <w:t xml:space="preserve">razgradnje NEK </w:t>
            </w:r>
            <w:r w:rsidRPr="0006101B">
              <w:rPr>
                <w:rFonts w:asciiTheme="minorHAnsi" w:hAnsiTheme="minorHAnsi" w:cstheme="minorHAnsi"/>
                <w:b/>
                <w:bCs/>
              </w:rPr>
              <w:t xml:space="preserve">po </w:t>
            </w:r>
            <w:r>
              <w:rPr>
                <w:rFonts w:asciiTheme="minorHAnsi" w:hAnsiTheme="minorHAnsi" w:cstheme="minorHAnsi"/>
                <w:b/>
                <w:bCs/>
              </w:rPr>
              <w:t>kategorijama (u milijunima €</w:t>
            </w:r>
            <w:r w:rsidRPr="00230604">
              <w:rPr>
                <w:rFonts w:asciiTheme="minorHAnsi" w:hAnsiTheme="minorHAnsi" w:cstheme="minorHAnsi"/>
                <w:b/>
                <w:bCs/>
                <w:vertAlign w:val="superscript"/>
              </w:rPr>
              <w:t>2018.</w:t>
            </w:r>
            <w:r>
              <w:rPr>
                <w:rFonts w:asciiTheme="minorHAnsi" w:hAnsiTheme="minorHAnsi" w:cstheme="minorHAnsi"/>
                <w:b/>
                <w:bCs/>
              </w:rPr>
              <w:t>)</w:t>
            </w:r>
          </w:p>
        </w:tc>
        <w:tc>
          <w:tcPr>
            <w:tcW w:w="1326" w:type="pct"/>
            <w:gridSpan w:val="2"/>
            <w:shd w:val="clear" w:color="auto" w:fill="D9D9D9" w:themeFill="background1" w:themeFillShade="D9"/>
            <w:vAlign w:val="center"/>
          </w:tcPr>
          <w:p w14:paraId="186D34D5" w14:textId="6120EDBD" w:rsidR="004254DF" w:rsidRPr="004254DF" w:rsidRDefault="004254DF" w:rsidP="008043CB">
            <w:pPr>
              <w:spacing w:before="0" w:line="240" w:lineRule="auto"/>
              <w:jc w:val="center"/>
              <w:rPr>
                <w:rFonts w:asciiTheme="minorHAnsi" w:hAnsiTheme="minorHAnsi" w:cstheme="minorHAnsi"/>
                <w:b/>
                <w:bCs/>
              </w:rPr>
            </w:pPr>
            <w:r w:rsidRPr="0006101B">
              <w:rPr>
                <w:rFonts w:asciiTheme="minorHAnsi" w:hAnsiTheme="minorHAnsi" w:cstheme="minorHAnsi"/>
                <w:b/>
                <w:bCs/>
              </w:rPr>
              <w:t>Osnovni scenarij</w:t>
            </w:r>
          </w:p>
        </w:tc>
        <w:tc>
          <w:tcPr>
            <w:tcW w:w="1262" w:type="pct"/>
            <w:gridSpan w:val="2"/>
            <w:shd w:val="clear" w:color="auto" w:fill="D9D9D9" w:themeFill="background1" w:themeFillShade="D9"/>
            <w:vAlign w:val="center"/>
          </w:tcPr>
          <w:p w14:paraId="30909357" w14:textId="7F6C57BF" w:rsidR="004254DF" w:rsidRPr="004254DF" w:rsidRDefault="004254DF" w:rsidP="008043CB">
            <w:pPr>
              <w:spacing w:before="0" w:line="240" w:lineRule="auto"/>
              <w:jc w:val="center"/>
              <w:rPr>
                <w:rFonts w:asciiTheme="minorHAnsi" w:hAnsiTheme="minorHAnsi" w:cstheme="minorHAnsi"/>
                <w:b/>
                <w:bCs/>
              </w:rPr>
            </w:pPr>
            <w:r>
              <w:rPr>
                <w:rFonts w:asciiTheme="minorHAnsi" w:hAnsiTheme="minorHAnsi" w:cstheme="minorHAnsi"/>
                <w:b/>
                <w:bCs/>
              </w:rPr>
              <w:t>Scenarij osjetljivosti</w:t>
            </w:r>
          </w:p>
        </w:tc>
      </w:tr>
      <w:tr w:rsidR="00A25674" w:rsidRPr="004254DF" w14:paraId="702AD931" w14:textId="77777777" w:rsidTr="00075698">
        <w:trPr>
          <w:tblHeader/>
        </w:trPr>
        <w:tc>
          <w:tcPr>
            <w:tcW w:w="2412" w:type="pct"/>
            <w:vMerge/>
            <w:tcBorders>
              <w:bottom w:val="double" w:sz="4" w:space="0" w:color="auto"/>
            </w:tcBorders>
            <w:shd w:val="clear" w:color="auto" w:fill="D9D9D9" w:themeFill="background1" w:themeFillShade="D9"/>
            <w:vAlign w:val="center"/>
          </w:tcPr>
          <w:p w14:paraId="54CEF9C5" w14:textId="77777777" w:rsidR="00A25674" w:rsidRPr="004254DF" w:rsidRDefault="00A25674" w:rsidP="00A25674">
            <w:pPr>
              <w:spacing w:before="0" w:line="240" w:lineRule="auto"/>
              <w:jc w:val="left"/>
              <w:rPr>
                <w:rFonts w:asciiTheme="minorHAnsi" w:hAnsiTheme="minorHAnsi" w:cstheme="minorHAnsi"/>
                <w:b/>
                <w:bCs/>
              </w:rPr>
            </w:pPr>
          </w:p>
        </w:tc>
        <w:tc>
          <w:tcPr>
            <w:tcW w:w="642" w:type="pct"/>
            <w:tcBorders>
              <w:bottom w:val="double" w:sz="4" w:space="0" w:color="auto"/>
            </w:tcBorders>
            <w:shd w:val="clear" w:color="auto" w:fill="D9D9D9" w:themeFill="background1" w:themeFillShade="D9"/>
            <w:vAlign w:val="center"/>
          </w:tcPr>
          <w:p w14:paraId="2350CE7D" w14:textId="19D6B135" w:rsidR="00A25674" w:rsidRPr="004254DF" w:rsidRDefault="00A25674" w:rsidP="008043CB">
            <w:pPr>
              <w:spacing w:before="0" w:line="240" w:lineRule="auto"/>
              <w:jc w:val="center"/>
              <w:rPr>
                <w:rFonts w:asciiTheme="minorHAnsi" w:hAnsiTheme="minorHAnsi" w:cstheme="minorHAnsi"/>
                <w:b/>
                <w:bCs/>
              </w:rPr>
            </w:pPr>
            <w:r>
              <w:rPr>
                <w:rFonts w:asciiTheme="minorHAnsi" w:hAnsiTheme="minorHAnsi" w:cstheme="minorHAnsi"/>
                <w:b/>
                <w:bCs/>
              </w:rPr>
              <w:t>Bez PDV-a</w:t>
            </w:r>
          </w:p>
        </w:tc>
        <w:tc>
          <w:tcPr>
            <w:tcW w:w="684" w:type="pct"/>
            <w:tcBorders>
              <w:bottom w:val="double" w:sz="4" w:space="0" w:color="auto"/>
            </w:tcBorders>
            <w:shd w:val="clear" w:color="auto" w:fill="D9D9D9" w:themeFill="background1" w:themeFillShade="D9"/>
            <w:vAlign w:val="center"/>
          </w:tcPr>
          <w:p w14:paraId="6E0E55AB" w14:textId="5B94A0B9" w:rsidR="00A25674" w:rsidRPr="004254DF" w:rsidRDefault="00A25674" w:rsidP="008043CB">
            <w:pPr>
              <w:spacing w:before="0" w:line="240" w:lineRule="auto"/>
              <w:jc w:val="center"/>
              <w:rPr>
                <w:rFonts w:asciiTheme="minorHAnsi" w:hAnsiTheme="minorHAnsi" w:cstheme="minorHAnsi"/>
                <w:b/>
                <w:bCs/>
              </w:rPr>
            </w:pPr>
            <w:r>
              <w:rPr>
                <w:rFonts w:asciiTheme="minorHAnsi" w:hAnsiTheme="minorHAnsi" w:cstheme="minorHAnsi"/>
                <w:b/>
                <w:bCs/>
              </w:rPr>
              <w:t>S</w:t>
            </w:r>
            <w:r w:rsidRPr="0006101B">
              <w:rPr>
                <w:rFonts w:asciiTheme="minorHAnsi" w:hAnsiTheme="minorHAnsi" w:cstheme="minorHAnsi"/>
                <w:b/>
                <w:bCs/>
              </w:rPr>
              <w:t xml:space="preserve"> </w:t>
            </w:r>
            <w:r>
              <w:rPr>
                <w:rFonts w:asciiTheme="minorHAnsi" w:hAnsiTheme="minorHAnsi" w:cstheme="minorHAnsi"/>
                <w:b/>
                <w:bCs/>
              </w:rPr>
              <w:t>PDV-om*</w:t>
            </w:r>
          </w:p>
        </w:tc>
        <w:tc>
          <w:tcPr>
            <w:tcW w:w="631" w:type="pct"/>
            <w:tcBorders>
              <w:bottom w:val="double" w:sz="4" w:space="0" w:color="auto"/>
            </w:tcBorders>
            <w:shd w:val="clear" w:color="auto" w:fill="D9D9D9" w:themeFill="background1" w:themeFillShade="D9"/>
            <w:vAlign w:val="center"/>
          </w:tcPr>
          <w:p w14:paraId="36F96D2B" w14:textId="13730928" w:rsidR="00A25674" w:rsidRPr="004254DF" w:rsidRDefault="00A25674" w:rsidP="008043CB">
            <w:pPr>
              <w:spacing w:before="0" w:line="240" w:lineRule="auto"/>
              <w:jc w:val="center"/>
              <w:rPr>
                <w:rFonts w:asciiTheme="minorHAnsi" w:hAnsiTheme="minorHAnsi" w:cstheme="minorHAnsi"/>
                <w:b/>
                <w:bCs/>
              </w:rPr>
            </w:pPr>
            <w:r>
              <w:rPr>
                <w:rFonts w:asciiTheme="minorHAnsi" w:hAnsiTheme="minorHAnsi" w:cstheme="minorHAnsi"/>
                <w:b/>
                <w:bCs/>
              </w:rPr>
              <w:t>Bez PDV-a</w:t>
            </w:r>
          </w:p>
        </w:tc>
        <w:tc>
          <w:tcPr>
            <w:tcW w:w="631" w:type="pct"/>
            <w:tcBorders>
              <w:bottom w:val="double" w:sz="4" w:space="0" w:color="auto"/>
            </w:tcBorders>
            <w:shd w:val="clear" w:color="auto" w:fill="D9D9D9" w:themeFill="background1" w:themeFillShade="D9"/>
            <w:vAlign w:val="center"/>
          </w:tcPr>
          <w:p w14:paraId="19DDE1C4" w14:textId="221DEF2F" w:rsidR="00A25674" w:rsidRPr="004254DF" w:rsidRDefault="00A25674" w:rsidP="008043CB">
            <w:pPr>
              <w:spacing w:before="0" w:line="240" w:lineRule="auto"/>
              <w:jc w:val="center"/>
              <w:rPr>
                <w:rFonts w:asciiTheme="minorHAnsi" w:hAnsiTheme="minorHAnsi" w:cstheme="minorHAnsi"/>
                <w:b/>
                <w:bCs/>
              </w:rPr>
            </w:pPr>
            <w:r>
              <w:rPr>
                <w:rFonts w:asciiTheme="minorHAnsi" w:hAnsiTheme="minorHAnsi" w:cstheme="minorHAnsi"/>
                <w:b/>
                <w:bCs/>
              </w:rPr>
              <w:t>S</w:t>
            </w:r>
            <w:r w:rsidRPr="0006101B">
              <w:rPr>
                <w:rFonts w:asciiTheme="minorHAnsi" w:hAnsiTheme="minorHAnsi" w:cstheme="minorHAnsi"/>
                <w:b/>
                <w:bCs/>
              </w:rPr>
              <w:t xml:space="preserve"> </w:t>
            </w:r>
            <w:r>
              <w:rPr>
                <w:rFonts w:asciiTheme="minorHAnsi" w:hAnsiTheme="minorHAnsi" w:cstheme="minorHAnsi"/>
                <w:b/>
                <w:bCs/>
              </w:rPr>
              <w:t>PDV-om*</w:t>
            </w:r>
          </w:p>
        </w:tc>
      </w:tr>
      <w:tr w:rsidR="004254DF" w:rsidRPr="004254DF" w14:paraId="0C13BB19" w14:textId="77777777" w:rsidTr="00A25674">
        <w:tc>
          <w:tcPr>
            <w:tcW w:w="2412" w:type="pct"/>
            <w:tcBorders>
              <w:top w:val="double" w:sz="4" w:space="0" w:color="auto"/>
              <w:bottom w:val="single" w:sz="6" w:space="0" w:color="auto"/>
            </w:tcBorders>
          </w:tcPr>
          <w:p w14:paraId="36DB2776" w14:textId="5A50E830" w:rsidR="004254DF" w:rsidRPr="004254DF" w:rsidRDefault="00A25674" w:rsidP="004254DF">
            <w:pPr>
              <w:spacing w:before="0" w:line="240" w:lineRule="auto"/>
              <w:jc w:val="left"/>
              <w:rPr>
                <w:rFonts w:asciiTheme="minorHAnsi" w:hAnsiTheme="minorHAnsi" w:cstheme="minorHAnsi"/>
              </w:rPr>
            </w:pPr>
            <w:r>
              <w:rPr>
                <w:rFonts w:asciiTheme="minorHAnsi" w:hAnsiTheme="minorHAnsi" w:cstheme="minorHAnsi"/>
              </w:rPr>
              <w:t>Troškovi rada</w:t>
            </w:r>
            <w:r w:rsidR="004254DF" w:rsidRPr="004254DF">
              <w:rPr>
                <w:rFonts w:asciiTheme="minorHAnsi" w:hAnsiTheme="minorHAnsi" w:cstheme="minorHAnsi"/>
              </w:rPr>
              <w:t xml:space="preserve"> NEK</w:t>
            </w:r>
          </w:p>
        </w:tc>
        <w:tc>
          <w:tcPr>
            <w:tcW w:w="642" w:type="pct"/>
            <w:tcBorders>
              <w:top w:val="double" w:sz="4" w:space="0" w:color="auto"/>
              <w:bottom w:val="single" w:sz="6" w:space="0" w:color="auto"/>
            </w:tcBorders>
          </w:tcPr>
          <w:p w14:paraId="10859AAF"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144,6</w:t>
            </w:r>
          </w:p>
        </w:tc>
        <w:tc>
          <w:tcPr>
            <w:tcW w:w="684" w:type="pct"/>
            <w:tcBorders>
              <w:top w:val="double" w:sz="4" w:space="0" w:color="auto"/>
              <w:bottom w:val="single" w:sz="6" w:space="0" w:color="auto"/>
            </w:tcBorders>
          </w:tcPr>
          <w:p w14:paraId="708BE39E"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144,6</w:t>
            </w:r>
          </w:p>
        </w:tc>
        <w:tc>
          <w:tcPr>
            <w:tcW w:w="631" w:type="pct"/>
            <w:tcBorders>
              <w:top w:val="double" w:sz="4" w:space="0" w:color="auto"/>
              <w:bottom w:val="single" w:sz="6" w:space="0" w:color="auto"/>
            </w:tcBorders>
          </w:tcPr>
          <w:p w14:paraId="41A81F81"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133,7</w:t>
            </w:r>
          </w:p>
        </w:tc>
        <w:tc>
          <w:tcPr>
            <w:tcW w:w="631" w:type="pct"/>
            <w:tcBorders>
              <w:top w:val="double" w:sz="4" w:space="0" w:color="auto"/>
              <w:bottom w:val="single" w:sz="6" w:space="0" w:color="auto"/>
            </w:tcBorders>
          </w:tcPr>
          <w:p w14:paraId="69CD827C"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133,7</w:t>
            </w:r>
          </w:p>
        </w:tc>
      </w:tr>
      <w:tr w:rsidR="004254DF" w:rsidRPr="004254DF" w14:paraId="37DEC5D7" w14:textId="77777777" w:rsidTr="00A25674">
        <w:tc>
          <w:tcPr>
            <w:tcW w:w="2412" w:type="pct"/>
            <w:tcBorders>
              <w:top w:val="single" w:sz="6" w:space="0" w:color="auto"/>
              <w:bottom w:val="single" w:sz="6" w:space="0" w:color="auto"/>
            </w:tcBorders>
            <w:shd w:val="clear" w:color="auto" w:fill="F2F2F2" w:themeFill="background1" w:themeFillShade="F2"/>
          </w:tcPr>
          <w:p w14:paraId="6BFD5EB5" w14:textId="5AF95E98" w:rsidR="004254DF" w:rsidRPr="004254DF" w:rsidRDefault="00A25674" w:rsidP="004254DF">
            <w:pPr>
              <w:spacing w:before="0" w:line="240" w:lineRule="auto"/>
              <w:jc w:val="left"/>
              <w:rPr>
                <w:rFonts w:asciiTheme="minorHAnsi" w:hAnsiTheme="minorHAnsi" w:cstheme="minorHAnsi"/>
              </w:rPr>
            </w:pPr>
            <w:r>
              <w:rPr>
                <w:rFonts w:asciiTheme="minorHAnsi" w:hAnsiTheme="minorHAnsi" w:cstheme="minorHAnsi"/>
              </w:rPr>
              <w:t>Troškovi</w:t>
            </w:r>
            <w:r w:rsidR="004254DF" w:rsidRPr="004254DF">
              <w:rPr>
                <w:rFonts w:asciiTheme="minorHAnsi" w:hAnsiTheme="minorHAnsi" w:cstheme="minorHAnsi"/>
              </w:rPr>
              <w:t xml:space="preserve"> </w:t>
            </w:r>
            <w:r>
              <w:rPr>
                <w:rFonts w:asciiTheme="minorHAnsi" w:hAnsiTheme="minorHAnsi" w:cstheme="minorHAnsi"/>
              </w:rPr>
              <w:t>vanjskih izvođača</w:t>
            </w:r>
          </w:p>
        </w:tc>
        <w:tc>
          <w:tcPr>
            <w:tcW w:w="642" w:type="pct"/>
            <w:tcBorders>
              <w:top w:val="single" w:sz="6" w:space="0" w:color="auto"/>
              <w:bottom w:val="single" w:sz="6" w:space="0" w:color="auto"/>
            </w:tcBorders>
            <w:shd w:val="clear" w:color="auto" w:fill="F2F2F2" w:themeFill="background1" w:themeFillShade="F2"/>
          </w:tcPr>
          <w:p w14:paraId="72274188"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70,9</w:t>
            </w:r>
          </w:p>
        </w:tc>
        <w:tc>
          <w:tcPr>
            <w:tcW w:w="684" w:type="pct"/>
            <w:tcBorders>
              <w:top w:val="single" w:sz="6" w:space="0" w:color="auto"/>
              <w:bottom w:val="single" w:sz="6" w:space="0" w:color="auto"/>
            </w:tcBorders>
            <w:shd w:val="clear" w:color="auto" w:fill="F2F2F2" w:themeFill="background1" w:themeFillShade="F2"/>
          </w:tcPr>
          <w:p w14:paraId="670A014E"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86,5</w:t>
            </w:r>
          </w:p>
        </w:tc>
        <w:tc>
          <w:tcPr>
            <w:tcW w:w="631" w:type="pct"/>
            <w:tcBorders>
              <w:top w:val="single" w:sz="6" w:space="0" w:color="auto"/>
              <w:bottom w:val="single" w:sz="6" w:space="0" w:color="auto"/>
            </w:tcBorders>
            <w:shd w:val="clear" w:color="auto" w:fill="F2F2F2" w:themeFill="background1" w:themeFillShade="F2"/>
          </w:tcPr>
          <w:p w14:paraId="05E0F3C4"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70,9</w:t>
            </w:r>
          </w:p>
        </w:tc>
        <w:tc>
          <w:tcPr>
            <w:tcW w:w="631" w:type="pct"/>
            <w:tcBorders>
              <w:top w:val="single" w:sz="6" w:space="0" w:color="auto"/>
              <w:bottom w:val="single" w:sz="6" w:space="0" w:color="auto"/>
            </w:tcBorders>
            <w:shd w:val="clear" w:color="auto" w:fill="F2F2F2" w:themeFill="background1" w:themeFillShade="F2"/>
          </w:tcPr>
          <w:p w14:paraId="21F4654B"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86,5</w:t>
            </w:r>
          </w:p>
        </w:tc>
      </w:tr>
      <w:tr w:rsidR="004254DF" w:rsidRPr="004254DF" w14:paraId="23B8A7DB" w14:textId="77777777" w:rsidTr="00A25674">
        <w:tc>
          <w:tcPr>
            <w:tcW w:w="2412" w:type="pct"/>
            <w:tcBorders>
              <w:top w:val="single" w:sz="6" w:space="0" w:color="auto"/>
              <w:bottom w:val="single" w:sz="6" w:space="0" w:color="auto"/>
            </w:tcBorders>
          </w:tcPr>
          <w:p w14:paraId="7858898A" w14:textId="77777777" w:rsidR="004254DF" w:rsidRPr="004254DF" w:rsidRDefault="004254DF" w:rsidP="004254DF">
            <w:pPr>
              <w:spacing w:before="0" w:line="240" w:lineRule="auto"/>
              <w:jc w:val="left"/>
              <w:rPr>
                <w:rFonts w:asciiTheme="minorHAnsi" w:hAnsiTheme="minorHAnsi" w:cstheme="minorHAnsi"/>
              </w:rPr>
            </w:pPr>
            <w:r w:rsidRPr="004254DF">
              <w:rPr>
                <w:rFonts w:asciiTheme="minorHAnsi" w:hAnsiTheme="minorHAnsi" w:cstheme="minorHAnsi"/>
              </w:rPr>
              <w:t>Investicije</w:t>
            </w:r>
          </w:p>
        </w:tc>
        <w:tc>
          <w:tcPr>
            <w:tcW w:w="642" w:type="pct"/>
            <w:tcBorders>
              <w:top w:val="single" w:sz="6" w:space="0" w:color="auto"/>
              <w:bottom w:val="single" w:sz="6" w:space="0" w:color="auto"/>
            </w:tcBorders>
          </w:tcPr>
          <w:p w14:paraId="77A17B6D"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12,8</w:t>
            </w:r>
          </w:p>
        </w:tc>
        <w:tc>
          <w:tcPr>
            <w:tcW w:w="684" w:type="pct"/>
            <w:tcBorders>
              <w:top w:val="single" w:sz="6" w:space="0" w:color="auto"/>
              <w:bottom w:val="single" w:sz="6" w:space="0" w:color="auto"/>
            </w:tcBorders>
          </w:tcPr>
          <w:p w14:paraId="0908EE07"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15,6</w:t>
            </w:r>
          </w:p>
        </w:tc>
        <w:tc>
          <w:tcPr>
            <w:tcW w:w="631" w:type="pct"/>
            <w:tcBorders>
              <w:top w:val="single" w:sz="6" w:space="0" w:color="auto"/>
              <w:bottom w:val="single" w:sz="6" w:space="0" w:color="auto"/>
            </w:tcBorders>
          </w:tcPr>
          <w:p w14:paraId="36A02589"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12,8</w:t>
            </w:r>
          </w:p>
        </w:tc>
        <w:tc>
          <w:tcPr>
            <w:tcW w:w="631" w:type="pct"/>
            <w:tcBorders>
              <w:top w:val="single" w:sz="6" w:space="0" w:color="auto"/>
              <w:bottom w:val="single" w:sz="6" w:space="0" w:color="auto"/>
            </w:tcBorders>
          </w:tcPr>
          <w:p w14:paraId="38CCCBF1"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15,6</w:t>
            </w:r>
          </w:p>
        </w:tc>
      </w:tr>
      <w:tr w:rsidR="004254DF" w:rsidRPr="004254DF" w14:paraId="6C94CA52" w14:textId="77777777" w:rsidTr="00A25674">
        <w:tc>
          <w:tcPr>
            <w:tcW w:w="2412" w:type="pct"/>
            <w:tcBorders>
              <w:top w:val="single" w:sz="6" w:space="0" w:color="auto"/>
              <w:bottom w:val="single" w:sz="6" w:space="0" w:color="auto"/>
            </w:tcBorders>
            <w:shd w:val="clear" w:color="auto" w:fill="F2F2F2" w:themeFill="background1" w:themeFillShade="F2"/>
          </w:tcPr>
          <w:p w14:paraId="7E0C4516" w14:textId="2BAEC423" w:rsidR="004254DF" w:rsidRPr="004254DF" w:rsidRDefault="004254DF" w:rsidP="004254DF">
            <w:pPr>
              <w:spacing w:before="0" w:line="240" w:lineRule="auto"/>
              <w:jc w:val="left"/>
              <w:rPr>
                <w:rFonts w:asciiTheme="minorHAnsi" w:hAnsiTheme="minorHAnsi" w:cstheme="minorHAnsi"/>
              </w:rPr>
            </w:pPr>
            <w:r w:rsidRPr="004254DF">
              <w:rPr>
                <w:rFonts w:asciiTheme="minorHAnsi" w:hAnsiTheme="minorHAnsi" w:cstheme="minorHAnsi"/>
              </w:rPr>
              <w:t>Potrošni materi</w:t>
            </w:r>
            <w:r w:rsidR="00A25674">
              <w:rPr>
                <w:rFonts w:asciiTheme="minorHAnsi" w:hAnsiTheme="minorHAnsi" w:cstheme="minorHAnsi"/>
              </w:rPr>
              <w:t>j</w:t>
            </w:r>
            <w:r w:rsidRPr="004254DF">
              <w:rPr>
                <w:rFonts w:asciiTheme="minorHAnsi" w:hAnsiTheme="minorHAnsi" w:cstheme="minorHAnsi"/>
              </w:rPr>
              <w:t>al</w:t>
            </w:r>
          </w:p>
        </w:tc>
        <w:tc>
          <w:tcPr>
            <w:tcW w:w="642" w:type="pct"/>
            <w:tcBorders>
              <w:top w:val="single" w:sz="6" w:space="0" w:color="auto"/>
              <w:bottom w:val="single" w:sz="6" w:space="0" w:color="auto"/>
            </w:tcBorders>
            <w:shd w:val="clear" w:color="auto" w:fill="F2F2F2" w:themeFill="background1" w:themeFillShade="F2"/>
          </w:tcPr>
          <w:p w14:paraId="37C3569A"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85,8</w:t>
            </w:r>
          </w:p>
        </w:tc>
        <w:tc>
          <w:tcPr>
            <w:tcW w:w="684" w:type="pct"/>
            <w:tcBorders>
              <w:top w:val="single" w:sz="6" w:space="0" w:color="auto"/>
              <w:bottom w:val="single" w:sz="6" w:space="0" w:color="auto"/>
            </w:tcBorders>
            <w:shd w:val="clear" w:color="auto" w:fill="F2F2F2" w:themeFill="background1" w:themeFillShade="F2"/>
          </w:tcPr>
          <w:p w14:paraId="5BDE244A"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104,7</w:t>
            </w:r>
          </w:p>
        </w:tc>
        <w:tc>
          <w:tcPr>
            <w:tcW w:w="631" w:type="pct"/>
            <w:tcBorders>
              <w:top w:val="single" w:sz="6" w:space="0" w:color="auto"/>
              <w:bottom w:val="single" w:sz="6" w:space="0" w:color="auto"/>
            </w:tcBorders>
            <w:shd w:val="clear" w:color="auto" w:fill="F2F2F2" w:themeFill="background1" w:themeFillShade="F2"/>
          </w:tcPr>
          <w:p w14:paraId="74231C9F"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84,4</w:t>
            </w:r>
          </w:p>
        </w:tc>
        <w:tc>
          <w:tcPr>
            <w:tcW w:w="631" w:type="pct"/>
            <w:tcBorders>
              <w:top w:val="single" w:sz="6" w:space="0" w:color="auto"/>
              <w:bottom w:val="single" w:sz="6" w:space="0" w:color="auto"/>
            </w:tcBorders>
            <w:shd w:val="clear" w:color="auto" w:fill="F2F2F2" w:themeFill="background1" w:themeFillShade="F2"/>
          </w:tcPr>
          <w:p w14:paraId="020DF5A1"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103,0</w:t>
            </w:r>
          </w:p>
        </w:tc>
      </w:tr>
      <w:tr w:rsidR="004254DF" w:rsidRPr="004254DF" w14:paraId="5FB80C15" w14:textId="77777777" w:rsidTr="00A25674">
        <w:tc>
          <w:tcPr>
            <w:tcW w:w="2412" w:type="pct"/>
            <w:tcBorders>
              <w:top w:val="single" w:sz="6" w:space="0" w:color="auto"/>
              <w:bottom w:val="single" w:sz="6" w:space="0" w:color="auto"/>
            </w:tcBorders>
          </w:tcPr>
          <w:p w14:paraId="2322ABC5" w14:textId="74354C3E" w:rsidR="004254DF" w:rsidRPr="004254DF" w:rsidRDefault="004254DF" w:rsidP="004254DF">
            <w:pPr>
              <w:spacing w:before="0" w:line="240" w:lineRule="auto"/>
              <w:jc w:val="left"/>
              <w:rPr>
                <w:rFonts w:asciiTheme="minorHAnsi" w:hAnsiTheme="minorHAnsi" w:cstheme="minorHAnsi"/>
              </w:rPr>
            </w:pPr>
            <w:r w:rsidRPr="004254DF">
              <w:rPr>
                <w:rFonts w:asciiTheme="minorHAnsi" w:hAnsiTheme="minorHAnsi" w:cstheme="minorHAnsi"/>
              </w:rPr>
              <w:t>Drugo (</w:t>
            </w:r>
            <w:r w:rsidR="00A25674">
              <w:rPr>
                <w:rFonts w:asciiTheme="minorHAnsi" w:hAnsiTheme="minorHAnsi" w:cstheme="minorHAnsi"/>
              </w:rPr>
              <w:t>spremnici</w:t>
            </w:r>
            <w:r w:rsidRPr="004254DF">
              <w:rPr>
                <w:rFonts w:asciiTheme="minorHAnsi" w:hAnsiTheme="minorHAnsi" w:cstheme="minorHAnsi"/>
              </w:rPr>
              <w:t xml:space="preserve">, </w:t>
            </w:r>
            <w:r w:rsidR="00A25674">
              <w:rPr>
                <w:rFonts w:asciiTheme="minorHAnsi" w:hAnsiTheme="minorHAnsi" w:cstheme="minorHAnsi"/>
              </w:rPr>
              <w:t xml:space="preserve">vanjska </w:t>
            </w:r>
            <w:r w:rsidRPr="004254DF">
              <w:rPr>
                <w:rFonts w:asciiTheme="minorHAnsi" w:hAnsiTheme="minorHAnsi" w:cstheme="minorHAnsi"/>
              </w:rPr>
              <w:t>ob</w:t>
            </w:r>
            <w:r w:rsidR="00A25674">
              <w:rPr>
                <w:rFonts w:asciiTheme="minorHAnsi" w:hAnsiTheme="minorHAnsi" w:cstheme="minorHAnsi"/>
              </w:rPr>
              <w:t>rada</w:t>
            </w:r>
            <w:r w:rsidRPr="004254DF">
              <w:rPr>
                <w:rFonts w:asciiTheme="minorHAnsi" w:hAnsiTheme="minorHAnsi" w:cstheme="minorHAnsi"/>
              </w:rPr>
              <w:t>...)</w:t>
            </w:r>
          </w:p>
        </w:tc>
        <w:tc>
          <w:tcPr>
            <w:tcW w:w="642" w:type="pct"/>
            <w:tcBorders>
              <w:top w:val="single" w:sz="6" w:space="0" w:color="auto"/>
              <w:bottom w:val="single" w:sz="6" w:space="0" w:color="auto"/>
            </w:tcBorders>
          </w:tcPr>
          <w:p w14:paraId="0424786A"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86,9</w:t>
            </w:r>
          </w:p>
        </w:tc>
        <w:tc>
          <w:tcPr>
            <w:tcW w:w="684" w:type="pct"/>
            <w:tcBorders>
              <w:top w:val="single" w:sz="6" w:space="0" w:color="auto"/>
              <w:bottom w:val="single" w:sz="6" w:space="0" w:color="auto"/>
            </w:tcBorders>
          </w:tcPr>
          <w:p w14:paraId="062C37CE"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106,0</w:t>
            </w:r>
          </w:p>
        </w:tc>
        <w:tc>
          <w:tcPr>
            <w:tcW w:w="631" w:type="pct"/>
            <w:tcBorders>
              <w:top w:val="single" w:sz="6" w:space="0" w:color="auto"/>
              <w:bottom w:val="single" w:sz="6" w:space="0" w:color="auto"/>
            </w:tcBorders>
          </w:tcPr>
          <w:p w14:paraId="69657D46"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86,9</w:t>
            </w:r>
          </w:p>
        </w:tc>
        <w:tc>
          <w:tcPr>
            <w:tcW w:w="631" w:type="pct"/>
            <w:tcBorders>
              <w:top w:val="single" w:sz="6" w:space="0" w:color="auto"/>
              <w:bottom w:val="single" w:sz="6" w:space="0" w:color="auto"/>
            </w:tcBorders>
          </w:tcPr>
          <w:p w14:paraId="7583E368"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106,0</w:t>
            </w:r>
          </w:p>
        </w:tc>
      </w:tr>
      <w:tr w:rsidR="004254DF" w:rsidRPr="004254DF" w14:paraId="21B24DE9" w14:textId="77777777" w:rsidTr="00A25674">
        <w:tc>
          <w:tcPr>
            <w:tcW w:w="2412" w:type="pct"/>
            <w:tcBorders>
              <w:top w:val="single" w:sz="6" w:space="0" w:color="auto"/>
              <w:bottom w:val="double" w:sz="4" w:space="0" w:color="auto"/>
            </w:tcBorders>
            <w:shd w:val="clear" w:color="auto" w:fill="F2F2F2" w:themeFill="background1" w:themeFillShade="F2"/>
          </w:tcPr>
          <w:p w14:paraId="32B472D9" w14:textId="110D8A15" w:rsidR="004254DF" w:rsidRPr="004254DF" w:rsidRDefault="00A25674" w:rsidP="004254DF">
            <w:pPr>
              <w:spacing w:before="0" w:line="240" w:lineRule="auto"/>
              <w:jc w:val="left"/>
              <w:rPr>
                <w:rFonts w:asciiTheme="minorHAnsi" w:hAnsiTheme="minorHAnsi" w:cstheme="minorHAnsi"/>
              </w:rPr>
            </w:pPr>
            <w:r w:rsidRPr="0006101B">
              <w:rPr>
                <w:rFonts w:asciiTheme="minorHAnsi" w:hAnsiTheme="minorHAnsi" w:cstheme="minorHAnsi"/>
              </w:rPr>
              <w:t>Na</w:t>
            </w:r>
            <w:r>
              <w:rPr>
                <w:rFonts w:asciiTheme="minorHAnsi" w:hAnsiTheme="minorHAnsi" w:cstheme="minorHAnsi"/>
              </w:rPr>
              <w:t>knada za ograničenu uporabu prostora</w:t>
            </w:r>
            <w:r w:rsidRPr="0006101B">
              <w:rPr>
                <w:rFonts w:asciiTheme="minorHAnsi" w:hAnsiTheme="minorHAnsi" w:cstheme="minorHAnsi"/>
              </w:rPr>
              <w:t xml:space="preserve">  </w:t>
            </w:r>
          </w:p>
        </w:tc>
        <w:tc>
          <w:tcPr>
            <w:tcW w:w="642" w:type="pct"/>
            <w:tcBorders>
              <w:top w:val="single" w:sz="6" w:space="0" w:color="auto"/>
              <w:bottom w:val="double" w:sz="4" w:space="0" w:color="auto"/>
            </w:tcBorders>
            <w:shd w:val="clear" w:color="auto" w:fill="F2F2F2" w:themeFill="background1" w:themeFillShade="F2"/>
          </w:tcPr>
          <w:p w14:paraId="4FA6B3EA"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16,6</w:t>
            </w:r>
          </w:p>
        </w:tc>
        <w:tc>
          <w:tcPr>
            <w:tcW w:w="684" w:type="pct"/>
            <w:tcBorders>
              <w:top w:val="single" w:sz="6" w:space="0" w:color="auto"/>
              <w:bottom w:val="double" w:sz="4" w:space="0" w:color="auto"/>
            </w:tcBorders>
            <w:shd w:val="clear" w:color="auto" w:fill="F2F2F2" w:themeFill="background1" w:themeFillShade="F2"/>
          </w:tcPr>
          <w:p w14:paraId="495103FB"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16,6</w:t>
            </w:r>
          </w:p>
        </w:tc>
        <w:tc>
          <w:tcPr>
            <w:tcW w:w="631" w:type="pct"/>
            <w:tcBorders>
              <w:top w:val="single" w:sz="6" w:space="0" w:color="auto"/>
              <w:bottom w:val="double" w:sz="4" w:space="0" w:color="auto"/>
            </w:tcBorders>
            <w:shd w:val="clear" w:color="auto" w:fill="F2F2F2" w:themeFill="background1" w:themeFillShade="F2"/>
          </w:tcPr>
          <w:p w14:paraId="44128435"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16,6</w:t>
            </w:r>
          </w:p>
        </w:tc>
        <w:tc>
          <w:tcPr>
            <w:tcW w:w="631" w:type="pct"/>
            <w:tcBorders>
              <w:top w:val="single" w:sz="6" w:space="0" w:color="auto"/>
              <w:bottom w:val="double" w:sz="4" w:space="0" w:color="auto"/>
            </w:tcBorders>
            <w:shd w:val="clear" w:color="auto" w:fill="F2F2F2" w:themeFill="background1" w:themeFillShade="F2"/>
          </w:tcPr>
          <w:p w14:paraId="1566BECC" w14:textId="77777777" w:rsidR="004254DF" w:rsidRPr="004254DF" w:rsidRDefault="004254DF" w:rsidP="00A25674">
            <w:pPr>
              <w:spacing w:before="0" w:line="240" w:lineRule="auto"/>
              <w:ind w:right="113"/>
              <w:jc w:val="right"/>
              <w:rPr>
                <w:rFonts w:asciiTheme="minorHAnsi" w:hAnsiTheme="minorHAnsi" w:cstheme="minorHAnsi"/>
              </w:rPr>
            </w:pPr>
            <w:r w:rsidRPr="004254DF">
              <w:rPr>
                <w:rFonts w:asciiTheme="minorHAnsi" w:hAnsiTheme="minorHAnsi" w:cstheme="minorHAnsi"/>
              </w:rPr>
              <w:t>16,6</w:t>
            </w:r>
          </w:p>
        </w:tc>
      </w:tr>
      <w:tr w:rsidR="004254DF" w:rsidRPr="004254DF" w14:paraId="08178EC3" w14:textId="77777777" w:rsidTr="00A25674">
        <w:tc>
          <w:tcPr>
            <w:tcW w:w="2412" w:type="pct"/>
            <w:tcBorders>
              <w:top w:val="double" w:sz="4" w:space="0" w:color="auto"/>
            </w:tcBorders>
            <w:shd w:val="clear" w:color="auto" w:fill="D9D9D9" w:themeFill="background1" w:themeFillShade="D9"/>
          </w:tcPr>
          <w:p w14:paraId="5063A727" w14:textId="272B7D44" w:rsidR="004254DF" w:rsidRPr="004254DF" w:rsidRDefault="00A25674" w:rsidP="004254DF">
            <w:pPr>
              <w:spacing w:before="0" w:line="240" w:lineRule="auto"/>
              <w:jc w:val="left"/>
              <w:rPr>
                <w:rFonts w:asciiTheme="minorHAnsi" w:hAnsiTheme="minorHAnsi" w:cstheme="minorHAnsi"/>
                <w:b/>
                <w:bCs/>
              </w:rPr>
            </w:pPr>
            <w:r>
              <w:rPr>
                <w:rFonts w:asciiTheme="minorHAnsi" w:hAnsiTheme="minorHAnsi" w:cstheme="minorHAnsi"/>
                <w:b/>
                <w:bCs/>
              </w:rPr>
              <w:t>Ukupno</w:t>
            </w:r>
          </w:p>
        </w:tc>
        <w:tc>
          <w:tcPr>
            <w:tcW w:w="642" w:type="pct"/>
            <w:tcBorders>
              <w:top w:val="double" w:sz="4" w:space="0" w:color="auto"/>
            </w:tcBorders>
            <w:shd w:val="clear" w:color="auto" w:fill="D9D9D9" w:themeFill="background1" w:themeFillShade="D9"/>
          </w:tcPr>
          <w:p w14:paraId="1A107643" w14:textId="77777777" w:rsidR="004254DF" w:rsidRPr="004254DF" w:rsidRDefault="004254DF" w:rsidP="00A25674">
            <w:pPr>
              <w:spacing w:before="0" w:line="240" w:lineRule="auto"/>
              <w:ind w:right="113"/>
              <w:jc w:val="right"/>
              <w:rPr>
                <w:rFonts w:asciiTheme="minorHAnsi" w:hAnsiTheme="minorHAnsi" w:cstheme="minorHAnsi"/>
                <w:b/>
                <w:bCs/>
              </w:rPr>
            </w:pPr>
            <w:r w:rsidRPr="004254DF">
              <w:rPr>
                <w:rFonts w:asciiTheme="minorHAnsi" w:hAnsiTheme="minorHAnsi" w:cstheme="minorHAnsi"/>
                <w:b/>
                <w:bCs/>
              </w:rPr>
              <w:t>417,6</w:t>
            </w:r>
          </w:p>
        </w:tc>
        <w:tc>
          <w:tcPr>
            <w:tcW w:w="684" w:type="pct"/>
            <w:tcBorders>
              <w:top w:val="double" w:sz="4" w:space="0" w:color="auto"/>
            </w:tcBorders>
            <w:shd w:val="clear" w:color="auto" w:fill="D9D9D9" w:themeFill="background1" w:themeFillShade="D9"/>
          </w:tcPr>
          <w:p w14:paraId="04959BD2" w14:textId="77777777" w:rsidR="004254DF" w:rsidRPr="004254DF" w:rsidRDefault="004254DF" w:rsidP="00A25674">
            <w:pPr>
              <w:spacing w:before="0" w:line="240" w:lineRule="auto"/>
              <w:ind w:right="113"/>
              <w:jc w:val="right"/>
              <w:rPr>
                <w:rFonts w:asciiTheme="minorHAnsi" w:hAnsiTheme="minorHAnsi" w:cstheme="minorHAnsi"/>
                <w:b/>
                <w:bCs/>
              </w:rPr>
            </w:pPr>
            <w:r w:rsidRPr="004254DF">
              <w:rPr>
                <w:rFonts w:asciiTheme="minorHAnsi" w:hAnsiTheme="minorHAnsi" w:cstheme="minorHAnsi"/>
                <w:b/>
                <w:bCs/>
              </w:rPr>
              <w:t>474,0</w:t>
            </w:r>
          </w:p>
        </w:tc>
        <w:tc>
          <w:tcPr>
            <w:tcW w:w="631" w:type="pct"/>
            <w:tcBorders>
              <w:top w:val="double" w:sz="4" w:space="0" w:color="auto"/>
            </w:tcBorders>
            <w:shd w:val="clear" w:color="auto" w:fill="D9D9D9" w:themeFill="background1" w:themeFillShade="D9"/>
          </w:tcPr>
          <w:p w14:paraId="7A877298" w14:textId="77777777" w:rsidR="004254DF" w:rsidRPr="004254DF" w:rsidRDefault="004254DF" w:rsidP="00A25674">
            <w:pPr>
              <w:spacing w:before="0" w:line="240" w:lineRule="auto"/>
              <w:ind w:right="113"/>
              <w:jc w:val="right"/>
              <w:rPr>
                <w:rFonts w:asciiTheme="minorHAnsi" w:hAnsiTheme="minorHAnsi" w:cstheme="minorHAnsi"/>
                <w:b/>
                <w:bCs/>
              </w:rPr>
            </w:pPr>
            <w:r w:rsidRPr="004254DF">
              <w:rPr>
                <w:rFonts w:asciiTheme="minorHAnsi" w:hAnsiTheme="minorHAnsi" w:cstheme="minorHAnsi"/>
                <w:b/>
                <w:bCs/>
              </w:rPr>
              <w:t>405,3</w:t>
            </w:r>
          </w:p>
        </w:tc>
        <w:tc>
          <w:tcPr>
            <w:tcW w:w="631" w:type="pct"/>
            <w:tcBorders>
              <w:top w:val="double" w:sz="4" w:space="0" w:color="auto"/>
            </w:tcBorders>
            <w:shd w:val="clear" w:color="auto" w:fill="D9D9D9" w:themeFill="background1" w:themeFillShade="D9"/>
          </w:tcPr>
          <w:p w14:paraId="394430F9" w14:textId="77777777" w:rsidR="004254DF" w:rsidRPr="004254DF" w:rsidRDefault="004254DF" w:rsidP="00A25674">
            <w:pPr>
              <w:spacing w:before="0" w:line="240" w:lineRule="auto"/>
              <w:ind w:right="113"/>
              <w:jc w:val="right"/>
              <w:rPr>
                <w:rFonts w:asciiTheme="minorHAnsi" w:hAnsiTheme="minorHAnsi" w:cstheme="minorHAnsi"/>
                <w:b/>
                <w:bCs/>
              </w:rPr>
            </w:pPr>
            <w:r w:rsidRPr="004254DF">
              <w:rPr>
                <w:rFonts w:asciiTheme="minorHAnsi" w:hAnsiTheme="minorHAnsi" w:cstheme="minorHAnsi"/>
                <w:b/>
                <w:bCs/>
              </w:rPr>
              <w:t>461,4</w:t>
            </w:r>
          </w:p>
        </w:tc>
      </w:tr>
    </w:tbl>
    <w:p w14:paraId="61E31533" w14:textId="77777777" w:rsidR="008043CB" w:rsidRPr="009C1B32" w:rsidRDefault="008043CB" w:rsidP="00FA6CE7">
      <w:pPr>
        <w:spacing w:after="240"/>
        <w:rPr>
          <w:bCs/>
          <w:sz w:val="18"/>
          <w:szCs w:val="18"/>
        </w:rPr>
      </w:pPr>
      <w:r w:rsidRPr="009C1B32">
        <w:rPr>
          <w:bCs/>
          <w:sz w:val="18"/>
          <w:szCs w:val="18"/>
        </w:rPr>
        <w:t>* P</w:t>
      </w:r>
      <w:r>
        <w:rPr>
          <w:bCs/>
          <w:sz w:val="18"/>
          <w:szCs w:val="18"/>
        </w:rPr>
        <w:t>orez na dodanu vrijednost (P</w:t>
      </w:r>
      <w:r w:rsidRPr="009C1B32">
        <w:rPr>
          <w:bCs/>
          <w:sz w:val="18"/>
          <w:szCs w:val="18"/>
        </w:rPr>
        <w:t>DV</w:t>
      </w:r>
      <w:r>
        <w:rPr>
          <w:bCs/>
          <w:sz w:val="18"/>
          <w:szCs w:val="18"/>
        </w:rPr>
        <w:t>)</w:t>
      </w:r>
      <w:r w:rsidRPr="009C1B32">
        <w:rPr>
          <w:bCs/>
          <w:sz w:val="18"/>
          <w:szCs w:val="18"/>
        </w:rPr>
        <w:t xml:space="preserve"> u Sloveniji iznosi 22%</w:t>
      </w:r>
      <w:r>
        <w:rPr>
          <w:bCs/>
          <w:sz w:val="18"/>
          <w:szCs w:val="18"/>
        </w:rPr>
        <w:t>;</w:t>
      </w:r>
      <w:r w:rsidRPr="009C1B32">
        <w:rPr>
          <w:bCs/>
          <w:sz w:val="18"/>
          <w:szCs w:val="18"/>
        </w:rPr>
        <w:t xml:space="preserve"> na troškove rada ljudi i naknade se ne zaračunava PDV</w:t>
      </w:r>
    </w:p>
    <w:p w14:paraId="056CFA51" w14:textId="575CF74F" w:rsidR="008043CB" w:rsidRPr="0006101B" w:rsidRDefault="008043CB" w:rsidP="00403423">
      <w:pPr>
        <w:pStyle w:val="Heading2"/>
      </w:pPr>
      <w:bookmarkStart w:id="12" w:name="_Toc17384011"/>
      <w:r>
        <w:t xml:space="preserve">Zaključci i preporuke </w:t>
      </w:r>
      <w:r w:rsidR="00D34160">
        <w:t>P</w:t>
      </w:r>
      <w:r>
        <w:t>rograma</w:t>
      </w:r>
      <w:r w:rsidRPr="0006101B">
        <w:t xml:space="preserve"> razgradnje NEK</w:t>
      </w:r>
      <w:bookmarkEnd w:id="12"/>
    </w:p>
    <w:p w14:paraId="29D4D58D" w14:textId="0E2B2F89" w:rsidR="006E7B81" w:rsidRPr="006E7B81" w:rsidRDefault="006E7B81" w:rsidP="006E7B81">
      <w:pPr>
        <w:rPr>
          <w:bCs/>
        </w:rPr>
      </w:pPr>
      <w:r w:rsidRPr="006E7B81">
        <w:rPr>
          <w:bCs/>
        </w:rPr>
        <w:t xml:space="preserve">Pri planiranju ovog Programa razgradnje nisu utvrđeni kritični tehnički problemi, niti se očekuje da će do njih doći. Odgovarajuća tehnologija </w:t>
      </w:r>
      <w:r>
        <w:rPr>
          <w:bCs/>
        </w:rPr>
        <w:t xml:space="preserve">razgradnje </w:t>
      </w:r>
      <w:r w:rsidRPr="006E7B81">
        <w:rPr>
          <w:bCs/>
        </w:rPr>
        <w:t xml:space="preserve">dovoljno je </w:t>
      </w:r>
      <w:r>
        <w:rPr>
          <w:bCs/>
        </w:rPr>
        <w:t>razvijena</w:t>
      </w:r>
      <w:r w:rsidRPr="006E7B81">
        <w:rPr>
          <w:bCs/>
        </w:rPr>
        <w:t xml:space="preserve"> za provedbu svih sadašnjih i budućih projekata razgradnje. Međutim, budući da će obujam razgradnje </w:t>
      </w:r>
      <w:r>
        <w:rPr>
          <w:bCs/>
        </w:rPr>
        <w:t xml:space="preserve">nuklearnih objekata, a posebno elektrana </w:t>
      </w:r>
      <w:r w:rsidRPr="006E7B81">
        <w:rPr>
          <w:bCs/>
        </w:rPr>
        <w:t>tijekom narednih desetljeća dosegnuti dosad neviđene razine, poželjno je unaprijediti nekoliko aspekata postojećih tehnika, primjerice, u pogledu smanjenja doze</w:t>
      </w:r>
      <w:r>
        <w:rPr>
          <w:bCs/>
        </w:rPr>
        <w:t xml:space="preserve"> ionizirajućeg </w:t>
      </w:r>
      <w:r>
        <w:rPr>
          <w:bCs/>
        </w:rPr>
        <w:lastRenderedPageBreak/>
        <w:t>zračenja</w:t>
      </w:r>
      <w:r w:rsidRPr="006E7B81">
        <w:rPr>
          <w:bCs/>
        </w:rPr>
        <w:t>, pojednostavljenja postupaka, povećanja učinkovitosti, smanjenja količine otpada i smanjenja troškova.</w:t>
      </w:r>
      <w:r>
        <w:rPr>
          <w:bCs/>
        </w:rPr>
        <w:t xml:space="preserve"> </w:t>
      </w:r>
    </w:p>
    <w:p w14:paraId="619BF64F" w14:textId="55B7FB29" w:rsidR="006E7B81" w:rsidRPr="006E7B81" w:rsidRDefault="006E7B81" w:rsidP="006E7B81">
      <w:pPr>
        <w:rPr>
          <w:bCs/>
        </w:rPr>
      </w:pPr>
      <w:r w:rsidRPr="006E7B81">
        <w:rPr>
          <w:bCs/>
        </w:rPr>
        <w:t xml:space="preserve">Stoga </w:t>
      </w:r>
      <w:r>
        <w:rPr>
          <w:bCs/>
        </w:rPr>
        <w:t xml:space="preserve">se </w:t>
      </w:r>
      <w:r w:rsidRPr="006E7B81">
        <w:rPr>
          <w:bCs/>
        </w:rPr>
        <w:t>preporuč</w:t>
      </w:r>
      <w:r>
        <w:rPr>
          <w:bCs/>
        </w:rPr>
        <w:t xml:space="preserve">a praćenje </w:t>
      </w:r>
      <w:r w:rsidRPr="006E7B81">
        <w:rPr>
          <w:bCs/>
        </w:rPr>
        <w:t>međunarodnih projekata razgradnje i usporedbu prikupljenih iskustava te ažuriranje Programa razgradnje i procjene troškova u skladu s time.</w:t>
      </w:r>
    </w:p>
    <w:p w14:paraId="70796839" w14:textId="5771A37E" w:rsidR="006E7B81" w:rsidRPr="006E7B81" w:rsidRDefault="006E7B81" w:rsidP="006E7B81">
      <w:pPr>
        <w:rPr>
          <w:bCs/>
        </w:rPr>
      </w:pPr>
      <w:r w:rsidRPr="006E7B81">
        <w:rPr>
          <w:bCs/>
        </w:rPr>
        <w:t>Glavni su izvor troškova aktivnosti upravljanja postrojenjem (</w:t>
      </w:r>
      <w:r>
        <w:rPr>
          <w:bCs/>
        </w:rPr>
        <w:t xml:space="preserve">aktivnosti </w:t>
      </w:r>
      <w:r w:rsidRPr="006E7B81">
        <w:rPr>
          <w:bCs/>
        </w:rPr>
        <w:t>13 i 14</w:t>
      </w:r>
      <w:r>
        <w:rPr>
          <w:bCs/>
        </w:rPr>
        <w:t xml:space="preserve"> navedene u Tablici 5</w:t>
      </w:r>
      <w:r w:rsidRPr="006E7B81">
        <w:rPr>
          <w:bCs/>
        </w:rPr>
        <w:t xml:space="preserve">) koji predstavljaju više od 40 % ukupnih troškova razgradnje (bez troškova </w:t>
      </w:r>
      <w:proofErr w:type="spellStart"/>
      <w:r w:rsidR="002B0AE9">
        <w:rPr>
          <w:bCs/>
        </w:rPr>
        <w:t>SS</w:t>
      </w:r>
      <w:r w:rsidR="002824B9">
        <w:rPr>
          <w:bCs/>
        </w:rPr>
        <w:t>IG</w:t>
      </w:r>
      <w:proofErr w:type="spellEnd"/>
      <w:r>
        <w:rPr>
          <w:bCs/>
        </w:rPr>
        <w:t xml:space="preserve"> i naknada </w:t>
      </w:r>
      <w:r>
        <w:rPr>
          <w:rFonts w:cstheme="minorHAnsi"/>
        </w:rPr>
        <w:t>za ograničenu uporabu prostora</w:t>
      </w:r>
      <w:r w:rsidRPr="006E7B81">
        <w:rPr>
          <w:bCs/>
        </w:rPr>
        <w:t xml:space="preserve">). Stoga </w:t>
      </w:r>
      <w:r>
        <w:rPr>
          <w:bCs/>
        </w:rPr>
        <w:t xml:space="preserve">se </w:t>
      </w:r>
      <w:r w:rsidRPr="006E7B81">
        <w:rPr>
          <w:bCs/>
        </w:rPr>
        <w:t>preporučuje dodatn</w:t>
      </w:r>
      <w:r>
        <w:rPr>
          <w:bCs/>
        </w:rPr>
        <w:t>a</w:t>
      </w:r>
      <w:r w:rsidRPr="006E7B81">
        <w:rPr>
          <w:bCs/>
        </w:rPr>
        <w:t xml:space="preserve"> analizu sljedećih važnih stavki:</w:t>
      </w:r>
    </w:p>
    <w:p w14:paraId="2BED39BD" w14:textId="6D10F33E" w:rsidR="006E7B81" w:rsidRPr="002824B9" w:rsidRDefault="006E7B81" w:rsidP="002824B9">
      <w:pPr>
        <w:pStyle w:val="ListParagraph"/>
        <w:numPr>
          <w:ilvl w:val="0"/>
          <w:numId w:val="17"/>
        </w:numPr>
        <w:rPr>
          <w:bCs/>
        </w:rPr>
      </w:pPr>
      <w:r w:rsidRPr="002824B9">
        <w:rPr>
          <w:bCs/>
        </w:rPr>
        <w:t>organizacija osoblja tijekom razgradnje,</w:t>
      </w:r>
    </w:p>
    <w:p w14:paraId="46CCC8EC" w14:textId="368517ED" w:rsidR="006E7B81" w:rsidRPr="002824B9" w:rsidRDefault="006E7B81" w:rsidP="002824B9">
      <w:pPr>
        <w:pStyle w:val="ListParagraph"/>
        <w:numPr>
          <w:ilvl w:val="0"/>
          <w:numId w:val="17"/>
        </w:numPr>
        <w:rPr>
          <w:bCs/>
        </w:rPr>
      </w:pPr>
      <w:r w:rsidRPr="002824B9">
        <w:rPr>
          <w:bCs/>
        </w:rPr>
        <w:t>održavanje i pregledi sustava,</w:t>
      </w:r>
    </w:p>
    <w:p w14:paraId="3944E797" w14:textId="0724AB54" w:rsidR="006E7B81" w:rsidRPr="002824B9" w:rsidRDefault="006E7B81" w:rsidP="002824B9">
      <w:pPr>
        <w:pStyle w:val="ListParagraph"/>
        <w:numPr>
          <w:ilvl w:val="0"/>
          <w:numId w:val="17"/>
        </w:numPr>
        <w:rPr>
          <w:bCs/>
        </w:rPr>
      </w:pPr>
      <w:r w:rsidRPr="002824B9">
        <w:rPr>
          <w:bCs/>
        </w:rPr>
        <w:t>sigurnosna procjena i sigurnosni zahtjevi.</w:t>
      </w:r>
    </w:p>
    <w:p w14:paraId="6B12E097" w14:textId="5E3B4663" w:rsidR="006E7B81" w:rsidRPr="006E7B81" w:rsidRDefault="006E7B81" w:rsidP="006E7B81">
      <w:pPr>
        <w:rPr>
          <w:bCs/>
        </w:rPr>
      </w:pPr>
      <w:r w:rsidRPr="006E7B81">
        <w:rPr>
          <w:bCs/>
        </w:rPr>
        <w:t xml:space="preserve">Osim toga, obrada i odlaganje otpada (npr. dostupnost </w:t>
      </w:r>
      <w:r>
        <w:rPr>
          <w:bCs/>
        </w:rPr>
        <w:t>konačno</w:t>
      </w:r>
      <w:r w:rsidRPr="006E7B81">
        <w:rPr>
          <w:bCs/>
        </w:rPr>
        <w:t>g odlagališta i odgovarajući uvjeti odlagališta) znatno utječu na cijeli projekt razgradnje, a stoga i na troškove razgradnje. Vrlo je važno donijeti pravodobnu odluku o tim aspektima radi pouzdanijeg planiranja narednih studija.</w:t>
      </w:r>
    </w:p>
    <w:p w14:paraId="609CFF44" w14:textId="77777777" w:rsidR="006E7B81" w:rsidRPr="006E7B81" w:rsidRDefault="006E7B81" w:rsidP="006E7B81">
      <w:pPr>
        <w:rPr>
          <w:bCs/>
        </w:rPr>
      </w:pPr>
      <w:r w:rsidRPr="006E7B81">
        <w:rPr>
          <w:bCs/>
        </w:rPr>
        <w:t>Kao i pri svakom velikom projektu, temeljito ispitivanje i provjera valjanosti baza podataka mogu dovesti do poboljšanja kvalitete rezultata. Valja spomenuti sljedeće ključne čimbenike ovoga projekta:</w:t>
      </w:r>
    </w:p>
    <w:p w14:paraId="64860804" w14:textId="64FC61DB" w:rsidR="006E7B81" w:rsidRPr="006E7B81" w:rsidRDefault="006E7B81" w:rsidP="002824B9">
      <w:pPr>
        <w:pStyle w:val="ListParagraph"/>
        <w:numPr>
          <w:ilvl w:val="0"/>
          <w:numId w:val="17"/>
        </w:numPr>
        <w:rPr>
          <w:bCs/>
        </w:rPr>
      </w:pPr>
      <w:r w:rsidRPr="006E7B81">
        <w:rPr>
          <w:bCs/>
        </w:rPr>
        <w:t>bilježenje i dokumentiranje mase</w:t>
      </w:r>
      <w:r w:rsidR="002824B9">
        <w:rPr>
          <w:bCs/>
        </w:rPr>
        <w:t xml:space="preserve"> RAO</w:t>
      </w:r>
      <w:r w:rsidRPr="006E7B81">
        <w:rPr>
          <w:bCs/>
        </w:rPr>
        <w:t>,</w:t>
      </w:r>
    </w:p>
    <w:p w14:paraId="04EE7872" w14:textId="3F5E9CC7" w:rsidR="006E7B81" w:rsidRPr="006E7B81" w:rsidRDefault="006E7B81" w:rsidP="002824B9">
      <w:pPr>
        <w:pStyle w:val="ListParagraph"/>
        <w:numPr>
          <w:ilvl w:val="0"/>
          <w:numId w:val="17"/>
        </w:numPr>
        <w:rPr>
          <w:bCs/>
        </w:rPr>
      </w:pPr>
      <w:r w:rsidRPr="006E7B81">
        <w:rPr>
          <w:bCs/>
        </w:rPr>
        <w:t>radiološka karakterizacija (kontaminacija i aktivacija) opreme i površina zgrada,</w:t>
      </w:r>
    </w:p>
    <w:p w14:paraId="4B8F629D" w14:textId="4DD3DEEB" w:rsidR="006E7B81" w:rsidRPr="006E7B81" w:rsidRDefault="006E7B81" w:rsidP="002824B9">
      <w:pPr>
        <w:pStyle w:val="ListParagraph"/>
        <w:numPr>
          <w:ilvl w:val="0"/>
          <w:numId w:val="17"/>
        </w:numPr>
        <w:rPr>
          <w:bCs/>
        </w:rPr>
      </w:pPr>
      <w:r w:rsidRPr="006E7B81">
        <w:rPr>
          <w:bCs/>
        </w:rPr>
        <w:t>upravljanje osobljem.</w:t>
      </w:r>
    </w:p>
    <w:p w14:paraId="491CEC02" w14:textId="7596E0D7" w:rsidR="008043CB" w:rsidRDefault="008043CB">
      <w:pPr>
        <w:rPr>
          <w:bCs/>
        </w:rPr>
      </w:pPr>
    </w:p>
    <w:p w14:paraId="1F3831DE" w14:textId="518A4B13" w:rsidR="0014655E" w:rsidRPr="00F46DE8" w:rsidRDefault="0014655E" w:rsidP="0039003F">
      <w:pPr>
        <w:pStyle w:val="Heading1"/>
      </w:pPr>
      <w:bookmarkStart w:id="13" w:name="_Toc17384012"/>
      <w:r w:rsidRPr="00F46DE8">
        <w:t>Treća revizija Programa odlaganja RAO</w:t>
      </w:r>
      <w:r w:rsidR="00CE05BC">
        <w:t>-a</w:t>
      </w:r>
      <w:r w:rsidRPr="00F46DE8">
        <w:t xml:space="preserve"> i ING</w:t>
      </w:r>
      <w:r w:rsidR="00CE05BC">
        <w:t>-a</w:t>
      </w:r>
      <w:r w:rsidRPr="00F46DE8">
        <w:t xml:space="preserve"> NEK</w:t>
      </w:r>
      <w:bookmarkEnd w:id="13"/>
    </w:p>
    <w:p w14:paraId="1C001267" w14:textId="0D790696" w:rsidR="00D34160" w:rsidRPr="008C31E2" w:rsidRDefault="00D34160" w:rsidP="00403423">
      <w:pPr>
        <w:pStyle w:val="Heading2"/>
      </w:pPr>
      <w:bookmarkStart w:id="14" w:name="_Toc17384013"/>
      <w:r w:rsidRPr="008C31E2">
        <w:t>Pr</w:t>
      </w:r>
      <w:r w:rsidR="00CE05BC">
        <w:t xml:space="preserve">ethodne </w:t>
      </w:r>
      <w:r w:rsidRPr="008C31E2">
        <w:t>revizije Programa odlaganja</w:t>
      </w:r>
      <w:bookmarkEnd w:id="14"/>
      <w:r w:rsidRPr="008C31E2">
        <w:t xml:space="preserve"> </w:t>
      </w:r>
    </w:p>
    <w:p w14:paraId="0BA90846" w14:textId="5929E63F" w:rsidR="00F60FA7" w:rsidRDefault="00F60FA7" w:rsidP="00F60FA7">
      <w:r>
        <w:t xml:space="preserve">Čim je Međudržavni ugovor stupio na snagu, sastalo se Međudržavno povjerenstvo i odlučilo da bi umjesto izrade dvaju programa u skladu sa zahtjevima Međudržavnog ugovora trebalo sastaviti jedinstveni dokument u kojem će se obuhvatiti razgradnja i zbrinjavanje RAO-a i ING-a pod naslovom Program razgradnje Nuklearne elektrane Krško i odlaganja istrošenoga goriva te nisko i srednje radioaktivnog otpada (NSRAO) (Prva </w:t>
      </w:r>
      <w:proofErr w:type="spellStart"/>
      <w:r>
        <w:t>rev</w:t>
      </w:r>
      <w:proofErr w:type="spellEnd"/>
      <w:r>
        <w:t xml:space="preserve">. PR-a). </w:t>
      </w:r>
    </w:p>
    <w:p w14:paraId="6EAF2531" w14:textId="2D01E4D6" w:rsidR="00F60FA7" w:rsidRDefault="00F60FA7" w:rsidP="00F60FA7">
      <w:r>
        <w:t xml:space="preserve">Glavna svrha Prve revizije Programa razgradnje bila je procijeniti troškove razgradnje i odlaganja RAO-a i ING-a za Nuklearnu elektranu Krško radi uspostavljanja fonda za razgradnju u Hrvatskoj i korigiranja godišnjih obroka za tadašnji fond za razgradnju u Sloveniji. </w:t>
      </w:r>
    </w:p>
    <w:p w14:paraId="5032B8BE" w14:textId="5A446D68" w:rsidR="00F60FA7" w:rsidRDefault="00F60FA7" w:rsidP="00F60FA7">
      <w:r>
        <w:t xml:space="preserve">Prva revizija Programa razgradnje dovršena je tijekom prve polovice 2004. godine, a stručni pregled obavilo je društvo </w:t>
      </w:r>
      <w:proofErr w:type="spellStart"/>
      <w:r>
        <w:t>Electricite</w:t>
      </w:r>
      <w:proofErr w:type="spellEnd"/>
      <w:r>
        <w:t xml:space="preserve"> de France (</w:t>
      </w:r>
      <w:proofErr w:type="spellStart"/>
      <w:r>
        <w:t>EDF</w:t>
      </w:r>
      <w:proofErr w:type="spellEnd"/>
      <w:r>
        <w:t>). Nakon što je Međudržavno povjerenstvo odobrilo dokument, slovenska je Vlada na 93. redovnoj sjednici 7. listopada 2004. obaviještena o tom dokumentu</w:t>
      </w:r>
      <w:sdt>
        <w:sdtPr>
          <w:id w:val="-2035331791"/>
          <w:citation/>
        </w:sdtPr>
        <w:sdtEndPr/>
        <w:sdtContent>
          <w:r>
            <w:fldChar w:fldCharType="begin"/>
          </w:r>
          <w:r>
            <w:rPr>
              <w:lang w:val="en-US"/>
            </w:rPr>
            <w:instrText xml:space="preserve"> CITATION VRS04 \l 1033 </w:instrText>
          </w:r>
          <w:r>
            <w:fldChar w:fldCharType="separate"/>
          </w:r>
          <w:r w:rsidR="00801764">
            <w:rPr>
              <w:noProof/>
              <w:lang w:val="en-US"/>
            </w:rPr>
            <w:t xml:space="preserve"> (16)</w:t>
          </w:r>
          <w:r>
            <w:fldChar w:fldCharType="end"/>
          </w:r>
        </w:sdtContent>
      </w:sdt>
      <w:r>
        <w:t xml:space="preserve">. Hrvatska Vlada odobrila je dokument, a nakon toga je Hrvatski sabor </w:t>
      </w:r>
      <w:r w:rsidR="001E0F39">
        <w:t xml:space="preserve">8. prosinca 2004. odobrio Prvu reviziju Programa razgradnje </w:t>
      </w:r>
      <w:sdt>
        <w:sdtPr>
          <w:id w:val="859706350"/>
          <w:citation/>
        </w:sdtPr>
        <w:sdtEndPr/>
        <w:sdtContent>
          <w:r w:rsidR="00223F8E">
            <w:fldChar w:fldCharType="begin"/>
          </w:r>
          <w:r w:rsidR="00223F8E">
            <w:rPr>
              <w:lang w:val="en-US"/>
            </w:rPr>
            <w:instrText xml:space="preserve">CITATION Sabor \l 1033 </w:instrText>
          </w:r>
          <w:r w:rsidR="00223F8E">
            <w:fldChar w:fldCharType="separate"/>
          </w:r>
          <w:r w:rsidR="00801764">
            <w:rPr>
              <w:noProof/>
              <w:lang w:val="en-US"/>
            </w:rPr>
            <w:t>(4)</w:t>
          </w:r>
          <w:r w:rsidR="00223F8E">
            <w:fldChar w:fldCharType="end"/>
          </w:r>
        </w:sdtContent>
      </w:sdt>
      <w:r>
        <w:t xml:space="preserve">. </w:t>
      </w:r>
    </w:p>
    <w:p w14:paraId="44E63940" w14:textId="7C7A108F" w:rsidR="00F60FA7" w:rsidRDefault="00F60FA7" w:rsidP="00F60FA7">
      <w:r>
        <w:t xml:space="preserve">Diskontirani troškovi razgradnje Nuklearne elektrane Krško i odlaganja RAO-a i ING-a procijenjeni su na približan iznos od 350 milijuna eura (cijene iz 2002.). Tome odgovara 19 jednakih obroka procijenjenih na 28,5 milijuna eura, uplaćenih od 2004. do 2022. godine u jedan zajednički fond koji je prazan na početku 2004. godine. </w:t>
      </w:r>
    </w:p>
    <w:p w14:paraId="4F2F1920" w14:textId="366EE078" w:rsidR="00F60FA7" w:rsidRDefault="00F60FA7" w:rsidP="00F60FA7">
      <w:r>
        <w:t>Na 8. s</w:t>
      </w:r>
      <w:r w:rsidR="00EC534C">
        <w:t>jednici</w:t>
      </w:r>
      <w:r>
        <w:t xml:space="preserve"> </w:t>
      </w:r>
      <w:r w:rsidR="00223F8E">
        <w:t>Međudržavno</w:t>
      </w:r>
      <w:r>
        <w:t>g povjerenstva</w:t>
      </w:r>
      <w:r w:rsidR="00223F8E">
        <w:t>, održano</w:t>
      </w:r>
      <w:r w:rsidR="00EC534C">
        <w:t>j</w:t>
      </w:r>
      <w:r>
        <w:t xml:space="preserve"> 29. kolovoza 2008. potvrđen je </w:t>
      </w:r>
      <w:r w:rsidR="00223F8E">
        <w:t>P</w:t>
      </w:r>
      <w:r>
        <w:t xml:space="preserve">rojektni zadatak </w:t>
      </w:r>
      <w:r w:rsidR="00223F8E">
        <w:t xml:space="preserve">za izradu </w:t>
      </w:r>
      <w:r>
        <w:t xml:space="preserve">Druge revizije Programa razgradnje. </w:t>
      </w:r>
    </w:p>
    <w:p w14:paraId="3B69FA00" w14:textId="77777777" w:rsidR="00223F8E" w:rsidRDefault="00F60FA7" w:rsidP="00223F8E">
      <w:r>
        <w:lastRenderedPageBreak/>
        <w:t xml:space="preserve">U 2. </w:t>
      </w:r>
      <w:proofErr w:type="spellStart"/>
      <w:r>
        <w:t>rev</w:t>
      </w:r>
      <w:proofErr w:type="spellEnd"/>
      <w:r>
        <w:t xml:space="preserve">. PR-a potraga za zajedničkim rješenjima za zbrinjavanje RAO-a i ING-a </w:t>
      </w:r>
      <w:r w:rsidR="00223F8E">
        <w:t xml:space="preserve">određena je </w:t>
      </w:r>
      <w:r>
        <w:t xml:space="preserve">nacionalnim strategijama zbrinjavanja RAO-a i ING-a te zasebnim projektom za odlagalište NSRAO-a koji je Slovenija pokrenula 2004. godine. </w:t>
      </w:r>
      <w:r w:rsidR="00223F8E">
        <w:t xml:space="preserve">Uz uvažavanje mogućnosti različitih interesa dviju strana Međudržavnog ugovora, u okviru rubnih uvjeta navedenih u projektnom zadatku, u 2. </w:t>
      </w:r>
      <w:proofErr w:type="spellStart"/>
      <w:r w:rsidR="00223F8E">
        <w:t>rev</w:t>
      </w:r>
      <w:proofErr w:type="spellEnd"/>
      <w:r w:rsidR="00223F8E">
        <w:t xml:space="preserve">. PR-a razmotreno je pet različitih scenarija razgradnje i odlaganja RAO-a i ING-a. </w:t>
      </w:r>
    </w:p>
    <w:p w14:paraId="298BE0D9" w14:textId="1CEC729B" w:rsidR="00F60FA7" w:rsidRDefault="00223F8E" w:rsidP="00223F8E">
      <w:r>
        <w:t>Na 10. s</w:t>
      </w:r>
      <w:r w:rsidR="00EC534C">
        <w:t>jednici</w:t>
      </w:r>
      <w:r>
        <w:t xml:space="preserve"> </w:t>
      </w:r>
      <w:proofErr w:type="spellStart"/>
      <w:r>
        <w:t>MDP</w:t>
      </w:r>
      <w:proofErr w:type="spellEnd"/>
      <w:r>
        <w:t>-a održano</w:t>
      </w:r>
      <w:r w:rsidR="00EC534C">
        <w:t>j</w:t>
      </w:r>
      <w:r>
        <w:t xml:space="preserve"> 20. srpnja 2015. Međudržavno povjerenstvo prihvatilo je izvješće o napretku Druge revizije PR-a i, uzevši u obzir nove okolnosti, odlučilo zaustaviti sve postupke u okviru 2. </w:t>
      </w:r>
      <w:proofErr w:type="spellStart"/>
      <w:r>
        <w:t>rev</w:t>
      </w:r>
      <w:proofErr w:type="spellEnd"/>
      <w:r>
        <w:t>. PR-a.</w:t>
      </w:r>
      <w:r w:rsidR="00F60FA7">
        <w:t xml:space="preserve"> Osim toga, </w:t>
      </w:r>
      <w:r>
        <w:t>Međudržavno</w:t>
      </w:r>
      <w:r w:rsidR="00F60FA7">
        <w:t xml:space="preserve"> povjerenstvo odlučilo je da će se suho skladište ING-a </w:t>
      </w:r>
      <w:r w:rsidR="00FD0829">
        <w:t xml:space="preserve">uspostaviti u </w:t>
      </w:r>
      <w:r w:rsidR="00F60FA7">
        <w:t>Nu</w:t>
      </w:r>
      <w:r w:rsidR="00FD0829">
        <w:t>klearnoj elektrani</w:t>
      </w:r>
      <w:r w:rsidR="00F60FA7">
        <w:t xml:space="preserve"> Krško. Trošak izgradnje i rada suhog skladišta treba biti operativni trošak NEK.</w:t>
      </w:r>
    </w:p>
    <w:p w14:paraId="3B768A43" w14:textId="12E79112" w:rsidR="00F60FA7" w:rsidRPr="00D34160" w:rsidRDefault="00F60FA7" w:rsidP="00D34160">
      <w:r>
        <w:t xml:space="preserve">Za sastavljanje </w:t>
      </w:r>
      <w:r w:rsidR="00FD0829">
        <w:t>P</w:t>
      </w:r>
      <w:r>
        <w:t xml:space="preserve">rojektnog zadatka </w:t>
      </w:r>
      <w:r w:rsidR="00FD0829">
        <w:t xml:space="preserve">za izradu </w:t>
      </w:r>
      <w:r>
        <w:t xml:space="preserve">Treće revizije Programa odlaganja radioaktivnog otpada i istrošenog goriva Nuklearne elektrane Krško i </w:t>
      </w:r>
      <w:r w:rsidR="00FD0829">
        <w:t>Treće r</w:t>
      </w:r>
      <w:r>
        <w:t xml:space="preserve">evizije Programa razgradnje Nuklearne elektrane Krško </w:t>
      </w:r>
      <w:r w:rsidR="00223F8E">
        <w:t>Međudržavno</w:t>
      </w:r>
      <w:r>
        <w:t xml:space="preserve"> povjerenstvo zadužilo je ARAO i Fond za financiranje razgradnje i zbrinjavanja radioaktivnog otpada i istrošenoga nuklearnog goriva Nuklearne elektrane Krško </w:t>
      </w:r>
      <w:r w:rsidR="00FD0829">
        <w:t xml:space="preserve">(dalje Fond) </w:t>
      </w:r>
      <w:r>
        <w:t xml:space="preserve">koji je u međuvremenu prema hrvatskom zakonu </w:t>
      </w:r>
      <w:sdt>
        <w:sdtPr>
          <w:id w:val="1988278846"/>
          <w:citation/>
        </w:sdtPr>
        <w:sdtEndPr/>
        <w:sdtContent>
          <w:r w:rsidR="00FD0829">
            <w:fldChar w:fldCharType="begin"/>
          </w:r>
          <w:r w:rsidR="00FD0829">
            <w:rPr>
              <w:lang w:val="en-US"/>
            </w:rPr>
            <w:instrText xml:space="preserve"> CITATION HS13 \l 1033 </w:instrText>
          </w:r>
          <w:r w:rsidR="00FD0829">
            <w:fldChar w:fldCharType="separate"/>
          </w:r>
          <w:r w:rsidR="00801764">
            <w:rPr>
              <w:noProof/>
              <w:lang w:val="en-US"/>
            </w:rPr>
            <w:t>(17)</w:t>
          </w:r>
          <w:r w:rsidR="00FD0829">
            <w:fldChar w:fldCharType="end"/>
          </w:r>
        </w:sdtContent>
      </w:sdt>
      <w:r>
        <w:t xml:space="preserve"> imenovan nacionalnom operativnom organizacijom za zbrinjavanje RAO-a i ING-a.</w:t>
      </w:r>
    </w:p>
    <w:p w14:paraId="49CEC997" w14:textId="48460627" w:rsidR="00D34160" w:rsidRPr="008C31E2" w:rsidRDefault="00D34160" w:rsidP="00403423">
      <w:pPr>
        <w:pStyle w:val="Heading2"/>
      </w:pPr>
      <w:bookmarkStart w:id="15" w:name="_Toc17384014"/>
      <w:r w:rsidRPr="008C31E2">
        <w:t>Priprema Treće revizije Programa odlaganja RAO</w:t>
      </w:r>
      <w:r w:rsidR="00CE05BC">
        <w:t>-a</w:t>
      </w:r>
      <w:r w:rsidRPr="008C31E2">
        <w:t xml:space="preserve"> i ING</w:t>
      </w:r>
      <w:r w:rsidR="00CE05BC">
        <w:t>-a</w:t>
      </w:r>
      <w:r w:rsidRPr="008C31E2">
        <w:t xml:space="preserve"> NEK</w:t>
      </w:r>
      <w:bookmarkEnd w:id="15"/>
    </w:p>
    <w:p w14:paraId="00DB3342" w14:textId="23BDC8B3" w:rsidR="00EC534C" w:rsidRDefault="00FB630B" w:rsidP="00FB630B">
      <w:pPr>
        <w:spacing w:before="0" w:after="160"/>
        <w:rPr>
          <w:bCs/>
        </w:rPr>
      </w:pPr>
      <w:r w:rsidRPr="00FB630B">
        <w:rPr>
          <w:bCs/>
        </w:rPr>
        <w:t>Na 11. s</w:t>
      </w:r>
      <w:r w:rsidR="00EC534C">
        <w:rPr>
          <w:bCs/>
        </w:rPr>
        <w:t>jednici</w:t>
      </w:r>
      <w:r w:rsidRPr="00FB630B">
        <w:rPr>
          <w:bCs/>
        </w:rPr>
        <w:t xml:space="preserve"> </w:t>
      </w:r>
      <w:r>
        <w:rPr>
          <w:bCs/>
        </w:rPr>
        <w:t>Međudržavno</w:t>
      </w:r>
      <w:r w:rsidRPr="00FB630B">
        <w:rPr>
          <w:bCs/>
        </w:rPr>
        <w:t>g povjerenstva</w:t>
      </w:r>
      <w:r>
        <w:rPr>
          <w:bCs/>
        </w:rPr>
        <w:t>, održano</w:t>
      </w:r>
      <w:r w:rsidR="00EC534C">
        <w:rPr>
          <w:bCs/>
        </w:rPr>
        <w:t>j</w:t>
      </w:r>
      <w:r>
        <w:rPr>
          <w:bCs/>
        </w:rPr>
        <w:t xml:space="preserve"> </w:t>
      </w:r>
      <w:r w:rsidRPr="00FB630B">
        <w:rPr>
          <w:bCs/>
        </w:rPr>
        <w:t xml:space="preserve">21. studenoga 2017. prihvaćen je </w:t>
      </w:r>
      <w:r>
        <w:rPr>
          <w:bCs/>
        </w:rPr>
        <w:t>P</w:t>
      </w:r>
      <w:r w:rsidRPr="00FB630B">
        <w:rPr>
          <w:bCs/>
        </w:rPr>
        <w:t xml:space="preserve">rojektni zadatak </w:t>
      </w:r>
      <w:r>
        <w:rPr>
          <w:bCs/>
        </w:rPr>
        <w:t xml:space="preserve">za izradu </w:t>
      </w:r>
      <w:r w:rsidRPr="00FB630B">
        <w:rPr>
          <w:bCs/>
        </w:rPr>
        <w:t xml:space="preserve">Treće revizije Programa odlaganja radioaktivnog otpada i istrošenog goriva Nuklearne elektrane Krško (3. </w:t>
      </w:r>
      <w:proofErr w:type="spellStart"/>
      <w:r w:rsidRPr="00FB630B">
        <w:rPr>
          <w:bCs/>
        </w:rPr>
        <w:t>rev</w:t>
      </w:r>
      <w:proofErr w:type="spellEnd"/>
      <w:r w:rsidRPr="00FB630B">
        <w:rPr>
          <w:bCs/>
        </w:rPr>
        <w:t>. P</w:t>
      </w:r>
      <w:r w:rsidR="00355D1D">
        <w:rPr>
          <w:bCs/>
        </w:rPr>
        <w:t>O</w:t>
      </w:r>
      <w:r w:rsidRPr="00FB630B">
        <w:rPr>
          <w:bCs/>
        </w:rPr>
        <w:t xml:space="preserve">-a), a ARAO i Fond zaduženi su za pripremu 3. </w:t>
      </w:r>
      <w:proofErr w:type="spellStart"/>
      <w:r w:rsidRPr="00FB630B">
        <w:rPr>
          <w:bCs/>
        </w:rPr>
        <w:t>rev</w:t>
      </w:r>
      <w:proofErr w:type="spellEnd"/>
      <w:r w:rsidRPr="00FB630B">
        <w:rPr>
          <w:bCs/>
        </w:rPr>
        <w:t>. P</w:t>
      </w:r>
      <w:r w:rsidR="00355D1D">
        <w:rPr>
          <w:bCs/>
        </w:rPr>
        <w:t>O</w:t>
      </w:r>
      <w:r w:rsidRPr="00FB630B">
        <w:rPr>
          <w:bCs/>
        </w:rPr>
        <w:t xml:space="preserve">-a. Osim toga, </w:t>
      </w:r>
      <w:r>
        <w:rPr>
          <w:bCs/>
        </w:rPr>
        <w:t>Međudržavno</w:t>
      </w:r>
      <w:r w:rsidRPr="00FB630B">
        <w:rPr>
          <w:bCs/>
        </w:rPr>
        <w:t xml:space="preserve"> povjerenstvo imenovalo je Koordinacijski odbor za provedbu projekta </w:t>
      </w:r>
      <w:r>
        <w:rPr>
          <w:bCs/>
        </w:rPr>
        <w:t>(sa po č</w:t>
      </w:r>
      <w:r w:rsidRPr="00FB630B">
        <w:rPr>
          <w:bCs/>
        </w:rPr>
        <w:t>etiri člana sa svake strane</w:t>
      </w:r>
      <w:r>
        <w:rPr>
          <w:bCs/>
        </w:rPr>
        <w:t>)</w:t>
      </w:r>
      <w:r w:rsidRPr="00FB630B">
        <w:rPr>
          <w:bCs/>
        </w:rPr>
        <w:t xml:space="preserve"> za praćenje pripreme obaju Programa i </w:t>
      </w:r>
      <w:r w:rsidR="00C24153">
        <w:rPr>
          <w:bCs/>
        </w:rPr>
        <w:t>traženje</w:t>
      </w:r>
      <w:r w:rsidRPr="00FB630B">
        <w:rPr>
          <w:bCs/>
        </w:rPr>
        <w:t xml:space="preserve"> </w:t>
      </w:r>
      <w:r w:rsidR="00C24153" w:rsidRPr="00FB630B">
        <w:rPr>
          <w:bCs/>
        </w:rPr>
        <w:t>moguće</w:t>
      </w:r>
      <w:r w:rsidR="00C24153">
        <w:rPr>
          <w:bCs/>
        </w:rPr>
        <w:t>g</w:t>
      </w:r>
      <w:r w:rsidR="00C24153" w:rsidRPr="00FB630B">
        <w:rPr>
          <w:bCs/>
        </w:rPr>
        <w:t xml:space="preserve"> zajedničko</w:t>
      </w:r>
      <w:r w:rsidR="00C24153">
        <w:rPr>
          <w:bCs/>
        </w:rPr>
        <w:t>g</w:t>
      </w:r>
      <w:r w:rsidR="00C24153" w:rsidRPr="00FB630B">
        <w:rPr>
          <w:bCs/>
        </w:rPr>
        <w:t xml:space="preserve"> rješenj</w:t>
      </w:r>
      <w:r w:rsidR="00C24153">
        <w:rPr>
          <w:bCs/>
        </w:rPr>
        <w:t>a</w:t>
      </w:r>
      <w:r w:rsidR="00C24153" w:rsidRPr="00FB630B">
        <w:rPr>
          <w:bCs/>
        </w:rPr>
        <w:t xml:space="preserve"> </w:t>
      </w:r>
      <w:r w:rsidRPr="00FB630B">
        <w:rPr>
          <w:bCs/>
        </w:rPr>
        <w:t>u vezi s odlagalištem NSRAO-a. Na isto</w:t>
      </w:r>
      <w:r w:rsidR="00EC534C">
        <w:rPr>
          <w:bCs/>
        </w:rPr>
        <w:t>j</w:t>
      </w:r>
      <w:r w:rsidRPr="00FB630B">
        <w:rPr>
          <w:bCs/>
        </w:rPr>
        <w:t xml:space="preserve"> je s</w:t>
      </w:r>
      <w:r w:rsidR="00EC534C">
        <w:rPr>
          <w:bCs/>
        </w:rPr>
        <w:t xml:space="preserve">jednici, </w:t>
      </w:r>
      <w:r w:rsidRPr="00FB630B">
        <w:rPr>
          <w:bCs/>
        </w:rPr>
        <w:t xml:space="preserve">hrvatska strana obavijestila slovensku da ponuda </w:t>
      </w:r>
      <w:r w:rsidR="00EC534C">
        <w:rPr>
          <w:bCs/>
        </w:rPr>
        <w:t>za uključivanje u projekt</w:t>
      </w:r>
      <w:r w:rsidRPr="00FB630B">
        <w:rPr>
          <w:bCs/>
        </w:rPr>
        <w:t xml:space="preserve"> </w:t>
      </w:r>
      <w:r w:rsidR="00EC534C">
        <w:rPr>
          <w:bCs/>
        </w:rPr>
        <w:t xml:space="preserve">zajedničkog </w:t>
      </w:r>
      <w:r w:rsidRPr="00FB630B">
        <w:rPr>
          <w:bCs/>
        </w:rPr>
        <w:t xml:space="preserve">odlagališta NSRAO-a </w:t>
      </w:r>
      <w:r w:rsidR="00EC534C">
        <w:rPr>
          <w:bCs/>
        </w:rPr>
        <w:t>na</w:t>
      </w:r>
      <w:r w:rsidRPr="00FB630B">
        <w:rPr>
          <w:bCs/>
        </w:rPr>
        <w:t xml:space="preserve"> Vrbini, </w:t>
      </w:r>
      <w:r w:rsidR="00EC534C">
        <w:rPr>
          <w:bCs/>
        </w:rPr>
        <w:t>onako kako je taj projekt predstavljen u "Investicijskom p</w:t>
      </w:r>
      <w:r w:rsidR="00EC534C" w:rsidRPr="00FB630B">
        <w:rPr>
          <w:bCs/>
        </w:rPr>
        <w:t>rogram</w:t>
      </w:r>
      <w:r w:rsidR="00EC534C">
        <w:rPr>
          <w:bCs/>
        </w:rPr>
        <w:t>u</w:t>
      </w:r>
      <w:r w:rsidR="00EC534C" w:rsidRPr="00FB630B">
        <w:rPr>
          <w:bCs/>
        </w:rPr>
        <w:t xml:space="preserve"> za odlagalište NSRAO-a na lokaciji Vrbina</w:t>
      </w:r>
      <w:r w:rsidR="00EC534C">
        <w:rPr>
          <w:bCs/>
        </w:rPr>
        <w:t>,</w:t>
      </w:r>
      <w:r w:rsidR="00EC534C" w:rsidRPr="00FB630B">
        <w:rPr>
          <w:bCs/>
        </w:rPr>
        <w:t xml:space="preserve"> </w:t>
      </w:r>
      <w:proofErr w:type="spellStart"/>
      <w:r w:rsidR="00EC534C" w:rsidRPr="00FB630B">
        <w:rPr>
          <w:bCs/>
        </w:rPr>
        <w:t>rev</w:t>
      </w:r>
      <w:proofErr w:type="spellEnd"/>
      <w:r w:rsidR="00EC534C" w:rsidRPr="00FB630B">
        <w:rPr>
          <w:bCs/>
        </w:rPr>
        <w:t>. C</w:t>
      </w:r>
      <w:r w:rsidR="00EC534C">
        <w:rPr>
          <w:bCs/>
        </w:rPr>
        <w:t xml:space="preserve">" na </w:t>
      </w:r>
      <w:r w:rsidRPr="00FB630B">
        <w:rPr>
          <w:bCs/>
        </w:rPr>
        <w:t>prethodno</w:t>
      </w:r>
      <w:r w:rsidR="00EC534C">
        <w:rPr>
          <w:bCs/>
        </w:rPr>
        <w:t>j sjednici</w:t>
      </w:r>
      <w:r w:rsidRPr="00FB630B">
        <w:rPr>
          <w:bCs/>
        </w:rPr>
        <w:t xml:space="preserve"> </w:t>
      </w:r>
      <w:proofErr w:type="spellStart"/>
      <w:r>
        <w:rPr>
          <w:bCs/>
        </w:rPr>
        <w:t>M</w:t>
      </w:r>
      <w:r w:rsidR="00EC534C">
        <w:rPr>
          <w:bCs/>
        </w:rPr>
        <w:t>DP</w:t>
      </w:r>
      <w:proofErr w:type="spellEnd"/>
      <w:r w:rsidR="00EC534C">
        <w:rPr>
          <w:bCs/>
        </w:rPr>
        <w:t>-a, nije prihvatljiva za hrvatsku stranu</w:t>
      </w:r>
      <w:r w:rsidRPr="00FB630B">
        <w:rPr>
          <w:bCs/>
        </w:rPr>
        <w:t xml:space="preserve"> </w:t>
      </w:r>
      <w:sdt>
        <w:sdtPr>
          <w:rPr>
            <w:bCs/>
          </w:rPr>
          <w:id w:val="-120384982"/>
          <w:citation/>
        </w:sdtPr>
        <w:sdtEndPr/>
        <w:sdtContent>
          <w:r w:rsidR="00FA057B">
            <w:rPr>
              <w:bCs/>
            </w:rPr>
            <w:fldChar w:fldCharType="begin"/>
          </w:r>
          <w:r w:rsidR="00FA057B">
            <w:rPr>
              <w:bCs/>
              <w:lang w:val="en-US"/>
            </w:rPr>
            <w:instrText xml:space="preserve"> CITATION MDP17 \l 1033 </w:instrText>
          </w:r>
          <w:r w:rsidR="00FA057B">
            <w:rPr>
              <w:bCs/>
            </w:rPr>
            <w:fldChar w:fldCharType="separate"/>
          </w:r>
          <w:r w:rsidR="00801764">
            <w:rPr>
              <w:noProof/>
              <w:lang w:val="en-US"/>
            </w:rPr>
            <w:t>(8)</w:t>
          </w:r>
          <w:r w:rsidR="00FA057B">
            <w:rPr>
              <w:bCs/>
            </w:rPr>
            <w:fldChar w:fldCharType="end"/>
          </w:r>
        </w:sdtContent>
      </w:sdt>
      <w:r w:rsidRPr="00FB630B">
        <w:rPr>
          <w:bCs/>
        </w:rPr>
        <w:t>.</w:t>
      </w:r>
    </w:p>
    <w:p w14:paraId="72DDF283" w14:textId="5C4D39BB" w:rsidR="00FB630B" w:rsidRPr="00FB630B" w:rsidRDefault="00FB630B" w:rsidP="00EC534C">
      <w:pPr>
        <w:spacing w:before="0" w:after="160"/>
        <w:rPr>
          <w:bCs/>
        </w:rPr>
      </w:pPr>
      <w:r w:rsidRPr="00FB630B">
        <w:rPr>
          <w:bCs/>
        </w:rPr>
        <w:t xml:space="preserve">U </w:t>
      </w:r>
      <w:r w:rsidR="00FA057B">
        <w:rPr>
          <w:bCs/>
        </w:rPr>
        <w:t>P</w:t>
      </w:r>
      <w:r w:rsidRPr="00FB630B">
        <w:rPr>
          <w:bCs/>
        </w:rPr>
        <w:t xml:space="preserve">rojektnom zadatku </w:t>
      </w:r>
      <w:r w:rsidR="00FA057B">
        <w:rPr>
          <w:bCs/>
        </w:rPr>
        <w:t xml:space="preserve">za izradu </w:t>
      </w:r>
      <w:r w:rsidRPr="00FB630B">
        <w:rPr>
          <w:bCs/>
        </w:rPr>
        <w:t>Treće revizije P</w:t>
      </w:r>
      <w:r w:rsidR="00355D1D">
        <w:rPr>
          <w:bCs/>
        </w:rPr>
        <w:t>O</w:t>
      </w:r>
      <w:r w:rsidRPr="00FB630B">
        <w:rPr>
          <w:bCs/>
        </w:rPr>
        <w:t>-a navode se sljedeći općeniti ciljevi revizije:</w:t>
      </w:r>
    </w:p>
    <w:p w14:paraId="47AD7038" w14:textId="7DF8F2AA" w:rsidR="00FB630B" w:rsidRPr="00FA057B" w:rsidRDefault="00FB630B" w:rsidP="00FA057B">
      <w:pPr>
        <w:pStyle w:val="ListParagraph"/>
        <w:numPr>
          <w:ilvl w:val="0"/>
          <w:numId w:val="17"/>
        </w:numPr>
        <w:spacing w:before="0" w:after="160"/>
        <w:jc w:val="both"/>
        <w:rPr>
          <w:bCs/>
        </w:rPr>
      </w:pPr>
      <w:r w:rsidRPr="00FA057B">
        <w:rPr>
          <w:bCs/>
        </w:rPr>
        <w:t>pregled Prve i Druge revizije PR-a u skladu s člankom 10., stavcima 3., 6. i 7. Međudržavnog ugovora s obzirom na: (1) nove količine RAO-a i I</w:t>
      </w:r>
      <w:r w:rsidR="00F811F8">
        <w:rPr>
          <w:bCs/>
        </w:rPr>
        <w:t>N</w:t>
      </w:r>
      <w:r w:rsidRPr="00FA057B">
        <w:rPr>
          <w:bCs/>
        </w:rPr>
        <w:t>G-a procijenjene u Trećoj reviziji Programa razgradnje NE Krško, (2) nove procjene operativnog inventara RAO-a, (3) nove okolnosti do kojih je došlo od posljednje revizije, kao što su: nove nacionalne strategije i programi odlaganja RAO-a i I</w:t>
      </w:r>
      <w:r w:rsidR="00F811F8">
        <w:rPr>
          <w:bCs/>
        </w:rPr>
        <w:t>N</w:t>
      </w:r>
      <w:r w:rsidRPr="00FA057B">
        <w:rPr>
          <w:bCs/>
        </w:rPr>
        <w:t xml:space="preserve">G-a, produljenje životnog vijeka NE-a Krško, ugovor između suvlasnika o suhom skladištu </w:t>
      </w:r>
      <w:r w:rsidR="00F811F8">
        <w:rPr>
          <w:bCs/>
        </w:rPr>
        <w:t>ING-a</w:t>
      </w:r>
      <w:r w:rsidRPr="00FA057B">
        <w:rPr>
          <w:bCs/>
        </w:rPr>
        <w:t xml:space="preserve"> na lokaciji NE Krško itd., (4) moguć</w:t>
      </w:r>
      <w:r w:rsidR="00F811F8">
        <w:rPr>
          <w:bCs/>
        </w:rPr>
        <w:t>u</w:t>
      </w:r>
      <w:r w:rsidRPr="00FA057B">
        <w:rPr>
          <w:bCs/>
        </w:rPr>
        <w:t xml:space="preserve"> podjel</w:t>
      </w:r>
      <w:r w:rsidR="00F811F8">
        <w:rPr>
          <w:bCs/>
        </w:rPr>
        <w:t>u</w:t>
      </w:r>
      <w:r w:rsidRPr="00FA057B">
        <w:rPr>
          <w:bCs/>
        </w:rPr>
        <w:t xml:space="preserve"> RAO-a u skladu s člankom 10., stavcima 3. i 7. Međudržavnog ugovora.</w:t>
      </w:r>
    </w:p>
    <w:p w14:paraId="63B6EC15" w14:textId="7AF775B8" w:rsidR="00FB630B" w:rsidRPr="00FA057B" w:rsidRDefault="00FB630B" w:rsidP="00FA057B">
      <w:pPr>
        <w:pStyle w:val="ListParagraph"/>
        <w:numPr>
          <w:ilvl w:val="0"/>
          <w:numId w:val="17"/>
        </w:numPr>
        <w:spacing w:before="0" w:after="160"/>
        <w:jc w:val="both"/>
        <w:rPr>
          <w:bCs/>
        </w:rPr>
      </w:pPr>
      <w:r w:rsidRPr="00FA057B">
        <w:rPr>
          <w:bCs/>
        </w:rPr>
        <w:t>razvoj mogućih scenarija zbrinjavanja/odlaganja RAO-a i I</w:t>
      </w:r>
      <w:r w:rsidR="00F811F8">
        <w:rPr>
          <w:bCs/>
        </w:rPr>
        <w:t>N</w:t>
      </w:r>
      <w:r w:rsidRPr="00FA057B">
        <w:rPr>
          <w:bCs/>
        </w:rPr>
        <w:t xml:space="preserve">G-a na temelju provedenog pregleda i u tehničkom i tehnološkom </w:t>
      </w:r>
      <w:r w:rsidR="00F811F8">
        <w:rPr>
          <w:bCs/>
        </w:rPr>
        <w:t>smislu</w:t>
      </w:r>
      <w:r w:rsidRPr="00FA057B">
        <w:rPr>
          <w:bCs/>
        </w:rPr>
        <w:t xml:space="preserve"> najboljih poznatih praksi kojima se određuje: koja su skladišta i odlagališta potrebna za učinkovito odlaganje RAO-a i I</w:t>
      </w:r>
      <w:r w:rsidR="00F811F8">
        <w:rPr>
          <w:bCs/>
        </w:rPr>
        <w:t>N</w:t>
      </w:r>
      <w:r w:rsidRPr="00FA057B">
        <w:rPr>
          <w:bCs/>
        </w:rPr>
        <w:t>G-a (vrsta objekata, kapaciteti i lokacije), kada ih treba pustiti u pogon i koliko dugo moraju raditi da bi zbrinjavanje/odlaganje bilo sigurno i isplativo te upravljanje tim objektima, uključujući broj i vrstu zaposlenika, itd.,</w:t>
      </w:r>
    </w:p>
    <w:p w14:paraId="7B8BD65D" w14:textId="10D6A5F9" w:rsidR="00FB630B" w:rsidRPr="00FA057B" w:rsidRDefault="00FB630B" w:rsidP="00FA057B">
      <w:pPr>
        <w:pStyle w:val="ListParagraph"/>
        <w:numPr>
          <w:ilvl w:val="0"/>
          <w:numId w:val="17"/>
        </w:numPr>
        <w:spacing w:before="0" w:after="160"/>
        <w:jc w:val="both"/>
        <w:rPr>
          <w:bCs/>
        </w:rPr>
      </w:pPr>
      <w:r w:rsidRPr="00FA057B">
        <w:rPr>
          <w:bCs/>
        </w:rPr>
        <w:t>procjene n</w:t>
      </w:r>
      <w:r w:rsidR="00F811F8">
        <w:rPr>
          <w:bCs/>
        </w:rPr>
        <w:t>ominalnih</w:t>
      </w:r>
      <w:r w:rsidRPr="00FA057B">
        <w:rPr>
          <w:bCs/>
        </w:rPr>
        <w:t xml:space="preserve"> troškova (cijene iz 2018. u eurima) za razvijene scenarije zbrinjavanja</w:t>
      </w:r>
      <w:r w:rsidR="00355D1D">
        <w:rPr>
          <w:bCs/>
        </w:rPr>
        <w:t xml:space="preserve"> </w:t>
      </w:r>
      <w:r w:rsidRPr="00FA057B">
        <w:rPr>
          <w:bCs/>
        </w:rPr>
        <w:t>/</w:t>
      </w:r>
      <w:r w:rsidR="00355D1D">
        <w:rPr>
          <w:bCs/>
        </w:rPr>
        <w:t xml:space="preserve"> </w:t>
      </w:r>
      <w:r w:rsidRPr="00FA057B">
        <w:rPr>
          <w:bCs/>
        </w:rPr>
        <w:t>odlaganja RAO-a i I</w:t>
      </w:r>
      <w:r w:rsidR="00F811F8">
        <w:rPr>
          <w:bCs/>
        </w:rPr>
        <w:t>N</w:t>
      </w:r>
      <w:r w:rsidRPr="00FA057B">
        <w:rPr>
          <w:bCs/>
        </w:rPr>
        <w:t>G-a Nuklearne elektrane Krško. Nominalni troškovi trebaju se posebno diskontirati za Hrvatsku i Sloveniju.</w:t>
      </w:r>
    </w:p>
    <w:p w14:paraId="3EABADD7" w14:textId="1733B92C" w:rsidR="00FB630B" w:rsidRPr="00FB630B" w:rsidRDefault="00FB630B" w:rsidP="00F811F8">
      <w:pPr>
        <w:spacing w:before="0" w:after="160"/>
        <w:rPr>
          <w:bCs/>
        </w:rPr>
      </w:pPr>
      <w:r w:rsidRPr="00FB630B">
        <w:rPr>
          <w:bCs/>
        </w:rPr>
        <w:t>Zajednička rješenja za zbrinjavanje i odlaganje RAO-a i I</w:t>
      </w:r>
      <w:r w:rsidR="00F811F8">
        <w:rPr>
          <w:bCs/>
        </w:rPr>
        <w:t>N</w:t>
      </w:r>
      <w:r w:rsidRPr="00FB630B">
        <w:rPr>
          <w:bCs/>
        </w:rPr>
        <w:t>G-a ograničena su i određena nacionalnim strategijama zbrinjavanja RAO-a i I</w:t>
      </w:r>
      <w:r w:rsidR="00F811F8">
        <w:rPr>
          <w:bCs/>
        </w:rPr>
        <w:t>N</w:t>
      </w:r>
      <w:r w:rsidRPr="00FB630B">
        <w:rPr>
          <w:bCs/>
        </w:rPr>
        <w:t xml:space="preserve">G-a u Hrvatskoj i Sloveniji te nacionalnim zakonodavstvom koje je </w:t>
      </w:r>
      <w:r w:rsidRPr="00FB630B">
        <w:rPr>
          <w:bCs/>
        </w:rPr>
        <w:lastRenderedPageBreak/>
        <w:t>u objema zemljama usklađeno s mjerodavnim direktivama EU-a. Hrvatska nacionalna strategija za</w:t>
      </w:r>
      <w:r w:rsidR="00F811F8">
        <w:rPr>
          <w:bCs/>
        </w:rPr>
        <w:t xml:space="preserve"> zbrinjavanje</w:t>
      </w:r>
      <w:r w:rsidRPr="00FB630B">
        <w:rPr>
          <w:bCs/>
        </w:rPr>
        <w:t xml:space="preserve"> RAO</w:t>
      </w:r>
      <w:r w:rsidR="00F811F8">
        <w:rPr>
          <w:bCs/>
        </w:rPr>
        <w:t xml:space="preserve">-a, iskorištenih izvora </w:t>
      </w:r>
      <w:r w:rsidRPr="00FB630B">
        <w:rPr>
          <w:bCs/>
        </w:rPr>
        <w:t>i I</w:t>
      </w:r>
      <w:r w:rsidR="00F811F8">
        <w:rPr>
          <w:bCs/>
        </w:rPr>
        <w:t>N</w:t>
      </w:r>
      <w:r w:rsidRPr="00FB630B">
        <w:rPr>
          <w:bCs/>
        </w:rPr>
        <w:t>G</w:t>
      </w:r>
      <w:r w:rsidR="00F811F8">
        <w:rPr>
          <w:bCs/>
        </w:rPr>
        <w:t>-a</w:t>
      </w:r>
      <w:r w:rsidRPr="00FB630B">
        <w:rPr>
          <w:bCs/>
        </w:rPr>
        <w:t xml:space="preserve"> odobrena je u Hrvatskom saboru 2014. godine </w:t>
      </w:r>
      <w:sdt>
        <w:sdtPr>
          <w:rPr>
            <w:bCs/>
          </w:rPr>
          <w:id w:val="1245994793"/>
          <w:citation/>
        </w:sdtPr>
        <w:sdtEndPr/>
        <w:sdtContent>
          <w:r w:rsidR="00F811F8">
            <w:rPr>
              <w:bCs/>
            </w:rPr>
            <w:fldChar w:fldCharType="begin"/>
          </w:r>
          <w:r w:rsidR="00340AE1">
            <w:rPr>
              <w:bCs/>
              <w:lang w:val="en-US"/>
            </w:rPr>
            <w:instrText xml:space="preserve">CITATION VRH \l 1033 </w:instrText>
          </w:r>
          <w:r w:rsidR="00F811F8">
            <w:rPr>
              <w:bCs/>
            </w:rPr>
            <w:fldChar w:fldCharType="separate"/>
          </w:r>
          <w:r w:rsidR="00801764">
            <w:rPr>
              <w:noProof/>
              <w:lang w:val="en-US"/>
            </w:rPr>
            <w:t>(18)</w:t>
          </w:r>
          <w:r w:rsidR="00F811F8">
            <w:rPr>
              <w:bCs/>
            </w:rPr>
            <w:fldChar w:fldCharType="end"/>
          </w:r>
        </w:sdtContent>
      </w:sdt>
      <w:r w:rsidR="00340AE1">
        <w:rPr>
          <w:bCs/>
        </w:rPr>
        <w:t xml:space="preserve">, </w:t>
      </w:r>
      <w:r w:rsidRPr="00FB630B">
        <w:rPr>
          <w:bCs/>
        </w:rPr>
        <w:t xml:space="preserve">a Nacionalni program provedbe strategije odobrila je </w:t>
      </w:r>
      <w:r w:rsidR="00F811F8">
        <w:rPr>
          <w:bCs/>
        </w:rPr>
        <w:t>H</w:t>
      </w:r>
      <w:r w:rsidRPr="00FB630B">
        <w:rPr>
          <w:bCs/>
        </w:rPr>
        <w:t xml:space="preserve">rvatska vlada 2018. </w:t>
      </w:r>
      <w:sdt>
        <w:sdtPr>
          <w:rPr>
            <w:bCs/>
          </w:rPr>
          <w:id w:val="546343203"/>
          <w:citation/>
        </w:sdtPr>
        <w:sdtEndPr/>
        <w:sdtContent>
          <w:r w:rsidR="00340AE1">
            <w:rPr>
              <w:bCs/>
            </w:rPr>
            <w:fldChar w:fldCharType="begin"/>
          </w:r>
          <w:r w:rsidR="00340AE1">
            <w:rPr>
              <w:bCs/>
              <w:lang w:val="en-US"/>
            </w:rPr>
            <w:instrText xml:space="preserve"> CITATION VRH18 \l 1033 </w:instrText>
          </w:r>
          <w:r w:rsidR="00340AE1">
            <w:rPr>
              <w:bCs/>
            </w:rPr>
            <w:fldChar w:fldCharType="separate"/>
          </w:r>
          <w:r w:rsidR="00801764">
            <w:rPr>
              <w:noProof/>
              <w:lang w:val="en-US"/>
            </w:rPr>
            <w:t>(19)</w:t>
          </w:r>
          <w:r w:rsidR="00340AE1">
            <w:rPr>
              <w:bCs/>
            </w:rPr>
            <w:fldChar w:fldCharType="end"/>
          </w:r>
        </w:sdtContent>
      </w:sdt>
      <w:r w:rsidRPr="00FB630B">
        <w:rPr>
          <w:bCs/>
        </w:rPr>
        <w:t xml:space="preserve">. Slovenska je Vlada u ožujku 2016. nakon postupka javne rasprava usvojila Drugi nacionalni program zbrinjavanja radioaktivnog otpada i istrošenoga nuklearnog goriva za razdoblje 2016. – 2025. koji je zatim odobrio slovenski parlament Odlukom iz travnja 2016. </w:t>
      </w:r>
      <w:sdt>
        <w:sdtPr>
          <w:rPr>
            <w:bCs/>
          </w:rPr>
          <w:id w:val="-735549435"/>
          <w:citation/>
        </w:sdtPr>
        <w:sdtEndPr/>
        <w:sdtContent>
          <w:r w:rsidR="00340AE1">
            <w:rPr>
              <w:bCs/>
            </w:rPr>
            <w:fldChar w:fldCharType="begin"/>
          </w:r>
          <w:r w:rsidR="00340AE1">
            <w:rPr>
              <w:bCs/>
              <w:lang w:val="en-US"/>
            </w:rPr>
            <w:instrText xml:space="preserve"> CITATION VRS16 \l 1033 </w:instrText>
          </w:r>
          <w:r w:rsidR="00340AE1">
            <w:rPr>
              <w:bCs/>
            </w:rPr>
            <w:fldChar w:fldCharType="separate"/>
          </w:r>
          <w:r w:rsidR="00801764">
            <w:rPr>
              <w:noProof/>
              <w:lang w:val="en-US"/>
            </w:rPr>
            <w:t>(20)</w:t>
          </w:r>
          <w:r w:rsidR="00340AE1">
            <w:rPr>
              <w:bCs/>
            </w:rPr>
            <w:fldChar w:fldCharType="end"/>
          </w:r>
        </w:sdtContent>
      </w:sdt>
      <w:r w:rsidR="00340AE1">
        <w:rPr>
          <w:bCs/>
        </w:rPr>
        <w:t xml:space="preserve"> godine.</w:t>
      </w:r>
      <w:r w:rsidRPr="00FB630B">
        <w:rPr>
          <w:bCs/>
        </w:rPr>
        <w:t xml:space="preserve"> </w:t>
      </w:r>
    </w:p>
    <w:p w14:paraId="5B38D4EA" w14:textId="1058D146" w:rsidR="00FB630B" w:rsidRPr="00FB630B" w:rsidRDefault="00FB630B" w:rsidP="00E61551">
      <w:pPr>
        <w:spacing w:before="0" w:after="160"/>
        <w:rPr>
          <w:bCs/>
        </w:rPr>
      </w:pPr>
      <w:r w:rsidRPr="00FB630B">
        <w:rPr>
          <w:bCs/>
        </w:rPr>
        <w:t>Zbog odobrenog produljenja životnog vijeka NE Krško i u skladu s projektnim zadatkom i nacionalnim strategijama zbrinjavanja RAO-a i I</w:t>
      </w:r>
      <w:r w:rsidR="00E61551">
        <w:rPr>
          <w:bCs/>
        </w:rPr>
        <w:t>N</w:t>
      </w:r>
      <w:r w:rsidRPr="00FB630B">
        <w:rPr>
          <w:bCs/>
        </w:rPr>
        <w:t>G-a, u ovoj se reviziji razmatra samo jedna inačica razgradnje i zbrinjavanja RAO-a i I</w:t>
      </w:r>
      <w:r w:rsidR="00E61551">
        <w:rPr>
          <w:bCs/>
        </w:rPr>
        <w:t>N</w:t>
      </w:r>
      <w:r w:rsidRPr="00FB630B">
        <w:rPr>
          <w:bCs/>
        </w:rPr>
        <w:t>G-a prema kojoj NE Krško pre</w:t>
      </w:r>
      <w:r w:rsidR="00E61551">
        <w:rPr>
          <w:bCs/>
        </w:rPr>
        <w:t>staje</w:t>
      </w:r>
      <w:r w:rsidRPr="00FB630B">
        <w:rPr>
          <w:bCs/>
        </w:rPr>
        <w:t xml:space="preserve"> </w:t>
      </w:r>
      <w:r w:rsidR="00E61551">
        <w:rPr>
          <w:bCs/>
        </w:rPr>
        <w:t xml:space="preserve">s radom </w:t>
      </w:r>
      <w:r w:rsidRPr="00FB630B">
        <w:rPr>
          <w:bCs/>
        </w:rPr>
        <w:t>2043. godine. Zbog trenutačnog nedostatka odluka u ovoj se reviziji ne uzimaju u obzir neki aspekti kojima bi se mogla optimizirati strategija za RAO i I</w:t>
      </w:r>
      <w:r w:rsidR="00E61551">
        <w:rPr>
          <w:bCs/>
        </w:rPr>
        <w:t>N</w:t>
      </w:r>
      <w:r w:rsidRPr="00FB630B">
        <w:rPr>
          <w:bCs/>
        </w:rPr>
        <w:t xml:space="preserve">G te povezane procjene troškova kao što je moguće produljenje životnog vijeka NE Krško za više od 60 godina ili mogućnost izgradnje drugog bloka elektrane Krško. Prema </w:t>
      </w:r>
      <w:r>
        <w:rPr>
          <w:bCs/>
        </w:rPr>
        <w:t>Međudržavno</w:t>
      </w:r>
      <w:r w:rsidRPr="00FB630B">
        <w:rPr>
          <w:bCs/>
        </w:rPr>
        <w:t>j agenciji za atomsku energiju (</w:t>
      </w:r>
      <w:r w:rsidRPr="00897F75">
        <w:rPr>
          <w:bCs/>
          <w:i/>
          <w:iCs/>
          <w:lang w:val="en-GB"/>
        </w:rPr>
        <w:t>International Atomic Energy Agency</w:t>
      </w:r>
      <w:r w:rsidRPr="00FB630B">
        <w:rPr>
          <w:bCs/>
        </w:rPr>
        <w:t>, IAEA) i američkoj Nuklearnoj regulatornoj komisiji (</w:t>
      </w:r>
      <w:r w:rsidRPr="00897F75">
        <w:rPr>
          <w:bCs/>
          <w:i/>
          <w:iCs/>
          <w:lang w:val="en-GB"/>
        </w:rPr>
        <w:t>Nuclear Regulatory Commission</w:t>
      </w:r>
      <w:r w:rsidRPr="00FB630B">
        <w:rPr>
          <w:bCs/>
        </w:rPr>
        <w:t xml:space="preserve">, </w:t>
      </w:r>
      <w:proofErr w:type="spellStart"/>
      <w:r w:rsidRPr="00FB630B">
        <w:rPr>
          <w:bCs/>
        </w:rPr>
        <w:t>NRC</w:t>
      </w:r>
      <w:proofErr w:type="spellEnd"/>
      <w:r w:rsidRPr="00FB630B">
        <w:rPr>
          <w:bCs/>
        </w:rPr>
        <w:t xml:space="preserve">) </w:t>
      </w:r>
      <w:sdt>
        <w:sdtPr>
          <w:rPr>
            <w:bCs/>
          </w:rPr>
          <w:id w:val="-1180898559"/>
          <w:citation/>
        </w:sdtPr>
        <w:sdtEndPr/>
        <w:sdtContent>
          <w:r w:rsidR="00897F75">
            <w:rPr>
              <w:bCs/>
            </w:rPr>
            <w:fldChar w:fldCharType="begin"/>
          </w:r>
          <w:r w:rsidR="00897F75">
            <w:rPr>
              <w:bCs/>
              <w:lang w:val="en-US"/>
            </w:rPr>
            <w:instrText xml:space="preserve"> CITATION IAE18 \l 1033 </w:instrText>
          </w:r>
          <w:r w:rsidR="00897F75">
            <w:rPr>
              <w:bCs/>
            </w:rPr>
            <w:fldChar w:fldCharType="separate"/>
          </w:r>
          <w:r w:rsidR="00801764">
            <w:rPr>
              <w:noProof/>
              <w:lang w:val="en-US"/>
            </w:rPr>
            <w:t>(21)</w:t>
          </w:r>
          <w:r w:rsidR="00897F75">
            <w:rPr>
              <w:bCs/>
            </w:rPr>
            <w:fldChar w:fldCharType="end"/>
          </w:r>
        </w:sdtContent>
      </w:sdt>
      <w:r w:rsidR="00897F75">
        <w:rPr>
          <w:bCs/>
        </w:rPr>
        <w:t xml:space="preserve">, </w:t>
      </w:r>
      <w:sdt>
        <w:sdtPr>
          <w:rPr>
            <w:bCs/>
          </w:rPr>
          <w:id w:val="1906021937"/>
          <w:citation/>
        </w:sdtPr>
        <w:sdtEndPr/>
        <w:sdtContent>
          <w:r w:rsidR="00897F75">
            <w:rPr>
              <w:bCs/>
            </w:rPr>
            <w:fldChar w:fldCharType="begin"/>
          </w:r>
          <w:r w:rsidR="00897F75">
            <w:rPr>
              <w:bCs/>
              <w:lang w:val="en-US"/>
            </w:rPr>
            <w:instrText xml:space="preserve"> CITATION USNRC \l 1033 </w:instrText>
          </w:r>
          <w:r w:rsidR="00897F75">
            <w:rPr>
              <w:bCs/>
            </w:rPr>
            <w:fldChar w:fldCharType="separate"/>
          </w:r>
          <w:r w:rsidR="00801764">
            <w:rPr>
              <w:noProof/>
              <w:lang w:val="en-US"/>
            </w:rPr>
            <w:t>(22)</w:t>
          </w:r>
          <w:r w:rsidR="00897F75">
            <w:rPr>
              <w:bCs/>
            </w:rPr>
            <w:fldChar w:fldCharType="end"/>
          </w:r>
        </w:sdtContent>
      </w:sdt>
      <w:r w:rsidRPr="00FB630B">
        <w:rPr>
          <w:bCs/>
        </w:rPr>
        <w:t xml:space="preserve"> mnogi operateri elektrana u Sjedinjenim Američkim Državama traže obnovu licencije. Tako se izbjegava manjak opskrbe i državi pomaže smanjiti emisije ugljika. Zahvaljujući produljenom radu odgodit će se proizvodnja otpada iz razgradnje i produljit će se raspoloživo razdoblje za </w:t>
      </w:r>
      <w:r w:rsidR="00897F75">
        <w:rPr>
          <w:bCs/>
        </w:rPr>
        <w:t>prikupljanje</w:t>
      </w:r>
      <w:r w:rsidRPr="00FB630B">
        <w:rPr>
          <w:bCs/>
        </w:rPr>
        <w:t xml:space="preserve"> sredstava za podmirenje troškova razgradnje. Osim toga, godine dodatne proizvodnje električne energije smanjit će troškove zbrinjavanja otpada i razgradnje po jedinici proizvedene električne energije</w:t>
      </w:r>
      <w:r w:rsidR="00897F75">
        <w:rPr>
          <w:bCs/>
        </w:rPr>
        <w:t xml:space="preserve"> </w:t>
      </w:r>
      <w:sdt>
        <w:sdtPr>
          <w:rPr>
            <w:bCs/>
          </w:rPr>
          <w:id w:val="1129749501"/>
          <w:citation/>
        </w:sdtPr>
        <w:sdtEndPr/>
        <w:sdtContent>
          <w:r w:rsidR="00897F75">
            <w:rPr>
              <w:bCs/>
            </w:rPr>
            <w:fldChar w:fldCharType="begin"/>
          </w:r>
          <w:r w:rsidR="00897F75">
            <w:rPr>
              <w:bCs/>
              <w:lang w:val="en-US"/>
            </w:rPr>
            <w:instrText xml:space="preserve"> CITATION NEA06 \l 1033 </w:instrText>
          </w:r>
          <w:r w:rsidR="00897F75">
            <w:rPr>
              <w:bCs/>
            </w:rPr>
            <w:fldChar w:fldCharType="separate"/>
          </w:r>
          <w:r w:rsidR="00801764">
            <w:rPr>
              <w:noProof/>
              <w:lang w:val="en-US"/>
            </w:rPr>
            <w:t>(23)</w:t>
          </w:r>
          <w:r w:rsidR="00897F75">
            <w:rPr>
              <w:bCs/>
            </w:rPr>
            <w:fldChar w:fldCharType="end"/>
          </w:r>
        </w:sdtContent>
      </w:sdt>
      <w:r w:rsidRPr="00FB630B">
        <w:rPr>
          <w:bCs/>
        </w:rPr>
        <w:t xml:space="preserve">. </w:t>
      </w:r>
    </w:p>
    <w:p w14:paraId="2E4CFD9C" w14:textId="6F5B859F" w:rsidR="00FB630B" w:rsidRPr="00FB630B" w:rsidRDefault="006E74CF" w:rsidP="00897F75">
      <w:pPr>
        <w:spacing w:before="0" w:after="160"/>
        <w:rPr>
          <w:bCs/>
        </w:rPr>
      </w:pPr>
      <w:r>
        <w:rPr>
          <w:bCs/>
        </w:rPr>
        <w:t>Nadalje</w:t>
      </w:r>
      <w:r w:rsidR="00FB630B" w:rsidRPr="00FB630B">
        <w:rPr>
          <w:bCs/>
        </w:rPr>
        <w:t>, razvoj</w:t>
      </w:r>
      <w:r w:rsidR="00897F75">
        <w:rPr>
          <w:bCs/>
        </w:rPr>
        <w:t>em</w:t>
      </w:r>
      <w:r w:rsidR="00FB630B" w:rsidRPr="00FB630B">
        <w:rPr>
          <w:bCs/>
        </w:rPr>
        <w:t xml:space="preserve"> novih tehnologija za zbrinjavanje RAO-a i I</w:t>
      </w:r>
      <w:r w:rsidR="00897F75">
        <w:rPr>
          <w:bCs/>
        </w:rPr>
        <w:t>N</w:t>
      </w:r>
      <w:r w:rsidR="00FB630B" w:rsidRPr="00FB630B">
        <w:rPr>
          <w:bCs/>
        </w:rPr>
        <w:t>G-a i uspostavljanje</w:t>
      </w:r>
      <w:r w:rsidR="00897F75">
        <w:rPr>
          <w:bCs/>
        </w:rPr>
        <w:t>m</w:t>
      </w:r>
      <w:r w:rsidR="00FB630B" w:rsidRPr="00FB630B">
        <w:rPr>
          <w:bCs/>
        </w:rPr>
        <w:t xml:space="preserve"> dijeljenih ili višenacionalnih objekata za zbrinjavanje RAO-a i I</w:t>
      </w:r>
      <w:r w:rsidR="00897F75">
        <w:rPr>
          <w:bCs/>
        </w:rPr>
        <w:t>N</w:t>
      </w:r>
      <w:r w:rsidR="00FB630B" w:rsidRPr="00FB630B">
        <w:rPr>
          <w:bCs/>
        </w:rPr>
        <w:t xml:space="preserve">G-a sveukupni troškovi mogli bi se dodatno optimizirati. </w:t>
      </w:r>
    </w:p>
    <w:p w14:paraId="5AAA1306" w14:textId="44894E06" w:rsidR="00FB630B" w:rsidRPr="00FB630B" w:rsidRDefault="00FB630B" w:rsidP="00897F75">
      <w:pPr>
        <w:spacing w:before="0" w:after="160"/>
        <w:rPr>
          <w:bCs/>
        </w:rPr>
      </w:pPr>
      <w:r w:rsidRPr="00FB630B">
        <w:rPr>
          <w:bCs/>
        </w:rPr>
        <w:t>Prema projektnom zadatku i u svrhu analize troškova, I</w:t>
      </w:r>
      <w:r w:rsidR="00897F75">
        <w:rPr>
          <w:bCs/>
        </w:rPr>
        <w:t>N</w:t>
      </w:r>
      <w:r w:rsidRPr="00FB630B">
        <w:rPr>
          <w:bCs/>
        </w:rPr>
        <w:t xml:space="preserve">G i </w:t>
      </w:r>
      <w:proofErr w:type="spellStart"/>
      <w:r w:rsidRPr="00FB630B">
        <w:rPr>
          <w:bCs/>
        </w:rPr>
        <w:t>VRAO</w:t>
      </w:r>
      <w:proofErr w:type="spellEnd"/>
      <w:r w:rsidRPr="00FB630B">
        <w:rPr>
          <w:bCs/>
        </w:rPr>
        <w:t xml:space="preserve"> koji nastaju razgradnjom zbrinjavaju se i odlažu zajedno, prvo u suhom skladištu </w:t>
      </w:r>
      <w:r w:rsidR="00897F75">
        <w:rPr>
          <w:bCs/>
        </w:rPr>
        <w:t xml:space="preserve">ING-a </w:t>
      </w:r>
      <w:r w:rsidRPr="00FB630B">
        <w:rPr>
          <w:bCs/>
        </w:rPr>
        <w:t xml:space="preserve">na lokaciji </w:t>
      </w:r>
      <w:r w:rsidR="00897F75">
        <w:rPr>
          <w:bCs/>
        </w:rPr>
        <w:t>NEK</w:t>
      </w:r>
      <w:r w:rsidRPr="00FB630B">
        <w:rPr>
          <w:bCs/>
        </w:rPr>
        <w:t>, a zatim se odlažu u zajedničko odlagalište. Na temelju postojećega Međudržavnog ugovora između Slovenije i Hrvatske i zaključaka sa 10. s</w:t>
      </w:r>
      <w:r w:rsidR="00897F75">
        <w:rPr>
          <w:bCs/>
        </w:rPr>
        <w:t>jednice</w:t>
      </w:r>
      <w:r w:rsidRPr="00FB630B">
        <w:rPr>
          <w:bCs/>
        </w:rPr>
        <w:t xml:space="preserve"> Međudržavnog povjerenstva</w:t>
      </w:r>
      <w:r w:rsidR="00897F75">
        <w:rPr>
          <w:bCs/>
        </w:rPr>
        <w:t xml:space="preserve">, održane </w:t>
      </w:r>
      <w:r w:rsidRPr="00FB630B">
        <w:rPr>
          <w:bCs/>
        </w:rPr>
        <w:t xml:space="preserve">u srpnju 2015., postrojenjem </w:t>
      </w:r>
      <w:r w:rsidR="00897F75">
        <w:rPr>
          <w:bCs/>
        </w:rPr>
        <w:t>suhog skladišta ING</w:t>
      </w:r>
      <w:r w:rsidRPr="00FB630B">
        <w:rPr>
          <w:bCs/>
        </w:rPr>
        <w:t>-a može se upravljati isključivo na lokaciji N</w:t>
      </w:r>
      <w:r w:rsidR="00897F75">
        <w:rPr>
          <w:bCs/>
        </w:rPr>
        <w:t>E</w:t>
      </w:r>
      <w:r w:rsidRPr="00FB630B">
        <w:rPr>
          <w:bCs/>
        </w:rPr>
        <w:t xml:space="preserve"> Krško u okviru NEK sve do završetka rada elektrane (2043. godine za skladištenje slovenskog i hrvatskog dijela I</w:t>
      </w:r>
      <w:r w:rsidR="00F042E9">
        <w:rPr>
          <w:bCs/>
        </w:rPr>
        <w:t>N</w:t>
      </w:r>
      <w:r w:rsidRPr="00FB630B">
        <w:rPr>
          <w:bCs/>
        </w:rPr>
        <w:t xml:space="preserve">G-a). Daljnji rad </w:t>
      </w:r>
      <w:r w:rsidR="00F042E9">
        <w:rPr>
          <w:bCs/>
        </w:rPr>
        <w:t xml:space="preserve">suhog skladišta </w:t>
      </w:r>
      <w:r w:rsidRPr="00FB630B">
        <w:rPr>
          <w:bCs/>
        </w:rPr>
        <w:t>I</w:t>
      </w:r>
      <w:r w:rsidR="00F042E9">
        <w:rPr>
          <w:bCs/>
        </w:rPr>
        <w:t>N</w:t>
      </w:r>
      <w:r w:rsidRPr="00FB630B">
        <w:rPr>
          <w:bCs/>
        </w:rPr>
        <w:t>G-a na lokaciji N</w:t>
      </w:r>
      <w:r w:rsidR="00F042E9">
        <w:rPr>
          <w:bCs/>
        </w:rPr>
        <w:t>E</w:t>
      </w:r>
      <w:r w:rsidRPr="00FB630B">
        <w:rPr>
          <w:bCs/>
        </w:rPr>
        <w:t xml:space="preserve"> Krško podliježe dodatnim pregovorima i mogućem novom ugovoru između slovenske i hrvatske vlade.</w:t>
      </w:r>
    </w:p>
    <w:p w14:paraId="14799D3E" w14:textId="2726F753" w:rsidR="00D34160" w:rsidRDefault="00FB630B" w:rsidP="00F042E9">
      <w:pPr>
        <w:spacing w:before="0" w:after="160"/>
        <w:rPr>
          <w:bCs/>
        </w:rPr>
      </w:pPr>
      <w:r w:rsidRPr="00FB630B">
        <w:rPr>
          <w:bCs/>
        </w:rPr>
        <w:t xml:space="preserve">NSRAO koji nastaje radom i razgradnjom NE Krško zbrinjava se i odlaže zasebno. Obje strane dijele i preuzimaju NSRAO koji se zatim zbrinjava i odlaže u nacionalna </w:t>
      </w:r>
      <w:r w:rsidR="006E74CF">
        <w:rPr>
          <w:bCs/>
        </w:rPr>
        <w:t xml:space="preserve">skladišta / </w:t>
      </w:r>
      <w:r w:rsidRPr="00FB630B">
        <w:rPr>
          <w:bCs/>
        </w:rPr>
        <w:t>odlagališta. Izuzetak je radioaktivni otpad iz razgradnje suhog skladišta I</w:t>
      </w:r>
      <w:r w:rsidR="00F042E9">
        <w:rPr>
          <w:bCs/>
        </w:rPr>
        <w:t>N</w:t>
      </w:r>
      <w:r w:rsidRPr="00FB630B">
        <w:rPr>
          <w:bCs/>
        </w:rPr>
        <w:t xml:space="preserve">G-a koji će nastati nakon obustave rada nacionalnih odlagališta NSRAO-a i odložit će se u zajedničko odlagalište </w:t>
      </w:r>
      <w:proofErr w:type="spellStart"/>
      <w:r w:rsidRPr="00FB630B">
        <w:rPr>
          <w:bCs/>
        </w:rPr>
        <w:t>VRAO</w:t>
      </w:r>
      <w:proofErr w:type="spellEnd"/>
      <w:r w:rsidRPr="00FB630B">
        <w:rPr>
          <w:bCs/>
        </w:rPr>
        <w:t>-a. Podjela postojećega operativnog NSRAO-a u skladištu NE Krško te njegovo preuzimanje i uklanjanje s lokacije NE Krško započet će 2023. kao što je utvrđeno u članku 10. Međudržavnog ugovora.</w:t>
      </w:r>
    </w:p>
    <w:p w14:paraId="4722500A" w14:textId="0A655F6F" w:rsidR="00D34160" w:rsidRDefault="00D34160">
      <w:pPr>
        <w:spacing w:before="0" w:after="160"/>
        <w:jc w:val="left"/>
        <w:rPr>
          <w:bCs/>
        </w:rPr>
      </w:pPr>
    </w:p>
    <w:p w14:paraId="6E891056" w14:textId="78502F37" w:rsidR="008C31E2" w:rsidRPr="008F09A9" w:rsidRDefault="008C31E2" w:rsidP="00403423">
      <w:pPr>
        <w:pStyle w:val="Heading2"/>
      </w:pPr>
      <w:bookmarkStart w:id="16" w:name="_Toc17384015"/>
      <w:r w:rsidRPr="008F09A9">
        <w:t>Zbrinjavanje istrošenog goriva i visokoaktivnog otpada NEK</w:t>
      </w:r>
      <w:bookmarkEnd w:id="16"/>
    </w:p>
    <w:p w14:paraId="4E6DA8E8" w14:textId="34B6CAF8" w:rsidR="008C31E2" w:rsidRPr="00F042E9" w:rsidRDefault="008F09A9" w:rsidP="008C31E2">
      <w:pPr>
        <w:rPr>
          <w:highlight w:val="yellow"/>
        </w:rPr>
      </w:pPr>
      <w:r w:rsidRPr="008F09A9">
        <w:t>Krajem 2017. u bazenu za istrošeno nuklearno gorivo na lokaciji NE Krško bilo je pohranjeno 1</w:t>
      </w:r>
      <w:r>
        <w:t>.</w:t>
      </w:r>
      <w:r w:rsidRPr="008F09A9">
        <w:t xml:space="preserve">210 istrošenih gorivnih elemenata, u koje se ubrajaju i dva kontejnera s </w:t>
      </w:r>
      <w:proofErr w:type="spellStart"/>
      <w:r w:rsidRPr="008F09A9">
        <w:t>gorivnim</w:t>
      </w:r>
      <w:proofErr w:type="spellEnd"/>
      <w:r w:rsidRPr="008F09A9">
        <w:t xml:space="preserve"> šipkama iz rekonstitucije goriva</w:t>
      </w:r>
      <w:r w:rsidR="0070395B">
        <w:t xml:space="preserve"> </w:t>
      </w:r>
      <w:sdt>
        <w:sdtPr>
          <w:id w:val="2024665041"/>
          <w:citation/>
        </w:sdtPr>
        <w:sdtEndPr/>
        <w:sdtContent>
          <w:r w:rsidR="00FD6CA4">
            <w:fldChar w:fldCharType="begin"/>
          </w:r>
          <w:r w:rsidR="00FD6CA4">
            <w:rPr>
              <w:lang w:val="en-US"/>
            </w:rPr>
            <w:instrText xml:space="preserve"> CITATION SNS18 \l 1033 </w:instrText>
          </w:r>
          <w:r w:rsidR="00FD6CA4">
            <w:fldChar w:fldCharType="separate"/>
          </w:r>
          <w:r w:rsidR="00801764">
            <w:rPr>
              <w:noProof/>
              <w:lang w:val="en-US"/>
            </w:rPr>
            <w:t>(24)</w:t>
          </w:r>
          <w:r w:rsidR="00FD6CA4">
            <w:fldChar w:fldCharType="end"/>
          </w:r>
        </w:sdtContent>
      </w:sdt>
      <w:r w:rsidRPr="008F09A9">
        <w:t>. Konačna obustava rada reaktora N</w:t>
      </w:r>
      <w:r>
        <w:t>E</w:t>
      </w:r>
      <w:r w:rsidRPr="008F09A9">
        <w:t xml:space="preserve"> Krško predviđena je za 2043. godinu. Prema konzervativnim procjenama</w:t>
      </w:r>
      <w:r>
        <w:t xml:space="preserve"> po prestanku rada</w:t>
      </w:r>
      <w:r w:rsidRPr="008F09A9">
        <w:t>, 2043. godine bit će manje od 2</w:t>
      </w:r>
      <w:r>
        <w:t>.</w:t>
      </w:r>
      <w:r w:rsidRPr="008F09A9">
        <w:t>500 istrošenih gorivnih elemenata. Tijekom razgradnje NE Krško proizvest će se i 82,1 t visokoradioaktivnog otpada (</w:t>
      </w:r>
      <w:proofErr w:type="spellStart"/>
      <w:r w:rsidRPr="008F09A9">
        <w:t>VRAO</w:t>
      </w:r>
      <w:proofErr w:type="spellEnd"/>
      <w:r w:rsidRPr="008F09A9">
        <w:t>)</w:t>
      </w:r>
      <w:r>
        <w:t xml:space="preserve"> </w:t>
      </w:r>
      <w:sdt>
        <w:sdtPr>
          <w:id w:val="-1922325981"/>
          <w:citation/>
        </w:sdtPr>
        <w:sdtEndPr/>
        <w:sdtContent>
          <w:r>
            <w:fldChar w:fldCharType="begin"/>
          </w:r>
          <w:r>
            <w:rPr>
              <w:lang w:val="en-US"/>
            </w:rPr>
            <w:instrText xml:space="preserve"> CITATION IBE19 \l 1033 </w:instrText>
          </w:r>
          <w:r>
            <w:fldChar w:fldCharType="separate"/>
          </w:r>
          <w:r w:rsidR="00801764">
            <w:rPr>
              <w:noProof/>
              <w:lang w:val="en-US"/>
            </w:rPr>
            <w:t>(25)</w:t>
          </w:r>
          <w:r>
            <w:fldChar w:fldCharType="end"/>
          </w:r>
        </w:sdtContent>
      </w:sdt>
      <w:r w:rsidRPr="008F09A9">
        <w:t xml:space="preserve">. Taj </w:t>
      </w:r>
      <w:proofErr w:type="spellStart"/>
      <w:r w:rsidRPr="008F09A9">
        <w:t>VRAO</w:t>
      </w:r>
      <w:proofErr w:type="spellEnd"/>
      <w:r w:rsidRPr="008F09A9">
        <w:t xml:space="preserve"> predstavlja aktivirani materijal koji uglavnom nastaje u sustav</w:t>
      </w:r>
      <w:r>
        <w:t>ima</w:t>
      </w:r>
      <w:r w:rsidRPr="008F09A9">
        <w:t xml:space="preserve"> </w:t>
      </w:r>
      <w:r w:rsidR="006E74CF">
        <w:t>i</w:t>
      </w:r>
      <w:r w:rsidR="006E74CF" w:rsidRPr="008F09A9">
        <w:t xml:space="preserve">nstrumentacije </w:t>
      </w:r>
      <w:r w:rsidRPr="008F09A9">
        <w:t xml:space="preserve">u </w:t>
      </w:r>
      <w:r w:rsidRPr="008F09A9">
        <w:lastRenderedPageBreak/>
        <w:t xml:space="preserve">jezgri, </w:t>
      </w:r>
      <w:r w:rsidR="006E74CF">
        <w:t>n</w:t>
      </w:r>
      <w:r w:rsidR="006E74CF" w:rsidRPr="008F09A9">
        <w:t xml:space="preserve">uklearne </w:t>
      </w:r>
      <w:r w:rsidRPr="008F09A9">
        <w:t>instrumentacije</w:t>
      </w:r>
      <w:r>
        <w:t xml:space="preserve"> te</w:t>
      </w:r>
      <w:r w:rsidRPr="008F09A9">
        <w:t xml:space="preserve"> </w:t>
      </w:r>
      <w:r w:rsidR="006E74CF">
        <w:t xml:space="preserve">kontrole </w:t>
      </w:r>
      <w:r w:rsidRPr="008F09A9">
        <w:t xml:space="preserve">i pozicioniranja šipki. Trenutačno se istrošeni </w:t>
      </w:r>
      <w:proofErr w:type="spellStart"/>
      <w:r w:rsidRPr="008F09A9">
        <w:t>gorivni</w:t>
      </w:r>
      <w:proofErr w:type="spellEnd"/>
      <w:r w:rsidRPr="008F09A9">
        <w:t xml:space="preserve"> elementi pohranjuju u bazen za </w:t>
      </w:r>
      <w:r w:rsidR="008A5F41">
        <w:t>istrošeno gorivo</w:t>
      </w:r>
      <w:r w:rsidR="00FD063D">
        <w:t>.</w:t>
      </w:r>
    </w:p>
    <w:p w14:paraId="301FF2B3" w14:textId="256E358D" w:rsidR="008A5F41" w:rsidRDefault="00CE05BC" w:rsidP="00403423">
      <w:pPr>
        <w:pStyle w:val="Heading3a"/>
      </w:pPr>
      <w:bookmarkStart w:id="17" w:name="_Toc17384016"/>
      <w:r>
        <w:t>Zbrinjavanje</w:t>
      </w:r>
      <w:r w:rsidR="008A5F41" w:rsidRPr="008F09A9">
        <w:t xml:space="preserve"> i skladištenje istrošenoga nuklearnog goriva </w:t>
      </w:r>
      <w:r w:rsidR="00FD063D">
        <w:t>prije odlaganja</w:t>
      </w:r>
      <w:bookmarkEnd w:id="17"/>
    </w:p>
    <w:p w14:paraId="2E9FE7F0" w14:textId="3469356C" w:rsidR="00FD063D" w:rsidRDefault="00FD063D" w:rsidP="00FD063D">
      <w:r>
        <w:t>Na 10. sjednici u srpnju 2015. Međudržavno povjerenstvo odlučilo je da je izgradnja suhog skladišta istrošenoga goriva (</w:t>
      </w:r>
      <w:proofErr w:type="spellStart"/>
      <w:r>
        <w:t>SSIG</w:t>
      </w:r>
      <w:proofErr w:type="spellEnd"/>
      <w:r>
        <w:t xml:space="preserve">) na lokaciji Nuklearne elektrane Krško koje će se upotrebljavati do prestanka rada elektrane dio zajedničkog rješenja za odlaganje ING-a i u skladu s člankom 10. Međudržavnog ugovora. </w:t>
      </w:r>
      <w:proofErr w:type="spellStart"/>
      <w:r>
        <w:t>SSIG</w:t>
      </w:r>
      <w:proofErr w:type="spellEnd"/>
      <w:r>
        <w:t xml:space="preserve"> je dio Programa nadogradnje sigurnosti NE Krško te će unaprijediti nuklearnu sigurnost s obzirom na to da je pasivan i će smanjiti broj gorivnih elemenata u bazenu za ING. </w:t>
      </w:r>
    </w:p>
    <w:p w14:paraId="47919BF5" w14:textId="20959E89" w:rsidR="00FD063D" w:rsidRDefault="00FD063D" w:rsidP="00FD063D">
      <w:r>
        <w:t xml:space="preserve">Troškovi projekta </w:t>
      </w:r>
      <w:proofErr w:type="spellStart"/>
      <w:r>
        <w:t>SSIG</w:t>
      </w:r>
      <w:proofErr w:type="spellEnd"/>
      <w:r>
        <w:t xml:space="preserve"> koji uključuje ulaganje u izgradnju, rad, premještanje </w:t>
      </w:r>
      <w:r w:rsidR="00B31847">
        <w:t>ING-</w:t>
      </w:r>
      <w:r>
        <w:t>a iz bazena za mokro skladištenje u zgradu suhog skladišta (</w:t>
      </w:r>
      <w:proofErr w:type="spellStart"/>
      <w:r>
        <w:t>DSB</w:t>
      </w:r>
      <w:proofErr w:type="spellEnd"/>
      <w:r w:rsidR="00B31847">
        <w:t>)</w:t>
      </w:r>
      <w:r>
        <w:t xml:space="preserve"> i troškove spremnika za skladištenje ING-a do prestanka rada </w:t>
      </w:r>
      <w:r w:rsidR="00B31847">
        <w:t>elektrane</w:t>
      </w:r>
      <w:r>
        <w:t xml:space="preserve"> trebaju se podmiriti i uključiti u operativne troškove NEK (</w:t>
      </w:r>
      <w:r w:rsidR="00B66798">
        <w:fldChar w:fldCharType="begin"/>
      </w:r>
      <w:r w:rsidR="00B66798">
        <w:instrText xml:space="preserve"> REF _Ref17354990 \h </w:instrText>
      </w:r>
      <w:r w:rsidR="00B66798">
        <w:fldChar w:fldCharType="separate"/>
      </w:r>
      <w:r w:rsidR="00643E71">
        <w:t xml:space="preserve">Slika </w:t>
      </w:r>
      <w:r w:rsidR="00643E71">
        <w:rPr>
          <w:noProof/>
        </w:rPr>
        <w:t>1</w:t>
      </w:r>
      <w:r w:rsidR="00B66798">
        <w:fldChar w:fldCharType="end"/>
      </w:r>
      <w:r>
        <w:t xml:space="preserve">). Izgradnja suhog skladišta na lokaciji NE Krško planira se za 2020. Prva kampanja premještanja iz bazena za istrošeno gorivo u postrojenje za suho skladištenje očekuje se 2021. U okviru strategije Treće revizije Programa razgradnje NEK pretpostavlja se da će </w:t>
      </w:r>
      <w:proofErr w:type="spellStart"/>
      <w:r>
        <w:t>SSIG</w:t>
      </w:r>
      <w:proofErr w:type="spellEnd"/>
      <w:r>
        <w:t xml:space="preserve"> biti aktivan najmanje 60 godina nakon završetka rada NEK</w:t>
      </w:r>
      <w:r w:rsidR="00B31847">
        <w:t xml:space="preserve"> </w:t>
      </w:r>
      <w:sdt>
        <w:sdtPr>
          <w:id w:val="1984803457"/>
          <w:citation/>
        </w:sdtPr>
        <w:sdtEndPr/>
        <w:sdtContent>
          <w:r w:rsidR="00B31847">
            <w:fldChar w:fldCharType="begin"/>
          </w:r>
          <w:r w:rsidR="00B31847">
            <w:rPr>
              <w:lang w:val="en-US"/>
            </w:rPr>
            <w:instrText xml:space="preserve"> CITATION NIS19c \l 1033 </w:instrText>
          </w:r>
          <w:r w:rsidR="00B31847">
            <w:fldChar w:fldCharType="separate"/>
          </w:r>
          <w:r w:rsidR="00801764">
            <w:rPr>
              <w:noProof/>
              <w:lang w:val="en-US"/>
            </w:rPr>
            <w:t>(12)</w:t>
          </w:r>
          <w:r w:rsidR="00B31847">
            <w:fldChar w:fldCharType="end"/>
          </w:r>
        </w:sdtContent>
      </w:sdt>
      <w:r>
        <w:t xml:space="preserve">. </w:t>
      </w:r>
    </w:p>
    <w:p w14:paraId="1BC3E72A" w14:textId="77777777" w:rsidR="00355D1D" w:rsidRDefault="00355D1D" w:rsidP="00FD063D"/>
    <w:p w14:paraId="3818E191" w14:textId="28334015" w:rsidR="00FD063D" w:rsidRDefault="00FD063D" w:rsidP="00355D1D">
      <w:pPr>
        <w:jc w:val="center"/>
      </w:pPr>
      <w:r w:rsidRPr="009972E3">
        <w:rPr>
          <w:rFonts w:cstheme="minorHAnsi"/>
          <w:noProof/>
          <w:sz w:val="24"/>
          <w:szCs w:val="24"/>
          <w:lang w:bidi="hr-HR"/>
        </w:rPr>
        <w:drawing>
          <wp:inline distT="0" distB="0" distL="0" distR="0" wp14:anchorId="512E2192" wp14:editId="31B94793">
            <wp:extent cx="5289436" cy="3759394"/>
            <wp:effectExtent l="0" t="0" r="6985" b="0"/>
            <wp:docPr id="2" name="Picture 2" descr="\\nekprojects.nek.si@SSL\DavWWWRoot\sites\1101-SF-L\00Preparations\DSB 10.10.2018\Enscape_2018-10-10-17-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kprojects.nek.si@SSL\DavWWWRoot\sites\1101-SF-L\00Preparations\DSB 10.10.2018\Enscape_2018-10-10-17-11-2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7651" cy="3765233"/>
                    </a:xfrm>
                    <a:prstGeom prst="rect">
                      <a:avLst/>
                    </a:prstGeom>
                    <a:noFill/>
                    <a:ln>
                      <a:noFill/>
                    </a:ln>
                  </pic:spPr>
                </pic:pic>
              </a:graphicData>
            </a:graphic>
          </wp:inline>
        </w:drawing>
      </w:r>
    </w:p>
    <w:p w14:paraId="2D92502B" w14:textId="0B30A8B6" w:rsidR="00FD063D" w:rsidRDefault="00FD063D" w:rsidP="00FD063D">
      <w:pPr>
        <w:pStyle w:val="Caption"/>
      </w:pPr>
      <w:bookmarkStart w:id="18" w:name="_Ref17354990"/>
      <w:r>
        <w:t xml:space="preserve">Slika </w:t>
      </w:r>
      <w:r>
        <w:fldChar w:fldCharType="begin"/>
      </w:r>
      <w:r>
        <w:instrText xml:space="preserve"> SEQ Slika \* ARABIC </w:instrText>
      </w:r>
      <w:r>
        <w:fldChar w:fldCharType="separate"/>
      </w:r>
      <w:r w:rsidR="00643E71">
        <w:rPr>
          <w:noProof/>
        </w:rPr>
        <w:t>1</w:t>
      </w:r>
      <w:r>
        <w:fldChar w:fldCharType="end"/>
      </w:r>
      <w:bookmarkEnd w:id="18"/>
      <w:r>
        <w:t xml:space="preserve">  Poprečni presjek</w:t>
      </w:r>
      <w:r w:rsidR="00B31847">
        <w:t xml:space="preserve"> zgrade suhog skladišta ING</w:t>
      </w:r>
      <w:r>
        <w:t xml:space="preserve">-a </w:t>
      </w:r>
      <w:r w:rsidR="00B31847">
        <w:t>(</w:t>
      </w:r>
      <w:proofErr w:type="spellStart"/>
      <w:r w:rsidR="00B31847">
        <w:t>SSIG</w:t>
      </w:r>
      <w:proofErr w:type="spellEnd"/>
      <w:r w:rsidR="00B31847">
        <w:t xml:space="preserve">) </w:t>
      </w:r>
    </w:p>
    <w:p w14:paraId="689CCCB9" w14:textId="77777777" w:rsidR="008576D6" w:rsidRDefault="008576D6" w:rsidP="008576D6"/>
    <w:p w14:paraId="0E4227D8" w14:textId="1D4CD61A" w:rsidR="008A5F41" w:rsidRPr="008F09A9" w:rsidRDefault="00FD063D" w:rsidP="008576D6">
      <w:proofErr w:type="spellStart"/>
      <w:r>
        <w:t>SSIG</w:t>
      </w:r>
      <w:proofErr w:type="spellEnd"/>
      <w:r>
        <w:t xml:space="preserve"> će se temeljiti na sustavu suhog skladištenja HI-</w:t>
      </w:r>
      <w:proofErr w:type="spellStart"/>
      <w:r>
        <w:t>STORM</w:t>
      </w:r>
      <w:proofErr w:type="spellEnd"/>
      <w:r>
        <w:t xml:space="preserve"> </w:t>
      </w:r>
      <w:proofErr w:type="spellStart"/>
      <w:r>
        <w:t>FW</w:t>
      </w:r>
      <w:proofErr w:type="spellEnd"/>
      <w:r>
        <w:t xml:space="preserve"> proizvođača </w:t>
      </w:r>
      <w:proofErr w:type="spellStart"/>
      <w:r>
        <w:t>Holtec</w:t>
      </w:r>
      <w:proofErr w:type="spellEnd"/>
      <w:r>
        <w:t xml:space="preserve"> </w:t>
      </w:r>
      <w:proofErr w:type="spellStart"/>
      <w:r>
        <w:t>lnternational</w:t>
      </w:r>
      <w:proofErr w:type="spellEnd"/>
      <w:r>
        <w:t>. Sustav HI-</w:t>
      </w:r>
      <w:proofErr w:type="spellStart"/>
      <w:r>
        <w:t>STORM</w:t>
      </w:r>
      <w:proofErr w:type="spellEnd"/>
      <w:r>
        <w:t xml:space="preserve"> </w:t>
      </w:r>
      <w:proofErr w:type="spellStart"/>
      <w:r>
        <w:t>FW</w:t>
      </w:r>
      <w:proofErr w:type="spellEnd"/>
      <w:r>
        <w:t xml:space="preserve"> predviđen je za pružanje fizičke zaštite </w:t>
      </w:r>
      <w:r w:rsidR="00450812">
        <w:t>ING-</w:t>
      </w:r>
      <w:r>
        <w:t xml:space="preserve">a, zaštite od zračenja te za pasivno uklanjanje topline i učinkovito hlađenje prirodnom konvekcijom tijekom privremenog skladištenja. U ovom se sustavu istrošeno gorivo pohranjuje u višenamjenski kontejner </w:t>
      </w:r>
      <w:r w:rsidR="00450812">
        <w:t xml:space="preserve">(MPC) </w:t>
      </w:r>
      <w:r>
        <w:t xml:space="preserve">te se </w:t>
      </w:r>
      <w:r w:rsidR="00450812">
        <w:t>ulaže u HI-</w:t>
      </w:r>
      <w:proofErr w:type="spellStart"/>
      <w:r w:rsidR="00450812">
        <w:t>STORM</w:t>
      </w:r>
      <w:proofErr w:type="spellEnd"/>
      <w:r w:rsidR="00450812">
        <w:t xml:space="preserve"> spremnik (natpaket)</w:t>
      </w:r>
      <w:r>
        <w:t xml:space="preserve">. Na lokaciji NE Krško, u </w:t>
      </w:r>
      <w:r w:rsidR="00450812">
        <w:t>zgradi suhog skladišta</w:t>
      </w:r>
      <w:r>
        <w:t xml:space="preserve"> </w:t>
      </w:r>
      <w:r w:rsidR="00450812">
        <w:t>(</w:t>
      </w:r>
      <w:proofErr w:type="spellStart"/>
      <w:r w:rsidR="00450812">
        <w:t>DSB</w:t>
      </w:r>
      <w:proofErr w:type="spellEnd"/>
      <w:r w:rsidR="00450812">
        <w:t xml:space="preserve">) </w:t>
      </w:r>
      <w:r>
        <w:t xml:space="preserve">nalazi se betonski oslonac za </w:t>
      </w:r>
      <w:r>
        <w:lastRenderedPageBreak/>
        <w:t>skladištenje HI-</w:t>
      </w:r>
      <w:proofErr w:type="spellStart"/>
      <w:r>
        <w:t>STORM</w:t>
      </w:r>
      <w:proofErr w:type="spellEnd"/>
      <w:r w:rsidR="00450812">
        <w:t xml:space="preserve"> natpaketa</w:t>
      </w:r>
      <w:r>
        <w:t xml:space="preserve">. Betonski oslonac u </w:t>
      </w:r>
      <w:proofErr w:type="spellStart"/>
      <w:r w:rsidR="00450812">
        <w:t>DSB</w:t>
      </w:r>
      <w:proofErr w:type="spellEnd"/>
      <w:r>
        <w:t xml:space="preserve">-u je ploča od armiranog betona približnih dimenzija 47 x 69 m i debljine od otprilike 1,75 m. Glavna funkcija betonskog oslonca </w:t>
      </w:r>
      <w:r w:rsidR="00450812">
        <w:t xml:space="preserve">je skladištenje </w:t>
      </w:r>
      <w:r>
        <w:t>HI-</w:t>
      </w:r>
      <w:proofErr w:type="spellStart"/>
      <w:r>
        <w:t>STORM</w:t>
      </w:r>
      <w:proofErr w:type="spellEnd"/>
      <w:r>
        <w:t xml:space="preserve"> </w:t>
      </w:r>
      <w:r w:rsidR="00450812">
        <w:t xml:space="preserve">natpaketa </w:t>
      </w:r>
      <w:r>
        <w:t>u seizmički stabilnom i izoliranom području koje može podnijeti sva moguća strukturna i seizmička opterećenja povezana s dugoročnim skladištenjem. Na betonski oslonac može se pohraniti do 70 HI-</w:t>
      </w:r>
      <w:proofErr w:type="spellStart"/>
      <w:r>
        <w:t>STORM</w:t>
      </w:r>
      <w:proofErr w:type="spellEnd"/>
      <w:r>
        <w:t xml:space="preserve"> </w:t>
      </w:r>
      <w:r w:rsidR="00450812">
        <w:t>natpaketa</w:t>
      </w:r>
      <w:r>
        <w:t>, a u svaku od njih može se staviti do 37 gorivnih elemenata uz maksimalni kapacitet od 2</w:t>
      </w:r>
      <w:r w:rsidR="00450812">
        <w:t>.</w:t>
      </w:r>
      <w:r>
        <w:t>590 gorivnih elemenata</w:t>
      </w:r>
      <w:r w:rsidR="00CF222B">
        <w:t xml:space="preserve"> </w:t>
      </w:r>
      <w:sdt>
        <w:sdtPr>
          <w:id w:val="2016033234"/>
          <w:citation/>
        </w:sdtPr>
        <w:sdtEndPr/>
        <w:sdtContent>
          <w:r w:rsidR="00CF222B">
            <w:fldChar w:fldCharType="begin"/>
          </w:r>
          <w:r w:rsidR="00CF222B">
            <w:rPr>
              <w:lang w:val="en-US"/>
            </w:rPr>
            <w:instrText xml:space="preserve"> CITATION Hol17 \l 1033 </w:instrText>
          </w:r>
          <w:r w:rsidR="00CF222B">
            <w:fldChar w:fldCharType="separate"/>
          </w:r>
          <w:r w:rsidR="00801764">
            <w:rPr>
              <w:noProof/>
              <w:lang w:val="en-US"/>
            </w:rPr>
            <w:t>(26)</w:t>
          </w:r>
          <w:r w:rsidR="00CF222B">
            <w:fldChar w:fldCharType="end"/>
          </w:r>
        </w:sdtContent>
      </w:sdt>
      <w:r>
        <w:t>.</w:t>
      </w:r>
    </w:p>
    <w:p w14:paraId="6C719643" w14:textId="165B0910" w:rsidR="008C31E2" w:rsidRPr="00882A85" w:rsidRDefault="008C31E2" w:rsidP="00403423">
      <w:pPr>
        <w:pStyle w:val="Heading3a"/>
      </w:pPr>
      <w:bookmarkStart w:id="19" w:name="_Toc17384017"/>
      <w:r w:rsidRPr="00882A85">
        <w:t>Odlaganje istrošenoga nuklearnog goriva i visokoaktivnog otpada</w:t>
      </w:r>
      <w:bookmarkEnd w:id="19"/>
    </w:p>
    <w:p w14:paraId="1EEBDE0E" w14:textId="213F579B" w:rsidR="00882A85" w:rsidRDefault="00882A85" w:rsidP="00882A85">
      <w:proofErr w:type="spellStart"/>
      <w:r>
        <w:t>SSIG</w:t>
      </w:r>
      <w:proofErr w:type="spellEnd"/>
      <w:r>
        <w:t xml:space="preserve"> u NE Krško upotrebljavat će se za skladištenje sveg ING-a i </w:t>
      </w:r>
      <w:proofErr w:type="spellStart"/>
      <w:r>
        <w:t>VRAO</w:t>
      </w:r>
      <w:proofErr w:type="spellEnd"/>
      <w:r>
        <w:t>-a koji nastaje u nuklearnoj elektrani sve do izgradnje dubokoga geološkog odlagališta (</w:t>
      </w:r>
      <w:proofErr w:type="spellStart"/>
      <w:r>
        <w:t>DGO</w:t>
      </w:r>
      <w:proofErr w:type="spellEnd"/>
      <w:r>
        <w:t xml:space="preserve">). Razdoblje skladištenja određuje se s obzirom na hlađenje ING-a i optimalno punjenje spremnika za odlaganje u dvama scenarijima: razdoblje skladištenja od 60 godina nakon obustave rada NE Krško, tj. do 2103. godine kao optimalno rješenje i razdoblje skladištenja od 32 godine nakon obustave rada NE Krško, tj. do 2075. godine (alternativno rješenje). Planira se cestovni prijevoz ING-a od suhog skladišta do odlagališta. U oba slučaja sve potrebne aktivnosti za lociranje, izgradnju i licenciranje te rad </w:t>
      </w:r>
      <w:proofErr w:type="spellStart"/>
      <w:r>
        <w:t>DGO</w:t>
      </w:r>
      <w:proofErr w:type="spellEnd"/>
      <w:r w:rsidRPr="00882A85">
        <w:t xml:space="preserve"> </w:t>
      </w:r>
      <w:r>
        <w:t xml:space="preserve">bile bi jednake, a rad </w:t>
      </w:r>
      <w:proofErr w:type="spellStart"/>
      <w:r>
        <w:t>DGO</w:t>
      </w:r>
      <w:proofErr w:type="spellEnd"/>
      <w:r>
        <w:t xml:space="preserve"> bi trajao samo 10 godina </w:t>
      </w:r>
      <w:sdt>
        <w:sdtPr>
          <w:id w:val="-466658709"/>
          <w:citation/>
        </w:sdtPr>
        <w:sdtEndPr/>
        <w:sdtContent>
          <w:r>
            <w:fldChar w:fldCharType="begin"/>
          </w:r>
          <w:r>
            <w:rPr>
              <w:lang w:val="en-US"/>
            </w:rPr>
            <w:instrText xml:space="preserve"> CITATION IBE19 \l 1033 </w:instrText>
          </w:r>
          <w:r>
            <w:fldChar w:fldCharType="separate"/>
          </w:r>
          <w:r w:rsidR="00801764">
            <w:rPr>
              <w:noProof/>
              <w:lang w:val="en-US"/>
            </w:rPr>
            <w:t>(25)</w:t>
          </w:r>
          <w:r>
            <w:fldChar w:fldCharType="end"/>
          </w:r>
        </w:sdtContent>
      </w:sdt>
      <w:r>
        <w:t xml:space="preserve">. </w:t>
      </w:r>
    </w:p>
    <w:p w14:paraId="59B275C8" w14:textId="394025BA" w:rsidR="00882A85" w:rsidRDefault="00053CDF" w:rsidP="00882A85">
      <w:r>
        <w:t>K</w:t>
      </w:r>
      <w:r w:rsidR="00882A85">
        <w:t xml:space="preserve">oncept odlaganja slijedi </w:t>
      </w:r>
      <w:r>
        <w:t xml:space="preserve">švedski </w:t>
      </w:r>
      <w:r w:rsidR="00882A85">
        <w:t xml:space="preserve">model odlaganja </w:t>
      </w:r>
      <w:proofErr w:type="spellStart"/>
      <w:r w:rsidR="00882A85">
        <w:t>SKB</w:t>
      </w:r>
      <w:proofErr w:type="spellEnd"/>
      <w:r w:rsidR="00882A85">
        <w:t xml:space="preserve"> KBS-3V i na </w:t>
      </w:r>
      <w:r w:rsidR="0098760A">
        <w:t>lokaciji</w:t>
      </w:r>
      <w:r w:rsidR="00882A85">
        <w:t xml:space="preserve"> odlagališta uključuje sve konstrukcije, sustave i komponente potrebne za rad odlagališta kao samostalnog nuklearnog postrojenja. Zbog uvjeta rada i potrebnih mjera fizičke zaštite cijelo će se područje odlagališta podijeliti na četiri dijela: neograđeno područje s pomoćnim zgradama i sustavima, industrijsko područje s ogradom za industrijsku </w:t>
      </w:r>
      <w:r w:rsidR="0098760A">
        <w:t xml:space="preserve">fizičku </w:t>
      </w:r>
      <w:r w:rsidR="00882A85">
        <w:t xml:space="preserve">zaštitu (uključujući urede, proizvodne objekte i radionice), nadzemno tehnološko područje s ogradama za radiološku i nuklearnu zaštitu (s postrojenjem za pakiranje, servisnim zgradama i pomoćnim sustavima) i podzemne objekte (pristupna rampa i tuneli, servisno područje i </w:t>
      </w:r>
      <w:r w:rsidR="0098760A">
        <w:t xml:space="preserve">odlagališni </w:t>
      </w:r>
      <w:r w:rsidR="00882A85">
        <w:t>tuneli s bušotinama za odlaganje)</w:t>
      </w:r>
      <w:r w:rsidR="0098760A">
        <w:t xml:space="preserve"> </w:t>
      </w:r>
      <w:sdt>
        <w:sdtPr>
          <w:id w:val="-1155150214"/>
          <w:citation/>
        </w:sdtPr>
        <w:sdtEndPr/>
        <w:sdtContent>
          <w:r w:rsidR="0098760A">
            <w:fldChar w:fldCharType="begin"/>
          </w:r>
          <w:r w:rsidR="0098760A">
            <w:rPr>
              <w:lang w:val="en-US"/>
            </w:rPr>
            <w:instrText xml:space="preserve"> CITATION IBE19 \l 1033 </w:instrText>
          </w:r>
          <w:r w:rsidR="0098760A">
            <w:fldChar w:fldCharType="separate"/>
          </w:r>
          <w:r w:rsidR="00801764">
            <w:rPr>
              <w:noProof/>
              <w:lang w:val="en-US"/>
            </w:rPr>
            <w:t>(25)</w:t>
          </w:r>
          <w:r w:rsidR="0098760A">
            <w:fldChar w:fldCharType="end"/>
          </w:r>
        </w:sdtContent>
      </w:sdt>
      <w:r w:rsidR="00882A85">
        <w:t>.</w:t>
      </w:r>
    </w:p>
    <w:p w14:paraId="2E5D6A6D" w14:textId="75347C3D" w:rsidR="00882A85" w:rsidRDefault="00882A85" w:rsidP="00882A85">
      <w:r>
        <w:t>Postrojenje za pakiranje dio je koncepta odlaganja u obama osnovnim scenarijima</w:t>
      </w:r>
      <w:r w:rsidR="0098760A">
        <w:t xml:space="preserve"> i predviđeno je na </w:t>
      </w:r>
      <w:r>
        <w:t>lokaciji odlagališta. Postrojenje će sadržavati jedinice za prihvat transportnih kontejnera s I</w:t>
      </w:r>
      <w:r w:rsidR="0098760A">
        <w:t>N</w:t>
      </w:r>
      <w:r>
        <w:t>G-om, za pakiranje I</w:t>
      </w:r>
      <w:r w:rsidR="0098760A">
        <w:t>N</w:t>
      </w:r>
      <w:r>
        <w:t xml:space="preserve">G-a u bakrene </w:t>
      </w:r>
      <w:r w:rsidR="0098760A">
        <w:t xml:space="preserve">odlagališne </w:t>
      </w:r>
      <w:r>
        <w:t>spremnike, uključujući područje za rukovanje, za otpremu i prijevoz spremnika do podzemnih objekata za odlaganje, jedinicu za obradu i pakiranje NSRAO-a, poslovnu zgradu, trgovinu te pomoćne objekte i sustave.</w:t>
      </w:r>
      <w:r w:rsidR="0098760A">
        <w:t xml:space="preserve"> </w:t>
      </w:r>
    </w:p>
    <w:p w14:paraId="50C8993C" w14:textId="11FC5085" w:rsidR="00882A85" w:rsidRDefault="00882A85" w:rsidP="00882A85">
      <w:r>
        <w:t>Prema predloženom konceptu, postrojenje za pakiranje ima kapacitet za pakiranje 60 spremnika godišnje, što je dostatno za sav I</w:t>
      </w:r>
      <w:r w:rsidR="0098760A">
        <w:t>N</w:t>
      </w:r>
      <w:r>
        <w:t xml:space="preserve">G nastao u </w:t>
      </w:r>
      <w:r w:rsidR="0098760A">
        <w:t xml:space="preserve">operativnom </w:t>
      </w:r>
      <w:r>
        <w:t xml:space="preserve">razdoblju. Nakon završetka pakiranja postrojenje će se razgraditi, a radioaktivni otpad koji nastane razgradnjom </w:t>
      </w:r>
      <w:r w:rsidR="0098760A">
        <w:t xml:space="preserve">odložit će se u </w:t>
      </w:r>
      <w:r>
        <w:t>odlagališt</w:t>
      </w:r>
      <w:r w:rsidR="0098760A">
        <w:t>u</w:t>
      </w:r>
      <w:r>
        <w:t xml:space="preserve">. </w:t>
      </w:r>
      <w:r w:rsidR="0098760A">
        <w:t>P</w:t>
      </w:r>
      <w:r>
        <w:t xml:space="preserve">redviđeno razdoblje rada postrojenja za pakiranje </w:t>
      </w:r>
      <w:r w:rsidR="0098760A">
        <w:t xml:space="preserve">je </w:t>
      </w:r>
      <w:r>
        <w:t xml:space="preserve">10 godina nakon godine dana pokusnog rada. Rad postrojenja završava kada i rad odlagališta. </w:t>
      </w:r>
    </w:p>
    <w:p w14:paraId="3AAB7122" w14:textId="3883F8FD" w:rsidR="00882A85" w:rsidRDefault="00882A85" w:rsidP="00882A85">
      <w:r>
        <w:t xml:space="preserve">Istrošeno gorivo pakirat će se prema švedskom konceptu. </w:t>
      </w:r>
      <w:proofErr w:type="spellStart"/>
      <w:r>
        <w:t>Gorivni</w:t>
      </w:r>
      <w:proofErr w:type="spellEnd"/>
      <w:r>
        <w:t xml:space="preserve"> elementi umetnut će se u velike bakrene spremnike i zabrtviti. Njihova je glavna funkcija izolirati istrošene </w:t>
      </w:r>
      <w:proofErr w:type="spellStart"/>
      <w:r>
        <w:t>gorivne</w:t>
      </w:r>
      <w:proofErr w:type="spellEnd"/>
      <w:r>
        <w:t xml:space="preserve"> elemente iz okoliša. Spremnik </w:t>
      </w:r>
      <w:r w:rsidR="0098760A">
        <w:t xml:space="preserve">je cilindar promjera </w:t>
      </w:r>
      <w:r>
        <w:t xml:space="preserve">od otprilike 1 m i visine 4,7 m s antikorozivnim bakrenim plaštem debljine 5 cm. Iznutra je ojačan umetkom od lijevanog željeza u koji se mogu postaviti četiri </w:t>
      </w:r>
      <w:proofErr w:type="spellStart"/>
      <w:r>
        <w:t>gorivna</w:t>
      </w:r>
      <w:proofErr w:type="spellEnd"/>
      <w:r>
        <w:t xml:space="preserve"> elementa tipa </w:t>
      </w:r>
      <w:proofErr w:type="spellStart"/>
      <w:r>
        <w:t>PWR</w:t>
      </w:r>
      <w:proofErr w:type="spellEnd"/>
      <w:r>
        <w:t xml:space="preserve">. Taj umetak služi kao komponenta </w:t>
      </w:r>
      <w:r w:rsidR="00A426D7">
        <w:t>za prijenos tlačnih opterećenja.</w:t>
      </w:r>
      <w:r>
        <w:t xml:space="preserve"> Nakon postavljanja istrošenih gorivnih elemenata u spremnik, poklopac spremnika brtvi se strojem za zavarivanje elektronskim snopom. Težina spremnika napunjenog I</w:t>
      </w:r>
      <w:r w:rsidR="00A426D7">
        <w:t>N</w:t>
      </w:r>
      <w:r>
        <w:t>G-om bit će približno 25 t.</w:t>
      </w:r>
    </w:p>
    <w:p w14:paraId="5E1FF320" w14:textId="43CC2D92" w:rsidR="00882A85" w:rsidRDefault="00882A85" w:rsidP="00882A85">
      <w:r>
        <w:t xml:space="preserve">Podzemni dio odlagališta nalazi se na dubini od 500 m ispod razine tla. </w:t>
      </w:r>
      <w:r w:rsidR="00A426D7">
        <w:t>Alternativno se r</w:t>
      </w:r>
      <w:r>
        <w:t xml:space="preserve">azmatra i dubina od 800 m. Sastoji se od dva područja: središnjeg servisnog područja i područja za odlaganje. Postoji nekoliko načina za pristup podzemnoj razini: kroz servisno okno za osoblje, spiralnom rampom za otpad i drugi teret (s polumjerom krivulje od najmanje 15 m da bi se omogućio pristup dugim </w:t>
      </w:r>
      <w:r>
        <w:lastRenderedPageBreak/>
        <w:t>vozilima i nagibom od 10 %) ili, kao alternativa, kroz okomito pristupno okno promjera 8,0 m. Rampa je dugačka 5 km (ili 8 km), široka 7 m i visoka 7 m. Servisno okno ima promjer od 5 m. Sadržava dva dizala (kabine). Glavna kabina upotrebljavat će se za prijevoz osoblja i lagane opreme. Mala kabina upotrebljavat će se u hitnim slučajevima za spašavanje osoblja. Obje kabine mogu se upotrebljavati za provjeru okna. Servisno okno upotrebljava se i u okviru sustava ventilacije. Odlagalište je opremljeno ventilacijskim oknom širokim 3 m koje može poslužiti i kao izlaz u nuždi.</w:t>
      </w:r>
    </w:p>
    <w:p w14:paraId="0ABF014C" w14:textId="50509D29" w:rsidR="00882A85" w:rsidRDefault="00882A85" w:rsidP="00882A85">
      <w:r>
        <w:t>Od 571 bušotine za odlaganje potrebne za prihvat svih spremnika za gorivo, za početak rada potrebno ih je samo nekoliko desetaka. Ostale će se izbušiti prema potrebi smještanja otpada</w:t>
      </w:r>
      <w:r w:rsidR="00A426D7">
        <w:t xml:space="preserve"> </w:t>
      </w:r>
      <w:sdt>
        <w:sdtPr>
          <w:id w:val="1897237948"/>
          <w:citation/>
        </w:sdtPr>
        <w:sdtEndPr/>
        <w:sdtContent>
          <w:r w:rsidR="00A426D7">
            <w:fldChar w:fldCharType="begin"/>
          </w:r>
          <w:r w:rsidR="00A426D7">
            <w:rPr>
              <w:lang w:val="en-US"/>
            </w:rPr>
            <w:instrText xml:space="preserve"> CITATION IBE19 \l 1033 </w:instrText>
          </w:r>
          <w:r w:rsidR="00A426D7">
            <w:fldChar w:fldCharType="separate"/>
          </w:r>
          <w:r w:rsidR="00801764">
            <w:rPr>
              <w:noProof/>
              <w:lang w:val="en-US"/>
            </w:rPr>
            <w:t>(25)</w:t>
          </w:r>
          <w:r w:rsidR="00A426D7">
            <w:fldChar w:fldCharType="end"/>
          </w:r>
        </w:sdtContent>
      </w:sdt>
      <w:r>
        <w:t>.</w:t>
      </w:r>
    </w:p>
    <w:p w14:paraId="5CA17EF3" w14:textId="579E3B31" w:rsidR="00882A85" w:rsidRDefault="00882A85" w:rsidP="00882A85">
      <w:r>
        <w:t xml:space="preserve">Dugoživući institucionalni NSRAO, </w:t>
      </w:r>
      <w:proofErr w:type="spellStart"/>
      <w:r>
        <w:t>VRAO</w:t>
      </w:r>
      <w:proofErr w:type="spellEnd"/>
      <w:r>
        <w:t xml:space="preserve"> iz razgradnje i dugoživući NSRAO iz NE Krško, </w:t>
      </w:r>
      <w:proofErr w:type="spellStart"/>
      <w:r>
        <w:t>VRAO</w:t>
      </w:r>
      <w:proofErr w:type="spellEnd"/>
      <w:r>
        <w:t xml:space="preserve"> i drugi RAO iz razgradnje </w:t>
      </w:r>
      <w:proofErr w:type="spellStart"/>
      <w:r>
        <w:t>SSIG</w:t>
      </w:r>
      <w:proofErr w:type="spellEnd"/>
      <w:r>
        <w:t>-a, dugoživući NSRAO i</w:t>
      </w:r>
      <w:r w:rsidR="00A426D7">
        <w:t xml:space="preserve"> mogući</w:t>
      </w:r>
      <w:r>
        <w:t xml:space="preserve"> </w:t>
      </w:r>
      <w:proofErr w:type="spellStart"/>
      <w:r>
        <w:t>VRAO</w:t>
      </w:r>
      <w:proofErr w:type="spellEnd"/>
      <w:r>
        <w:t xml:space="preserve"> nastao radom i razgradnjom geološkog odlagališta i postrojenja za pakiranje odložit će se u jedno od napuštenih kazetnih odlagališta u servisnom području. Druga je mogućnost iskopati posebnu prostoriju odlagališta otprilike 70 m iznad poprečnog tunela.</w:t>
      </w:r>
    </w:p>
    <w:p w14:paraId="3A900EEA" w14:textId="3D4DA661" w:rsidR="00882A85" w:rsidRDefault="00882A85" w:rsidP="00882A85">
      <w:r>
        <w:t xml:space="preserve">Zatvaranje geološkog odlagališta započet će popunjavanjem podzemnih tunela i područja za odlaganje. Tuneli za odlaganje zabrtvit će se betonskim čepom debljine od 6 m. Pretpostavlja se da će </w:t>
      </w:r>
      <w:r w:rsidR="00A426D7">
        <w:t>faza</w:t>
      </w:r>
      <w:r>
        <w:t xml:space="preserve"> razgradnje trajati 5 godina, a </w:t>
      </w:r>
      <w:r w:rsidR="00A426D7">
        <w:t>faza</w:t>
      </w:r>
      <w:r>
        <w:t xml:space="preserve"> zatvaranja 2 godine.</w:t>
      </w:r>
      <w:r w:rsidR="00A426D7">
        <w:t xml:space="preserve"> </w:t>
      </w:r>
    </w:p>
    <w:p w14:paraId="4398EA4B" w14:textId="3293AE57" w:rsidR="00882A85" w:rsidRDefault="00882A85" w:rsidP="00882A85">
      <w:r>
        <w:t>Izgradnja geološkog odlagališta započet će 6 godina prije početka redovnog rada. Započet će izgradnjom pomoćnih nadzemnih konstrukcija</w:t>
      </w:r>
      <w:r w:rsidR="00A426D7">
        <w:t>, a potom</w:t>
      </w:r>
      <w:r>
        <w:t xml:space="preserve"> postrojenja za pakiranje </w:t>
      </w:r>
      <w:r w:rsidR="00A426D7">
        <w:t>te</w:t>
      </w:r>
      <w:r>
        <w:t xml:space="preserve"> podzemnih konstrukcija. Izgradnja </w:t>
      </w:r>
      <w:r w:rsidR="00A426D7">
        <w:t>podzemnih</w:t>
      </w:r>
      <w:r>
        <w:t xml:space="preserve"> konstrukcija trajat će 5 godina</w:t>
      </w:r>
      <w:r w:rsidR="00A426D7">
        <w:t xml:space="preserve"> </w:t>
      </w:r>
      <w:sdt>
        <w:sdtPr>
          <w:id w:val="1127893814"/>
          <w:citation/>
        </w:sdtPr>
        <w:sdtEndPr/>
        <w:sdtContent>
          <w:r w:rsidR="00A426D7">
            <w:fldChar w:fldCharType="begin"/>
          </w:r>
          <w:r w:rsidR="00A426D7">
            <w:rPr>
              <w:lang w:val="en-US"/>
            </w:rPr>
            <w:instrText xml:space="preserve"> CITATION IBE19 \l 1033 </w:instrText>
          </w:r>
          <w:r w:rsidR="00A426D7">
            <w:fldChar w:fldCharType="separate"/>
          </w:r>
          <w:r w:rsidR="00801764">
            <w:rPr>
              <w:noProof/>
              <w:lang w:val="en-US"/>
            </w:rPr>
            <w:t>(25)</w:t>
          </w:r>
          <w:r w:rsidR="00A426D7">
            <w:fldChar w:fldCharType="end"/>
          </w:r>
        </w:sdtContent>
      </w:sdt>
      <w:r>
        <w:t>.</w:t>
      </w:r>
      <w:r w:rsidR="00A426D7">
        <w:t xml:space="preserve"> </w:t>
      </w:r>
    </w:p>
    <w:p w14:paraId="5C611D6E" w14:textId="50603F9F" w:rsidR="00882A85" w:rsidRDefault="00882A85" w:rsidP="00882A85">
      <w:r>
        <w:t xml:space="preserve">Troškovi uspostavljanja </w:t>
      </w:r>
      <w:proofErr w:type="spellStart"/>
      <w:r>
        <w:t>DGO</w:t>
      </w:r>
      <w:proofErr w:type="spellEnd"/>
      <w:r>
        <w:t xml:space="preserve">-a u Hrvatskoj i Sloveniji procijenjeni su u osnovnom scenariju. PDV (porez na dodanu vrijednost) primjenjuje se u skladu sa slovenskim i hrvatskim poreznim propisima </w:t>
      </w:r>
      <w:sdt>
        <w:sdtPr>
          <w:id w:val="1189106023"/>
          <w:citation/>
        </w:sdtPr>
        <w:sdtEndPr/>
        <w:sdtContent>
          <w:r w:rsidR="003E3B7F">
            <w:fldChar w:fldCharType="begin"/>
          </w:r>
          <w:r w:rsidR="003E3B7F">
            <w:rPr>
              <w:lang w:val="en-US"/>
            </w:rPr>
            <w:instrText xml:space="preserve"> CITATION Zak \l 1033 </w:instrText>
          </w:r>
          <w:r w:rsidR="003E3B7F">
            <w:fldChar w:fldCharType="separate"/>
          </w:r>
          <w:r w:rsidR="00801764">
            <w:rPr>
              <w:noProof/>
              <w:lang w:val="en-US"/>
            </w:rPr>
            <w:t>(27)</w:t>
          </w:r>
          <w:r w:rsidR="003E3B7F">
            <w:fldChar w:fldCharType="end"/>
          </w:r>
        </w:sdtContent>
      </w:sdt>
      <w:r w:rsidR="00A426D7">
        <w:t>,</w:t>
      </w:r>
      <w:r w:rsidR="003E3B7F">
        <w:t xml:space="preserve"> </w:t>
      </w:r>
      <w:sdt>
        <w:sdtPr>
          <w:id w:val="-521314419"/>
          <w:citation/>
        </w:sdtPr>
        <w:sdtEndPr/>
        <w:sdtContent>
          <w:r w:rsidR="003E3B7F">
            <w:fldChar w:fldCharType="begin"/>
          </w:r>
          <w:r w:rsidR="003E3B7F">
            <w:rPr>
              <w:lang w:val="en-US"/>
            </w:rPr>
            <w:instrText xml:space="preserve"> CITATION HRS13 \l 1033 </w:instrText>
          </w:r>
          <w:r w:rsidR="003E3B7F">
            <w:fldChar w:fldCharType="separate"/>
          </w:r>
          <w:r w:rsidR="00801764">
            <w:rPr>
              <w:noProof/>
              <w:lang w:val="en-US"/>
            </w:rPr>
            <w:t>(28)</w:t>
          </w:r>
          <w:r w:rsidR="003E3B7F">
            <w:fldChar w:fldCharType="end"/>
          </w:r>
        </w:sdtContent>
      </w:sdt>
      <w:r>
        <w:t xml:space="preserve"> koji su bili na snazi 2018. godine. Naknade lokalnim zajednicama određene su na temelju prijedloga izmjene slovenske Uredbe </w:t>
      </w:r>
      <w:sdt>
        <w:sdtPr>
          <w:rPr>
            <w:szCs w:val="24"/>
            <w:lang w:bidi="hr-HR"/>
          </w:rPr>
          <w:id w:val="1245300260"/>
          <w:citation/>
        </w:sdtPr>
        <w:sdtEndPr/>
        <w:sdtContent>
          <w:r w:rsidR="009C5082">
            <w:rPr>
              <w:szCs w:val="24"/>
              <w:lang w:bidi="hr-HR"/>
            </w:rPr>
            <w:fldChar w:fldCharType="begin"/>
          </w:r>
          <w:r w:rsidR="009C5082">
            <w:rPr>
              <w:szCs w:val="24"/>
              <w:lang w:bidi="hr-HR"/>
            </w:rPr>
            <w:instrText xml:space="preserve"> CITATION UV8 \l 1033 </w:instrText>
          </w:r>
          <w:r w:rsidR="009C5082">
            <w:rPr>
              <w:szCs w:val="24"/>
              <w:lang w:bidi="hr-HR"/>
            </w:rPr>
            <w:fldChar w:fldCharType="separate"/>
          </w:r>
          <w:r w:rsidR="00801764" w:rsidRPr="00801764">
            <w:rPr>
              <w:noProof/>
              <w:szCs w:val="24"/>
              <w:lang w:bidi="hr-HR"/>
            </w:rPr>
            <w:t>(29)</w:t>
          </w:r>
          <w:r w:rsidR="009C5082">
            <w:rPr>
              <w:szCs w:val="24"/>
              <w:lang w:bidi="hr-HR"/>
            </w:rPr>
            <w:fldChar w:fldCharType="end"/>
          </w:r>
        </w:sdtContent>
      </w:sdt>
      <w:r>
        <w:t>,</w:t>
      </w:r>
      <w:r w:rsidR="003E3B7F">
        <w:t xml:space="preserve"> </w:t>
      </w:r>
      <w:sdt>
        <w:sdtPr>
          <w:id w:val="451610671"/>
          <w:citation/>
        </w:sdtPr>
        <w:sdtEndPr/>
        <w:sdtContent>
          <w:r w:rsidR="009C5082">
            <w:fldChar w:fldCharType="begin"/>
          </w:r>
          <w:r w:rsidR="009C5082">
            <w:rPr>
              <w:lang w:val="en-US"/>
            </w:rPr>
            <w:instrText xml:space="preserve"> CITATION Dec \l 1033 </w:instrText>
          </w:r>
          <w:r w:rsidR="009C5082">
            <w:fldChar w:fldCharType="separate"/>
          </w:r>
          <w:r w:rsidR="00801764">
            <w:rPr>
              <w:noProof/>
              <w:lang w:val="en-US"/>
            </w:rPr>
            <w:t>(30)</w:t>
          </w:r>
          <w:r w:rsidR="009C5082">
            <w:fldChar w:fldCharType="end"/>
          </w:r>
        </w:sdtContent>
      </w:sdt>
      <w:r>
        <w:t>.</w:t>
      </w:r>
    </w:p>
    <w:p w14:paraId="458E0C28" w14:textId="0553E6B2" w:rsidR="008C31E2" w:rsidRPr="00F042E9" w:rsidRDefault="00882A85" w:rsidP="00882A85">
      <w:pPr>
        <w:rPr>
          <w:highlight w:val="yellow"/>
        </w:rPr>
      </w:pPr>
      <w:r>
        <w:t xml:space="preserve">Osim toga, analizirale su se mogućnosti i druga rješenja, npr. </w:t>
      </w:r>
      <w:r w:rsidR="002D0076">
        <w:t xml:space="preserve">post-operativni monitoring </w:t>
      </w:r>
      <w:r>
        <w:t>tijekom 50 godina, pakiranje u regionalnom postrojenju za pakiranje i odlaganje u višenacionalno odlagalište te nekoliko alternativnih mogućnosti osnovne izvedbe</w:t>
      </w:r>
      <w:r w:rsidR="002D0076">
        <w:t>.</w:t>
      </w:r>
    </w:p>
    <w:p w14:paraId="2240E95A" w14:textId="5538BE7B" w:rsidR="00D34160" w:rsidRPr="00F042E9" w:rsidRDefault="00D34160" w:rsidP="00D34160">
      <w:pPr>
        <w:rPr>
          <w:highlight w:val="yellow"/>
        </w:rPr>
      </w:pPr>
    </w:p>
    <w:p w14:paraId="366F45F0" w14:textId="3CBB9F38" w:rsidR="008C31E2" w:rsidRPr="00857606" w:rsidRDefault="008C31E2" w:rsidP="00403423">
      <w:pPr>
        <w:pStyle w:val="Heading2"/>
      </w:pPr>
      <w:bookmarkStart w:id="20" w:name="_Toc17384018"/>
      <w:r w:rsidRPr="00857606">
        <w:t>Zbrinjavanje nisko i srednje aktivnog otpada NEK</w:t>
      </w:r>
      <w:bookmarkEnd w:id="20"/>
    </w:p>
    <w:p w14:paraId="510F9DE6" w14:textId="4855BCE8" w:rsidR="008C31E2" w:rsidRPr="00857606" w:rsidRDefault="008C31E2" w:rsidP="00403423">
      <w:pPr>
        <w:pStyle w:val="Heading3a"/>
      </w:pPr>
      <w:bookmarkStart w:id="21" w:name="_Toc17384019"/>
      <w:r w:rsidRPr="00857606">
        <w:t>Inventar NSRAO</w:t>
      </w:r>
      <w:r w:rsidR="00CE05BC">
        <w:t>-a</w:t>
      </w:r>
      <w:bookmarkEnd w:id="21"/>
    </w:p>
    <w:p w14:paraId="76739B86" w14:textId="210C5573" w:rsidR="001A105D" w:rsidRDefault="00857606" w:rsidP="00DE4369">
      <w:r w:rsidRPr="00DE4369">
        <w:t>Ukupna količina NSRAO-a koju će podijeliti Hrvatska i Slovenija prikazana je u sljedećoj tablici (</w:t>
      </w:r>
      <w:r w:rsidR="001A105D" w:rsidRPr="00DE4369">
        <w:fldChar w:fldCharType="begin"/>
      </w:r>
      <w:r w:rsidR="001A105D" w:rsidRPr="00DE4369">
        <w:instrText xml:space="preserve"> REF _Ref17358783 \h </w:instrText>
      </w:r>
      <w:r w:rsidR="00DE4369">
        <w:instrText xml:space="preserve"> \* MERGEFORMAT </w:instrText>
      </w:r>
      <w:r w:rsidR="001A105D" w:rsidRPr="00DE4369">
        <w:fldChar w:fldCharType="separate"/>
      </w:r>
      <w:r w:rsidR="00643E71" w:rsidRPr="00643E71">
        <w:t>Tablica 7</w:t>
      </w:r>
      <w:r w:rsidR="001A105D" w:rsidRPr="00DE4369">
        <w:fldChar w:fldCharType="end"/>
      </w:r>
      <w:r w:rsidRPr="00DE4369">
        <w:t xml:space="preserve">) na temelju inventara skladišta NE Krško i procjena budućih </w:t>
      </w:r>
      <w:r w:rsidR="001A105D" w:rsidRPr="00DE4369">
        <w:t>količina</w:t>
      </w:r>
      <w:r w:rsidRPr="00DE4369">
        <w:t xml:space="preserve"> NSRAO-a koji će nastati radom NE Krško i razgradnjom postrojenja. RAO koji nastaje razgradnjom postrojenja </w:t>
      </w:r>
      <w:proofErr w:type="spellStart"/>
      <w:r w:rsidRPr="00DE4369">
        <w:t>SSIG</w:t>
      </w:r>
      <w:proofErr w:type="spellEnd"/>
      <w:r w:rsidRPr="00DE4369">
        <w:t>-a odložit će se u zajedničko duboko geološko odlagalište (</w:t>
      </w:r>
      <w:proofErr w:type="spellStart"/>
      <w:r w:rsidRPr="00DE4369">
        <w:t>DGO</w:t>
      </w:r>
      <w:proofErr w:type="spellEnd"/>
      <w:r w:rsidRPr="00DE4369">
        <w:t>), jer će u razdoblju razgradnje oba nacionalna odlagališta NSRAO-a već biti zatvorena.</w:t>
      </w:r>
    </w:p>
    <w:p w14:paraId="6B891329" w14:textId="04B0FC7F" w:rsidR="008576D6" w:rsidRDefault="008576D6" w:rsidP="00DE4369"/>
    <w:p w14:paraId="14D34FB5" w14:textId="77777777" w:rsidR="008576D6" w:rsidRPr="00DE4369" w:rsidRDefault="008576D6" w:rsidP="00DE4369"/>
    <w:p w14:paraId="2A9CA21B" w14:textId="162BD758" w:rsidR="00857606" w:rsidRPr="008576D6" w:rsidRDefault="001A105D" w:rsidP="00355D1D">
      <w:pPr>
        <w:pStyle w:val="Caption"/>
        <w:keepNext/>
        <w:rPr>
          <w:rFonts w:cstheme="minorHAnsi"/>
          <w:bCs/>
          <w:szCs w:val="20"/>
          <w:lang w:val="it-IT"/>
        </w:rPr>
      </w:pPr>
      <w:bookmarkStart w:id="22" w:name="_Ref17358783"/>
      <w:r w:rsidRPr="008576D6">
        <w:rPr>
          <w:rFonts w:cstheme="minorHAnsi"/>
          <w:szCs w:val="20"/>
          <w:lang w:bidi="hr-HR"/>
        </w:rPr>
        <w:lastRenderedPageBreak/>
        <w:t xml:space="preserve">Tablica </w:t>
      </w:r>
      <w:r w:rsidRPr="008576D6">
        <w:rPr>
          <w:rFonts w:cstheme="minorHAnsi"/>
          <w:szCs w:val="20"/>
          <w:lang w:bidi="hr-HR"/>
        </w:rPr>
        <w:fldChar w:fldCharType="begin"/>
      </w:r>
      <w:r w:rsidRPr="008576D6">
        <w:rPr>
          <w:rFonts w:cstheme="minorHAnsi"/>
          <w:szCs w:val="20"/>
          <w:lang w:bidi="hr-HR"/>
        </w:rPr>
        <w:instrText xml:space="preserve"> SEQ Tablica \* ARABIC </w:instrText>
      </w:r>
      <w:r w:rsidRPr="008576D6">
        <w:rPr>
          <w:rFonts w:cstheme="minorHAnsi"/>
          <w:szCs w:val="20"/>
          <w:lang w:bidi="hr-HR"/>
        </w:rPr>
        <w:fldChar w:fldCharType="separate"/>
      </w:r>
      <w:r w:rsidR="00643E71">
        <w:rPr>
          <w:rFonts w:cstheme="minorHAnsi"/>
          <w:noProof/>
          <w:szCs w:val="20"/>
          <w:lang w:bidi="hr-HR"/>
        </w:rPr>
        <w:t>7</w:t>
      </w:r>
      <w:r w:rsidRPr="008576D6">
        <w:rPr>
          <w:rFonts w:cstheme="minorHAnsi"/>
          <w:szCs w:val="20"/>
          <w:lang w:bidi="hr-HR"/>
        </w:rPr>
        <w:fldChar w:fldCharType="end"/>
      </w:r>
      <w:bookmarkEnd w:id="22"/>
      <w:r w:rsidRPr="008576D6">
        <w:rPr>
          <w:rFonts w:cstheme="minorHAnsi"/>
          <w:szCs w:val="20"/>
          <w:lang w:bidi="hr-HR"/>
        </w:rPr>
        <w:t xml:space="preserve">  </w:t>
      </w:r>
      <w:r w:rsidR="00857606" w:rsidRPr="008576D6">
        <w:rPr>
          <w:rFonts w:cstheme="minorHAnsi"/>
          <w:szCs w:val="20"/>
          <w:lang w:bidi="hr-HR"/>
        </w:rPr>
        <w:t>Ukupne količine</w:t>
      </w:r>
      <w:r w:rsidR="00857606" w:rsidRPr="008576D6">
        <w:rPr>
          <w:rFonts w:cstheme="minorHAnsi"/>
          <w:szCs w:val="20"/>
          <w:vertAlign w:val="superscript"/>
          <w:lang w:bidi="hr-HR"/>
        </w:rPr>
        <w:t>(1)</w:t>
      </w:r>
      <w:r w:rsidR="00857606" w:rsidRPr="008576D6">
        <w:rPr>
          <w:rFonts w:cstheme="minorHAnsi"/>
          <w:szCs w:val="20"/>
          <w:lang w:bidi="hr-HR"/>
        </w:rPr>
        <w:t xml:space="preserve"> NSRAO-a koje će podijeliti Hrvatska i Slovenija</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1337"/>
        <w:gridCol w:w="593"/>
        <w:gridCol w:w="743"/>
        <w:gridCol w:w="1004"/>
        <w:gridCol w:w="987"/>
        <w:gridCol w:w="1134"/>
        <w:gridCol w:w="3244"/>
      </w:tblGrid>
      <w:tr w:rsidR="001A105D" w:rsidRPr="00F715AA" w14:paraId="180421A8" w14:textId="77777777" w:rsidTr="00355D1D">
        <w:trPr>
          <w:cantSplit/>
          <w:trHeight w:val="1140"/>
          <w:tblHeader/>
        </w:trPr>
        <w:tc>
          <w:tcPr>
            <w:tcW w:w="739" w:type="pct"/>
            <w:tcBorders>
              <w:top w:val="double" w:sz="4" w:space="0" w:color="auto"/>
              <w:bottom w:val="double" w:sz="4" w:space="0" w:color="auto"/>
            </w:tcBorders>
            <w:shd w:val="clear" w:color="auto" w:fill="D9D9D9" w:themeFill="background1" w:themeFillShade="D9"/>
            <w:vAlign w:val="center"/>
          </w:tcPr>
          <w:p w14:paraId="5603B35C"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Razdoblje nastanka NSRAO-a</w:t>
            </w:r>
          </w:p>
        </w:tc>
        <w:tc>
          <w:tcPr>
            <w:tcW w:w="328" w:type="pct"/>
            <w:tcBorders>
              <w:top w:val="double" w:sz="4" w:space="0" w:color="auto"/>
              <w:bottom w:val="double" w:sz="4" w:space="0" w:color="auto"/>
            </w:tcBorders>
            <w:shd w:val="clear" w:color="auto" w:fill="D9D9D9" w:themeFill="background1" w:themeFillShade="D9"/>
            <w:textDirection w:val="btLr"/>
            <w:vAlign w:val="center"/>
          </w:tcPr>
          <w:p w14:paraId="6704AA2F" w14:textId="0AEA61C8"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 xml:space="preserve">Vrsta </w:t>
            </w:r>
            <w:r w:rsidR="001A105D">
              <w:rPr>
                <w:rFonts w:asciiTheme="minorHAnsi" w:hAnsiTheme="minorHAnsi" w:cstheme="minorHAnsi"/>
                <w:b/>
                <w:lang w:bidi="hr-HR"/>
              </w:rPr>
              <w:t xml:space="preserve"> </w:t>
            </w:r>
            <w:r w:rsidRPr="001A105D">
              <w:rPr>
                <w:rFonts w:asciiTheme="minorHAnsi" w:hAnsiTheme="minorHAnsi" w:cstheme="minorHAnsi"/>
                <w:b/>
                <w:lang w:bidi="hr-HR"/>
              </w:rPr>
              <w:t>NSRAO-a</w:t>
            </w:r>
          </w:p>
        </w:tc>
        <w:tc>
          <w:tcPr>
            <w:tcW w:w="410" w:type="pct"/>
            <w:tcBorders>
              <w:top w:val="double" w:sz="4" w:space="0" w:color="auto"/>
              <w:bottom w:val="double" w:sz="4" w:space="0" w:color="auto"/>
            </w:tcBorders>
            <w:shd w:val="clear" w:color="auto" w:fill="D9D9D9" w:themeFill="background1" w:themeFillShade="D9"/>
            <w:textDirection w:val="btLr"/>
            <w:vAlign w:val="center"/>
          </w:tcPr>
          <w:p w14:paraId="3901BE24"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Izvor podataka</w:t>
            </w:r>
          </w:p>
        </w:tc>
        <w:tc>
          <w:tcPr>
            <w:tcW w:w="555" w:type="pct"/>
            <w:tcBorders>
              <w:top w:val="double" w:sz="4" w:space="0" w:color="auto"/>
              <w:bottom w:val="double" w:sz="4" w:space="0" w:color="auto"/>
            </w:tcBorders>
            <w:shd w:val="clear" w:color="auto" w:fill="D9D9D9" w:themeFill="background1" w:themeFillShade="D9"/>
            <w:vAlign w:val="center"/>
          </w:tcPr>
          <w:p w14:paraId="12E84897"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Masa</w:t>
            </w:r>
          </w:p>
          <w:p w14:paraId="743596B4"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(t)</w:t>
            </w:r>
          </w:p>
        </w:tc>
        <w:tc>
          <w:tcPr>
            <w:tcW w:w="546" w:type="pct"/>
            <w:tcBorders>
              <w:top w:val="double" w:sz="4" w:space="0" w:color="auto"/>
              <w:bottom w:val="double" w:sz="4" w:space="0" w:color="auto"/>
            </w:tcBorders>
            <w:shd w:val="clear" w:color="auto" w:fill="D9D9D9" w:themeFill="background1" w:themeFillShade="D9"/>
            <w:vAlign w:val="center"/>
          </w:tcPr>
          <w:p w14:paraId="46E36D07"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Volumen</w:t>
            </w:r>
          </w:p>
          <w:p w14:paraId="1DDA8647"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(m</w:t>
            </w:r>
            <w:r w:rsidRPr="001A105D">
              <w:rPr>
                <w:rFonts w:asciiTheme="minorHAnsi" w:hAnsiTheme="minorHAnsi" w:cstheme="minorHAnsi"/>
                <w:b/>
                <w:vertAlign w:val="superscript"/>
                <w:lang w:bidi="hr-HR"/>
              </w:rPr>
              <w:t>3</w:t>
            </w:r>
            <w:r w:rsidRPr="001A105D">
              <w:rPr>
                <w:rFonts w:asciiTheme="minorHAnsi" w:hAnsiTheme="minorHAnsi" w:cstheme="minorHAnsi"/>
                <w:b/>
                <w:lang w:bidi="hr-HR"/>
              </w:rPr>
              <w:t>)</w:t>
            </w:r>
          </w:p>
        </w:tc>
        <w:tc>
          <w:tcPr>
            <w:tcW w:w="627" w:type="pct"/>
            <w:tcBorders>
              <w:top w:val="double" w:sz="4" w:space="0" w:color="auto"/>
              <w:bottom w:val="double" w:sz="4" w:space="0" w:color="auto"/>
            </w:tcBorders>
            <w:shd w:val="clear" w:color="auto" w:fill="D9D9D9" w:themeFill="background1" w:themeFillShade="D9"/>
            <w:vAlign w:val="center"/>
          </w:tcPr>
          <w:p w14:paraId="635E1860"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Aktivnost</w:t>
            </w:r>
            <w:r w:rsidRPr="001A105D">
              <w:rPr>
                <w:rFonts w:asciiTheme="minorHAnsi" w:hAnsiTheme="minorHAnsi" w:cstheme="minorHAnsi"/>
                <w:b/>
                <w:vertAlign w:val="superscript"/>
                <w:lang w:bidi="hr-HR"/>
              </w:rPr>
              <w:t>(2)</w:t>
            </w:r>
          </w:p>
          <w:p w14:paraId="2BD9F8C3"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(Bq)</w:t>
            </w:r>
          </w:p>
        </w:tc>
        <w:tc>
          <w:tcPr>
            <w:tcW w:w="1794" w:type="pct"/>
            <w:tcBorders>
              <w:top w:val="double" w:sz="4" w:space="0" w:color="auto"/>
              <w:bottom w:val="double" w:sz="4" w:space="0" w:color="auto"/>
            </w:tcBorders>
            <w:shd w:val="clear" w:color="auto" w:fill="D9D9D9" w:themeFill="background1" w:themeFillShade="D9"/>
            <w:vAlign w:val="center"/>
          </w:tcPr>
          <w:p w14:paraId="64291B2B" w14:textId="77777777" w:rsidR="00857606" w:rsidRPr="001A105D" w:rsidRDefault="00857606" w:rsidP="001A105D">
            <w:pPr>
              <w:spacing w:before="0" w:line="240" w:lineRule="auto"/>
              <w:jc w:val="center"/>
              <w:rPr>
                <w:rFonts w:asciiTheme="minorHAnsi" w:hAnsiTheme="minorHAnsi" w:cstheme="minorHAnsi"/>
                <w:b/>
                <w:lang w:val="it-IT"/>
              </w:rPr>
            </w:pPr>
            <w:r w:rsidRPr="001A105D">
              <w:rPr>
                <w:rFonts w:asciiTheme="minorHAnsi" w:hAnsiTheme="minorHAnsi" w:cstheme="minorHAnsi"/>
                <w:b/>
                <w:lang w:bidi="hr-HR"/>
              </w:rPr>
              <w:t>Zbrinjavanje nakon podjele i preuzimanja</w:t>
            </w:r>
          </w:p>
        </w:tc>
      </w:tr>
      <w:tr w:rsidR="001A105D" w:rsidRPr="00F715AA" w14:paraId="30720C1E" w14:textId="77777777" w:rsidTr="00355D1D">
        <w:trPr>
          <w:cantSplit/>
          <w:trHeight w:val="1134"/>
        </w:trPr>
        <w:tc>
          <w:tcPr>
            <w:tcW w:w="739" w:type="pct"/>
            <w:tcBorders>
              <w:top w:val="double" w:sz="4" w:space="0" w:color="auto"/>
            </w:tcBorders>
            <w:shd w:val="clear" w:color="auto" w:fill="F2F2F2" w:themeFill="background1" w:themeFillShade="F2"/>
            <w:vAlign w:val="center"/>
          </w:tcPr>
          <w:p w14:paraId="718BE61F"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1983. – 2018.</w:t>
            </w:r>
          </w:p>
        </w:tc>
        <w:tc>
          <w:tcPr>
            <w:tcW w:w="328" w:type="pct"/>
            <w:vMerge w:val="restart"/>
            <w:tcBorders>
              <w:top w:val="double" w:sz="4" w:space="0" w:color="auto"/>
            </w:tcBorders>
            <w:shd w:val="clear" w:color="auto" w:fill="F2F2F2" w:themeFill="background1" w:themeFillShade="F2"/>
            <w:textDirection w:val="btLr"/>
            <w:vAlign w:val="center"/>
          </w:tcPr>
          <w:p w14:paraId="1F082707"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Operativni</w:t>
            </w:r>
          </w:p>
        </w:tc>
        <w:tc>
          <w:tcPr>
            <w:tcW w:w="410" w:type="pct"/>
            <w:tcBorders>
              <w:top w:val="double" w:sz="4" w:space="0" w:color="auto"/>
            </w:tcBorders>
            <w:textDirection w:val="btLr"/>
            <w:vAlign w:val="center"/>
          </w:tcPr>
          <w:p w14:paraId="16CE0373" w14:textId="79A67B7D" w:rsidR="00857606" w:rsidRPr="001A105D" w:rsidRDefault="001A105D" w:rsidP="001A105D">
            <w:pPr>
              <w:spacing w:before="0" w:line="240" w:lineRule="auto"/>
              <w:jc w:val="center"/>
              <w:rPr>
                <w:rFonts w:asciiTheme="minorHAnsi" w:hAnsiTheme="minorHAnsi" w:cstheme="minorHAnsi"/>
              </w:rPr>
            </w:pPr>
            <w:r>
              <w:rPr>
                <w:rFonts w:asciiTheme="minorHAnsi" w:hAnsiTheme="minorHAnsi" w:cstheme="minorHAnsi"/>
                <w:lang w:bidi="hr-HR"/>
              </w:rPr>
              <w:t>I</w:t>
            </w:r>
            <w:r w:rsidR="00857606" w:rsidRPr="001A105D">
              <w:rPr>
                <w:rFonts w:asciiTheme="minorHAnsi" w:hAnsiTheme="minorHAnsi" w:cstheme="minorHAnsi"/>
                <w:lang w:bidi="hr-HR"/>
              </w:rPr>
              <w:t>nventar</w:t>
            </w:r>
          </w:p>
        </w:tc>
        <w:tc>
          <w:tcPr>
            <w:tcW w:w="555" w:type="pct"/>
            <w:tcBorders>
              <w:top w:val="double" w:sz="4" w:space="0" w:color="auto"/>
            </w:tcBorders>
            <w:shd w:val="clear" w:color="auto" w:fill="F2F2F2" w:themeFill="background1" w:themeFillShade="F2"/>
            <w:vAlign w:val="center"/>
          </w:tcPr>
          <w:p w14:paraId="78670653" w14:textId="39D9A161" w:rsidR="00857606" w:rsidRPr="001A105D" w:rsidRDefault="00857606" w:rsidP="001A105D">
            <w:pPr>
              <w:spacing w:before="0" w:line="240" w:lineRule="auto"/>
              <w:jc w:val="center"/>
              <w:rPr>
                <w:rFonts w:asciiTheme="minorHAnsi" w:hAnsiTheme="minorHAnsi" w:cstheme="minorHAnsi"/>
                <w:bCs/>
                <w:color w:val="000000"/>
              </w:rPr>
            </w:pPr>
            <w:r w:rsidRPr="001A105D">
              <w:rPr>
                <w:rFonts w:asciiTheme="minorHAnsi" w:hAnsiTheme="minorHAnsi" w:cstheme="minorHAnsi"/>
                <w:color w:val="000000"/>
                <w:lang w:bidi="hr-HR"/>
              </w:rPr>
              <w:t>4</w:t>
            </w:r>
            <w:r w:rsidR="00CE05BC">
              <w:rPr>
                <w:rFonts w:asciiTheme="minorHAnsi" w:hAnsiTheme="minorHAnsi" w:cstheme="minorHAnsi"/>
                <w:color w:val="000000"/>
                <w:lang w:bidi="hr-HR"/>
              </w:rPr>
              <w:t>.</w:t>
            </w:r>
            <w:r w:rsidRPr="001A105D">
              <w:rPr>
                <w:rFonts w:asciiTheme="minorHAnsi" w:hAnsiTheme="minorHAnsi" w:cstheme="minorHAnsi"/>
                <w:color w:val="000000"/>
                <w:lang w:bidi="hr-HR"/>
              </w:rPr>
              <w:t>877,4</w:t>
            </w:r>
          </w:p>
        </w:tc>
        <w:tc>
          <w:tcPr>
            <w:tcW w:w="546" w:type="pct"/>
            <w:tcBorders>
              <w:top w:val="double" w:sz="4" w:space="0" w:color="auto"/>
            </w:tcBorders>
            <w:shd w:val="clear" w:color="auto" w:fill="F2F2F2" w:themeFill="background1" w:themeFillShade="F2"/>
            <w:vAlign w:val="center"/>
          </w:tcPr>
          <w:p w14:paraId="236A9D28" w14:textId="6D10E099" w:rsidR="00857606" w:rsidRPr="001A105D" w:rsidRDefault="00857606" w:rsidP="001A105D">
            <w:pPr>
              <w:spacing w:before="0" w:line="240" w:lineRule="auto"/>
              <w:jc w:val="center"/>
              <w:rPr>
                <w:rFonts w:asciiTheme="minorHAnsi" w:hAnsiTheme="minorHAnsi" w:cstheme="minorHAnsi"/>
                <w:bCs/>
                <w:color w:val="000000"/>
              </w:rPr>
            </w:pPr>
            <w:r w:rsidRPr="001A105D">
              <w:rPr>
                <w:rFonts w:asciiTheme="minorHAnsi" w:hAnsiTheme="minorHAnsi" w:cstheme="minorHAnsi"/>
                <w:color w:val="000000"/>
                <w:lang w:bidi="hr-HR"/>
              </w:rPr>
              <w:t>2</w:t>
            </w:r>
            <w:r w:rsidR="00CE05BC">
              <w:rPr>
                <w:rFonts w:asciiTheme="minorHAnsi" w:hAnsiTheme="minorHAnsi" w:cstheme="minorHAnsi"/>
                <w:color w:val="000000"/>
                <w:lang w:bidi="hr-HR"/>
              </w:rPr>
              <w:t>.</w:t>
            </w:r>
            <w:r w:rsidRPr="001A105D">
              <w:rPr>
                <w:rFonts w:asciiTheme="minorHAnsi" w:hAnsiTheme="minorHAnsi" w:cstheme="minorHAnsi"/>
                <w:color w:val="000000"/>
                <w:lang w:bidi="hr-HR"/>
              </w:rPr>
              <w:t>294,9</w:t>
            </w:r>
          </w:p>
        </w:tc>
        <w:tc>
          <w:tcPr>
            <w:tcW w:w="627" w:type="pct"/>
            <w:tcBorders>
              <w:top w:val="double" w:sz="4" w:space="0" w:color="auto"/>
            </w:tcBorders>
            <w:shd w:val="clear" w:color="auto" w:fill="F2F2F2" w:themeFill="background1" w:themeFillShade="F2"/>
            <w:vAlign w:val="center"/>
          </w:tcPr>
          <w:p w14:paraId="4C1BDCE0" w14:textId="77777777" w:rsidR="00857606" w:rsidRPr="001A105D" w:rsidRDefault="00857606" w:rsidP="001A105D">
            <w:pPr>
              <w:spacing w:before="0" w:line="240" w:lineRule="auto"/>
              <w:jc w:val="center"/>
              <w:rPr>
                <w:rFonts w:asciiTheme="minorHAnsi" w:hAnsiTheme="minorHAnsi" w:cstheme="minorHAnsi"/>
                <w:bCs/>
                <w:color w:val="000000"/>
              </w:rPr>
            </w:pPr>
            <w:r w:rsidRPr="001A105D">
              <w:rPr>
                <w:rFonts w:asciiTheme="minorHAnsi" w:hAnsiTheme="minorHAnsi" w:cstheme="minorHAnsi"/>
                <w:color w:val="000000"/>
                <w:lang w:bidi="hr-HR"/>
              </w:rPr>
              <w:t>5,98</w:t>
            </w:r>
            <w:r w:rsidRPr="001A105D">
              <w:rPr>
                <w:rFonts w:asciiTheme="minorHAnsi" w:hAnsiTheme="minorHAnsi" w:cstheme="minorHAnsi"/>
                <w:color w:val="000000"/>
                <w:lang w:bidi="hr-HR"/>
              </w:rPr>
              <w:sym w:font="Symbol" w:char="F0B4"/>
            </w:r>
            <w:r w:rsidRPr="001A105D">
              <w:rPr>
                <w:rFonts w:asciiTheme="minorHAnsi" w:hAnsiTheme="minorHAnsi" w:cstheme="minorHAnsi"/>
                <w:color w:val="000000"/>
                <w:lang w:bidi="hr-HR"/>
              </w:rPr>
              <w:t>10</w:t>
            </w:r>
            <w:r w:rsidRPr="001A105D">
              <w:rPr>
                <w:rFonts w:asciiTheme="minorHAnsi" w:hAnsiTheme="minorHAnsi" w:cstheme="minorHAnsi"/>
                <w:color w:val="000000"/>
                <w:vertAlign w:val="superscript"/>
                <w:lang w:bidi="hr-HR"/>
              </w:rPr>
              <w:t>13</w:t>
            </w:r>
          </w:p>
        </w:tc>
        <w:tc>
          <w:tcPr>
            <w:tcW w:w="1794" w:type="pct"/>
            <w:vMerge w:val="restart"/>
            <w:tcBorders>
              <w:top w:val="double" w:sz="4" w:space="0" w:color="auto"/>
            </w:tcBorders>
            <w:shd w:val="clear" w:color="auto" w:fill="F2F2F2" w:themeFill="background1" w:themeFillShade="F2"/>
            <w:vAlign w:val="center"/>
          </w:tcPr>
          <w:p w14:paraId="63F552F1" w14:textId="2E6EFEAD" w:rsidR="00857606" w:rsidRPr="001A105D" w:rsidRDefault="00857606" w:rsidP="001A105D">
            <w:pPr>
              <w:spacing w:before="0" w:line="240" w:lineRule="auto"/>
              <w:jc w:val="left"/>
              <w:rPr>
                <w:rFonts w:asciiTheme="minorHAnsi" w:hAnsiTheme="minorHAnsi" w:cstheme="minorHAnsi"/>
              </w:rPr>
            </w:pPr>
            <w:r w:rsidRPr="001A105D">
              <w:rPr>
                <w:rFonts w:asciiTheme="minorHAnsi" w:hAnsiTheme="minorHAnsi" w:cstheme="minorHAnsi"/>
                <w:lang w:bidi="hr-HR"/>
              </w:rPr>
              <w:t>Na lokaciji nema objekta za zbrinjavanje otpada</w:t>
            </w:r>
            <w:r w:rsidR="001651E8" w:rsidRPr="001651E8">
              <w:rPr>
                <w:rFonts w:asciiTheme="minorHAnsi" w:hAnsiTheme="minorHAnsi" w:cstheme="minorHAnsi"/>
                <w:vertAlign w:val="superscript"/>
                <w:lang w:bidi="hr-HR"/>
              </w:rPr>
              <w:t>(</w:t>
            </w:r>
            <w:r w:rsidR="00355D1D" w:rsidRPr="00355D1D">
              <w:rPr>
                <w:rFonts w:asciiTheme="minorHAnsi" w:hAnsiTheme="minorHAnsi" w:cstheme="minorHAnsi"/>
                <w:vertAlign w:val="superscript"/>
                <w:lang w:bidi="hr-HR"/>
              </w:rPr>
              <w:t>3</w:t>
            </w:r>
            <w:r w:rsidR="001651E8">
              <w:rPr>
                <w:rFonts w:asciiTheme="minorHAnsi" w:hAnsiTheme="minorHAnsi" w:cstheme="minorHAnsi"/>
                <w:vertAlign w:val="superscript"/>
                <w:lang w:bidi="hr-HR"/>
              </w:rPr>
              <w:t>)</w:t>
            </w:r>
            <w:r w:rsidRPr="001A105D">
              <w:rPr>
                <w:rFonts w:asciiTheme="minorHAnsi" w:hAnsiTheme="minorHAnsi" w:cstheme="minorHAnsi"/>
                <w:lang w:bidi="hr-HR"/>
              </w:rPr>
              <w:t xml:space="preserve">. </w:t>
            </w:r>
          </w:p>
          <w:p w14:paraId="557BD206" w14:textId="77777777" w:rsidR="00857606" w:rsidRPr="001A105D" w:rsidRDefault="00857606" w:rsidP="001A105D">
            <w:pPr>
              <w:spacing w:before="0" w:line="240" w:lineRule="auto"/>
              <w:jc w:val="left"/>
              <w:rPr>
                <w:rFonts w:asciiTheme="minorHAnsi" w:hAnsiTheme="minorHAnsi" w:cstheme="minorHAnsi"/>
              </w:rPr>
            </w:pPr>
            <w:r w:rsidRPr="001A105D">
              <w:rPr>
                <w:rFonts w:asciiTheme="minorHAnsi" w:hAnsiTheme="minorHAnsi" w:cstheme="minorHAnsi"/>
                <w:lang w:bidi="hr-HR"/>
              </w:rPr>
              <w:t xml:space="preserve">Hrvatska polovica: prijevoz i obrada s kondicioniranjem u </w:t>
            </w:r>
            <w:proofErr w:type="spellStart"/>
            <w:r w:rsidRPr="001A105D">
              <w:rPr>
                <w:rFonts w:asciiTheme="minorHAnsi" w:hAnsiTheme="minorHAnsi" w:cstheme="minorHAnsi"/>
                <w:lang w:bidi="hr-HR"/>
              </w:rPr>
              <w:t>RCC</w:t>
            </w:r>
            <w:proofErr w:type="spellEnd"/>
            <w:r w:rsidRPr="001A105D">
              <w:rPr>
                <w:rFonts w:asciiTheme="minorHAnsi" w:hAnsiTheme="minorHAnsi" w:cstheme="minorHAnsi"/>
                <w:lang w:bidi="hr-HR"/>
              </w:rPr>
              <w:t xml:space="preserve"> kontejnerima u trećoj zemlji.</w:t>
            </w:r>
          </w:p>
          <w:p w14:paraId="0A350E4B" w14:textId="77777777" w:rsidR="00857606" w:rsidRPr="001A105D" w:rsidRDefault="00857606" w:rsidP="001A105D">
            <w:pPr>
              <w:spacing w:before="0" w:line="240" w:lineRule="auto"/>
              <w:jc w:val="left"/>
              <w:rPr>
                <w:rFonts w:asciiTheme="minorHAnsi" w:hAnsiTheme="minorHAnsi" w:cstheme="minorHAnsi"/>
                <w:lang w:val="it-IT"/>
              </w:rPr>
            </w:pPr>
            <w:r w:rsidRPr="001A105D">
              <w:rPr>
                <w:rFonts w:asciiTheme="minorHAnsi" w:hAnsiTheme="minorHAnsi" w:cstheme="minorHAnsi"/>
                <w:lang w:bidi="hr-HR"/>
              </w:rPr>
              <w:t>Slovenska polovica: prijevoz i obrada s kondicioniranjem u N2d kontejnerima u Sloveniji</w:t>
            </w:r>
          </w:p>
        </w:tc>
      </w:tr>
      <w:tr w:rsidR="001A105D" w:rsidRPr="009972E3" w14:paraId="21363677" w14:textId="77777777" w:rsidTr="00355D1D">
        <w:tc>
          <w:tcPr>
            <w:tcW w:w="739" w:type="pct"/>
            <w:shd w:val="clear" w:color="auto" w:fill="F2F2F2" w:themeFill="background1" w:themeFillShade="F2"/>
            <w:vAlign w:val="center"/>
          </w:tcPr>
          <w:p w14:paraId="2247AF92"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2018. – 2023.</w:t>
            </w:r>
          </w:p>
        </w:tc>
        <w:tc>
          <w:tcPr>
            <w:tcW w:w="328" w:type="pct"/>
            <w:vMerge/>
            <w:shd w:val="clear" w:color="auto" w:fill="F2F2F2" w:themeFill="background1" w:themeFillShade="F2"/>
            <w:vAlign w:val="center"/>
          </w:tcPr>
          <w:p w14:paraId="33273142" w14:textId="77777777" w:rsidR="00857606" w:rsidRPr="001A105D" w:rsidRDefault="00857606" w:rsidP="001A105D">
            <w:pPr>
              <w:spacing w:before="0" w:line="240" w:lineRule="auto"/>
              <w:jc w:val="center"/>
              <w:rPr>
                <w:rFonts w:asciiTheme="minorHAnsi" w:hAnsiTheme="minorHAnsi" w:cstheme="minorHAnsi"/>
              </w:rPr>
            </w:pPr>
          </w:p>
        </w:tc>
        <w:tc>
          <w:tcPr>
            <w:tcW w:w="410" w:type="pct"/>
            <w:vMerge w:val="restart"/>
            <w:textDirection w:val="btLr"/>
            <w:vAlign w:val="center"/>
          </w:tcPr>
          <w:p w14:paraId="76FCCD4C" w14:textId="197C1F5C"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Procjena</w:t>
            </w:r>
          </w:p>
        </w:tc>
        <w:tc>
          <w:tcPr>
            <w:tcW w:w="555" w:type="pct"/>
            <w:shd w:val="clear" w:color="auto" w:fill="F2F2F2" w:themeFill="background1" w:themeFillShade="F2"/>
            <w:vAlign w:val="center"/>
          </w:tcPr>
          <w:p w14:paraId="5B5CDB8A"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264,0</w:t>
            </w:r>
          </w:p>
        </w:tc>
        <w:tc>
          <w:tcPr>
            <w:tcW w:w="546" w:type="pct"/>
            <w:shd w:val="clear" w:color="auto" w:fill="F2F2F2" w:themeFill="background1" w:themeFillShade="F2"/>
            <w:vAlign w:val="center"/>
          </w:tcPr>
          <w:p w14:paraId="145F16FA"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163,4</w:t>
            </w:r>
          </w:p>
        </w:tc>
        <w:tc>
          <w:tcPr>
            <w:tcW w:w="627" w:type="pct"/>
            <w:shd w:val="clear" w:color="auto" w:fill="F2F2F2" w:themeFill="background1" w:themeFillShade="F2"/>
            <w:vAlign w:val="center"/>
          </w:tcPr>
          <w:p w14:paraId="1F012022"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1,44</w:t>
            </w:r>
            <w:r w:rsidRPr="001A105D">
              <w:rPr>
                <w:rFonts w:asciiTheme="minorHAnsi" w:hAnsiTheme="minorHAnsi" w:cstheme="minorHAnsi"/>
                <w:lang w:bidi="hr-HR"/>
              </w:rPr>
              <w:sym w:font="Symbol" w:char="F0B4"/>
            </w:r>
            <w:r w:rsidRPr="001A105D">
              <w:rPr>
                <w:rFonts w:asciiTheme="minorHAnsi" w:hAnsiTheme="minorHAnsi" w:cstheme="minorHAnsi"/>
                <w:lang w:bidi="hr-HR"/>
              </w:rPr>
              <w:t>10</w:t>
            </w:r>
            <w:r w:rsidRPr="001A105D">
              <w:rPr>
                <w:rFonts w:asciiTheme="minorHAnsi" w:hAnsiTheme="minorHAnsi" w:cstheme="minorHAnsi"/>
                <w:vertAlign w:val="superscript"/>
                <w:lang w:bidi="hr-HR"/>
              </w:rPr>
              <w:t>13</w:t>
            </w:r>
          </w:p>
        </w:tc>
        <w:tc>
          <w:tcPr>
            <w:tcW w:w="1794" w:type="pct"/>
            <w:vMerge/>
            <w:shd w:val="clear" w:color="auto" w:fill="F2F2F2" w:themeFill="background1" w:themeFillShade="F2"/>
            <w:vAlign w:val="center"/>
          </w:tcPr>
          <w:p w14:paraId="093A6B62" w14:textId="77777777" w:rsidR="00857606" w:rsidRPr="001A105D" w:rsidRDefault="00857606" w:rsidP="001A105D">
            <w:pPr>
              <w:spacing w:before="0" w:line="240" w:lineRule="auto"/>
              <w:jc w:val="left"/>
              <w:rPr>
                <w:rFonts w:asciiTheme="minorHAnsi" w:hAnsiTheme="minorHAnsi" w:cstheme="minorHAnsi"/>
              </w:rPr>
            </w:pPr>
          </w:p>
        </w:tc>
      </w:tr>
      <w:tr w:rsidR="001A105D" w:rsidRPr="00F715AA" w14:paraId="48667D16" w14:textId="77777777" w:rsidTr="00355D1D">
        <w:tc>
          <w:tcPr>
            <w:tcW w:w="739" w:type="pct"/>
            <w:shd w:val="clear" w:color="auto" w:fill="F2F2F2" w:themeFill="background1" w:themeFillShade="F2"/>
            <w:vAlign w:val="center"/>
          </w:tcPr>
          <w:p w14:paraId="37D43EFC"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2024. – 2043.</w:t>
            </w:r>
          </w:p>
        </w:tc>
        <w:tc>
          <w:tcPr>
            <w:tcW w:w="328" w:type="pct"/>
            <w:vMerge/>
            <w:shd w:val="clear" w:color="auto" w:fill="F2F2F2" w:themeFill="background1" w:themeFillShade="F2"/>
            <w:vAlign w:val="center"/>
          </w:tcPr>
          <w:p w14:paraId="64811586" w14:textId="77777777" w:rsidR="00857606" w:rsidRPr="001A105D" w:rsidRDefault="00857606" w:rsidP="001A105D">
            <w:pPr>
              <w:spacing w:before="0" w:line="240" w:lineRule="auto"/>
              <w:jc w:val="center"/>
              <w:rPr>
                <w:rFonts w:asciiTheme="minorHAnsi" w:hAnsiTheme="minorHAnsi" w:cstheme="minorHAnsi"/>
              </w:rPr>
            </w:pPr>
          </w:p>
        </w:tc>
        <w:tc>
          <w:tcPr>
            <w:tcW w:w="410" w:type="pct"/>
            <w:vMerge/>
            <w:vAlign w:val="center"/>
          </w:tcPr>
          <w:p w14:paraId="47239690" w14:textId="77777777" w:rsidR="00857606" w:rsidRPr="001A105D" w:rsidRDefault="00857606" w:rsidP="001A105D">
            <w:pPr>
              <w:spacing w:before="0" w:line="240" w:lineRule="auto"/>
              <w:rPr>
                <w:rFonts w:asciiTheme="minorHAnsi" w:hAnsiTheme="minorHAnsi" w:cstheme="minorHAnsi"/>
              </w:rPr>
            </w:pPr>
          </w:p>
        </w:tc>
        <w:tc>
          <w:tcPr>
            <w:tcW w:w="555" w:type="pct"/>
            <w:shd w:val="clear" w:color="auto" w:fill="F2F2F2" w:themeFill="background1" w:themeFillShade="F2"/>
            <w:vAlign w:val="center"/>
          </w:tcPr>
          <w:p w14:paraId="3B53E6D5"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883,7</w:t>
            </w:r>
          </w:p>
        </w:tc>
        <w:tc>
          <w:tcPr>
            <w:tcW w:w="546" w:type="pct"/>
            <w:shd w:val="clear" w:color="auto" w:fill="F2F2F2" w:themeFill="background1" w:themeFillShade="F2"/>
            <w:vAlign w:val="center"/>
          </w:tcPr>
          <w:p w14:paraId="1CCB4F06"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546,6</w:t>
            </w:r>
          </w:p>
        </w:tc>
        <w:tc>
          <w:tcPr>
            <w:tcW w:w="627" w:type="pct"/>
            <w:shd w:val="clear" w:color="auto" w:fill="F2F2F2" w:themeFill="background1" w:themeFillShade="F2"/>
            <w:vAlign w:val="center"/>
          </w:tcPr>
          <w:p w14:paraId="3EA36442"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4,33</w:t>
            </w:r>
            <w:r w:rsidRPr="001A105D">
              <w:rPr>
                <w:rFonts w:asciiTheme="minorHAnsi" w:hAnsiTheme="minorHAnsi" w:cstheme="minorHAnsi"/>
                <w:lang w:bidi="hr-HR"/>
              </w:rPr>
              <w:sym w:font="Symbol" w:char="F0B4"/>
            </w:r>
            <w:r w:rsidRPr="001A105D">
              <w:rPr>
                <w:rFonts w:asciiTheme="minorHAnsi" w:hAnsiTheme="minorHAnsi" w:cstheme="minorHAnsi"/>
                <w:lang w:bidi="hr-HR"/>
              </w:rPr>
              <w:t>10</w:t>
            </w:r>
            <w:r w:rsidRPr="001A105D">
              <w:rPr>
                <w:rFonts w:asciiTheme="minorHAnsi" w:hAnsiTheme="minorHAnsi" w:cstheme="minorHAnsi"/>
                <w:vertAlign w:val="superscript"/>
                <w:lang w:bidi="hr-HR"/>
              </w:rPr>
              <w:t>13</w:t>
            </w:r>
          </w:p>
        </w:tc>
        <w:tc>
          <w:tcPr>
            <w:tcW w:w="1794" w:type="pct"/>
            <w:shd w:val="clear" w:color="auto" w:fill="F2F2F2" w:themeFill="background1" w:themeFillShade="F2"/>
            <w:vAlign w:val="center"/>
          </w:tcPr>
          <w:p w14:paraId="1D4A11F8" w14:textId="04FFB622" w:rsidR="00857606" w:rsidRPr="001A105D" w:rsidRDefault="00857606" w:rsidP="001A105D">
            <w:pPr>
              <w:spacing w:before="0" w:line="240" w:lineRule="auto"/>
              <w:jc w:val="left"/>
              <w:rPr>
                <w:rFonts w:asciiTheme="minorHAnsi" w:hAnsiTheme="minorHAnsi" w:cstheme="minorHAnsi"/>
              </w:rPr>
            </w:pPr>
            <w:r w:rsidRPr="001A105D">
              <w:rPr>
                <w:rFonts w:asciiTheme="minorHAnsi" w:hAnsiTheme="minorHAnsi" w:cstheme="minorHAnsi"/>
                <w:lang w:bidi="hr-HR"/>
              </w:rPr>
              <w:t>Na lokaciji nema objekta za zbrinjavanje otpada</w:t>
            </w:r>
            <w:r w:rsidR="001651E8" w:rsidRPr="001651E8">
              <w:rPr>
                <w:rFonts w:asciiTheme="minorHAnsi" w:hAnsiTheme="minorHAnsi" w:cstheme="minorHAnsi"/>
                <w:b/>
                <w:bCs/>
                <w:vertAlign w:val="superscript"/>
                <w:lang w:bidi="hr-HR"/>
              </w:rPr>
              <w:t>(4)</w:t>
            </w:r>
            <w:r w:rsidRPr="001A105D">
              <w:rPr>
                <w:rFonts w:asciiTheme="minorHAnsi" w:hAnsiTheme="minorHAnsi" w:cstheme="minorHAnsi"/>
                <w:lang w:bidi="hr-HR"/>
              </w:rPr>
              <w:t xml:space="preserve">. </w:t>
            </w:r>
            <w:sdt>
              <w:sdtPr>
                <w:rPr>
                  <w:rFonts w:cstheme="minorHAnsi"/>
                  <w:lang w:bidi="hr-HR"/>
                </w:rPr>
                <w:id w:val="-1270538429"/>
                <w:citation/>
              </w:sdtPr>
              <w:sdtEndPr/>
              <w:sdtContent>
                <w:r w:rsidR="004B66AC">
                  <w:rPr>
                    <w:rFonts w:cstheme="minorHAnsi"/>
                    <w:lang w:bidi="hr-HR"/>
                  </w:rPr>
                  <w:fldChar w:fldCharType="begin"/>
                </w:r>
                <w:r w:rsidR="004B66AC">
                  <w:rPr>
                    <w:rFonts w:asciiTheme="minorHAnsi" w:hAnsiTheme="minorHAnsi" w:cstheme="minorHAnsi"/>
                    <w:lang w:val="en-US" w:bidi="hr-HR"/>
                  </w:rPr>
                  <w:instrText xml:space="preserve"> CITATION NEK18 \l 1033 </w:instrText>
                </w:r>
                <w:r w:rsidR="004B66AC">
                  <w:rPr>
                    <w:rFonts w:cstheme="minorHAnsi"/>
                    <w:lang w:bidi="hr-HR"/>
                  </w:rPr>
                  <w:fldChar w:fldCharType="separate"/>
                </w:r>
                <w:r w:rsidR="00801764" w:rsidRPr="00801764">
                  <w:rPr>
                    <w:rFonts w:asciiTheme="minorHAnsi" w:hAnsiTheme="minorHAnsi" w:cstheme="minorHAnsi"/>
                    <w:noProof/>
                    <w:lang w:val="en-US" w:bidi="hr-HR"/>
                  </w:rPr>
                  <w:t>(31)</w:t>
                </w:r>
                <w:r w:rsidR="004B66AC">
                  <w:rPr>
                    <w:rFonts w:cstheme="minorHAnsi"/>
                    <w:lang w:bidi="hr-HR"/>
                  </w:rPr>
                  <w:fldChar w:fldCharType="end"/>
                </w:r>
              </w:sdtContent>
            </w:sdt>
          </w:p>
          <w:p w14:paraId="3DA01057" w14:textId="77777777" w:rsidR="00857606" w:rsidRPr="001A105D" w:rsidRDefault="00857606" w:rsidP="001A105D">
            <w:pPr>
              <w:spacing w:before="0" w:line="240" w:lineRule="auto"/>
              <w:jc w:val="left"/>
              <w:rPr>
                <w:rFonts w:asciiTheme="minorHAnsi" w:hAnsiTheme="minorHAnsi" w:cstheme="minorHAnsi"/>
              </w:rPr>
            </w:pPr>
            <w:r w:rsidRPr="001A105D">
              <w:rPr>
                <w:rFonts w:asciiTheme="minorHAnsi" w:hAnsiTheme="minorHAnsi" w:cstheme="minorHAnsi"/>
                <w:lang w:bidi="hr-HR"/>
              </w:rPr>
              <w:t xml:space="preserve">Hrvatska polovica: prijevoz i obrada s kondicioniranjem u </w:t>
            </w:r>
            <w:proofErr w:type="spellStart"/>
            <w:r w:rsidRPr="001A105D">
              <w:rPr>
                <w:rFonts w:asciiTheme="minorHAnsi" w:hAnsiTheme="minorHAnsi" w:cstheme="minorHAnsi"/>
                <w:lang w:bidi="hr-HR"/>
              </w:rPr>
              <w:t>RCC</w:t>
            </w:r>
            <w:proofErr w:type="spellEnd"/>
            <w:r w:rsidRPr="001A105D">
              <w:rPr>
                <w:rFonts w:asciiTheme="minorHAnsi" w:hAnsiTheme="minorHAnsi" w:cstheme="minorHAnsi"/>
                <w:lang w:bidi="hr-HR"/>
              </w:rPr>
              <w:t xml:space="preserve"> kontejnerima u trećoj zemlji.</w:t>
            </w:r>
          </w:p>
          <w:p w14:paraId="409FAAC1" w14:textId="77777777" w:rsidR="00857606" w:rsidRPr="001A105D" w:rsidRDefault="00857606" w:rsidP="001A105D">
            <w:pPr>
              <w:spacing w:before="0" w:line="240" w:lineRule="auto"/>
              <w:jc w:val="left"/>
              <w:rPr>
                <w:rFonts w:asciiTheme="minorHAnsi" w:hAnsiTheme="minorHAnsi" w:cstheme="minorHAnsi"/>
                <w:lang w:val="it-IT"/>
              </w:rPr>
            </w:pPr>
            <w:r w:rsidRPr="001A105D">
              <w:rPr>
                <w:rFonts w:asciiTheme="minorHAnsi" w:hAnsiTheme="minorHAnsi" w:cstheme="minorHAnsi"/>
                <w:lang w:bidi="hr-HR"/>
              </w:rPr>
              <w:t>Slovenska polovica: prijevoz i obrada s kondicioniranjem u N2d kontejnerima u Sloveniji</w:t>
            </w:r>
          </w:p>
        </w:tc>
      </w:tr>
      <w:tr w:rsidR="001A105D" w:rsidRPr="00F715AA" w14:paraId="030A9C9A" w14:textId="77777777" w:rsidTr="00355D1D">
        <w:tc>
          <w:tcPr>
            <w:tcW w:w="739" w:type="pct"/>
            <w:vAlign w:val="center"/>
          </w:tcPr>
          <w:p w14:paraId="1ED9A011"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2043. – 2058.</w:t>
            </w:r>
          </w:p>
        </w:tc>
        <w:tc>
          <w:tcPr>
            <w:tcW w:w="328" w:type="pct"/>
            <w:vMerge w:val="restart"/>
            <w:textDirection w:val="btLr"/>
            <w:vAlign w:val="center"/>
          </w:tcPr>
          <w:p w14:paraId="1DDE754F"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Razgradnja</w:t>
            </w:r>
          </w:p>
        </w:tc>
        <w:tc>
          <w:tcPr>
            <w:tcW w:w="410" w:type="pct"/>
            <w:vMerge/>
            <w:vAlign w:val="center"/>
          </w:tcPr>
          <w:p w14:paraId="7A4715F6" w14:textId="77777777" w:rsidR="00857606" w:rsidRPr="001A105D" w:rsidRDefault="00857606" w:rsidP="001A105D">
            <w:pPr>
              <w:spacing w:before="0" w:line="240" w:lineRule="auto"/>
              <w:rPr>
                <w:rFonts w:asciiTheme="minorHAnsi" w:hAnsiTheme="minorHAnsi" w:cstheme="minorHAnsi"/>
              </w:rPr>
            </w:pPr>
          </w:p>
        </w:tc>
        <w:tc>
          <w:tcPr>
            <w:tcW w:w="555" w:type="pct"/>
            <w:vAlign w:val="center"/>
          </w:tcPr>
          <w:p w14:paraId="14227C66" w14:textId="7A133FEC"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2</w:t>
            </w:r>
            <w:r w:rsidR="00CE05BC">
              <w:rPr>
                <w:rFonts w:asciiTheme="minorHAnsi" w:hAnsiTheme="minorHAnsi" w:cstheme="minorHAnsi"/>
                <w:lang w:bidi="hr-HR"/>
              </w:rPr>
              <w:t>.</w:t>
            </w:r>
            <w:r w:rsidRPr="001A105D">
              <w:rPr>
                <w:rFonts w:asciiTheme="minorHAnsi" w:hAnsiTheme="minorHAnsi" w:cstheme="minorHAnsi"/>
                <w:lang w:bidi="hr-HR"/>
              </w:rPr>
              <w:t>860,0</w:t>
            </w:r>
          </w:p>
        </w:tc>
        <w:tc>
          <w:tcPr>
            <w:tcW w:w="546" w:type="pct"/>
            <w:vAlign w:val="center"/>
          </w:tcPr>
          <w:p w14:paraId="0A0B1C9D" w14:textId="4F88455B"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2</w:t>
            </w:r>
            <w:r w:rsidR="00CE05BC">
              <w:rPr>
                <w:rFonts w:asciiTheme="minorHAnsi" w:hAnsiTheme="minorHAnsi" w:cstheme="minorHAnsi"/>
                <w:lang w:bidi="hr-HR"/>
              </w:rPr>
              <w:t>.</w:t>
            </w:r>
            <w:r w:rsidRPr="001A105D">
              <w:rPr>
                <w:rFonts w:asciiTheme="minorHAnsi" w:hAnsiTheme="minorHAnsi" w:cstheme="minorHAnsi"/>
                <w:lang w:bidi="hr-HR"/>
              </w:rPr>
              <w:t>842,0</w:t>
            </w:r>
          </w:p>
        </w:tc>
        <w:tc>
          <w:tcPr>
            <w:tcW w:w="627" w:type="pct"/>
            <w:vAlign w:val="center"/>
          </w:tcPr>
          <w:p w14:paraId="6755786B"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4,93</w:t>
            </w:r>
            <w:r w:rsidRPr="001A105D">
              <w:rPr>
                <w:rFonts w:asciiTheme="minorHAnsi" w:hAnsiTheme="minorHAnsi" w:cstheme="minorHAnsi"/>
                <w:lang w:bidi="hr-HR"/>
              </w:rPr>
              <w:sym w:font="Symbol" w:char="F0B4"/>
            </w:r>
            <w:r w:rsidRPr="001A105D">
              <w:rPr>
                <w:rFonts w:asciiTheme="minorHAnsi" w:hAnsiTheme="minorHAnsi" w:cstheme="minorHAnsi"/>
                <w:lang w:bidi="hr-HR"/>
              </w:rPr>
              <w:t>10</w:t>
            </w:r>
            <w:r w:rsidRPr="001A105D">
              <w:rPr>
                <w:rFonts w:asciiTheme="minorHAnsi" w:hAnsiTheme="minorHAnsi" w:cstheme="minorHAnsi"/>
                <w:vertAlign w:val="superscript"/>
                <w:lang w:bidi="hr-HR"/>
              </w:rPr>
              <w:t>12</w:t>
            </w:r>
          </w:p>
        </w:tc>
        <w:tc>
          <w:tcPr>
            <w:tcW w:w="1794" w:type="pct"/>
            <w:vAlign w:val="center"/>
          </w:tcPr>
          <w:p w14:paraId="54F9825A" w14:textId="5B4F079E" w:rsidR="00857606" w:rsidRPr="001A105D" w:rsidRDefault="00857606" w:rsidP="001A105D">
            <w:pPr>
              <w:spacing w:before="0" w:line="240" w:lineRule="auto"/>
              <w:jc w:val="left"/>
              <w:rPr>
                <w:rFonts w:asciiTheme="minorHAnsi" w:hAnsiTheme="minorHAnsi" w:cstheme="minorHAnsi"/>
              </w:rPr>
            </w:pPr>
            <w:r w:rsidRPr="001A105D">
              <w:rPr>
                <w:rFonts w:asciiTheme="minorHAnsi" w:hAnsiTheme="minorHAnsi" w:cstheme="minorHAnsi"/>
                <w:lang w:bidi="hr-HR"/>
              </w:rPr>
              <w:t>Na lokaciji postoji objekt za zbrinjavanje otpada</w:t>
            </w:r>
            <w:r w:rsidRPr="001A105D">
              <w:rPr>
                <w:rFonts w:asciiTheme="minorHAnsi" w:hAnsiTheme="minorHAnsi" w:cstheme="minorHAnsi"/>
                <w:vertAlign w:val="superscript"/>
                <w:lang w:bidi="hr-HR"/>
              </w:rPr>
              <w:t>(3)</w:t>
            </w:r>
            <w:r w:rsidRPr="001A105D">
              <w:rPr>
                <w:rFonts w:asciiTheme="minorHAnsi" w:hAnsiTheme="minorHAnsi" w:cstheme="minorHAnsi"/>
                <w:lang w:bidi="hr-HR"/>
              </w:rPr>
              <w:t xml:space="preserve">. Obrada i kondicioniranje u N2d i </w:t>
            </w:r>
            <w:proofErr w:type="spellStart"/>
            <w:r w:rsidRPr="001A105D">
              <w:rPr>
                <w:rFonts w:asciiTheme="minorHAnsi" w:hAnsiTheme="minorHAnsi" w:cstheme="minorHAnsi"/>
                <w:lang w:bidi="hr-HR"/>
              </w:rPr>
              <w:t>RCC</w:t>
            </w:r>
            <w:proofErr w:type="spellEnd"/>
            <w:r w:rsidRPr="001A105D">
              <w:rPr>
                <w:rFonts w:asciiTheme="minorHAnsi" w:hAnsiTheme="minorHAnsi" w:cstheme="minorHAnsi"/>
                <w:lang w:bidi="hr-HR"/>
              </w:rPr>
              <w:t xml:space="preserve"> kontejnerima u skladu s planom iz Treće revizije Programa razgradnje N</w:t>
            </w:r>
            <w:r w:rsidR="00355D1D">
              <w:rPr>
                <w:rFonts w:asciiTheme="minorHAnsi" w:hAnsiTheme="minorHAnsi" w:cstheme="minorHAnsi"/>
                <w:lang w:bidi="hr-HR"/>
              </w:rPr>
              <w:t>EK</w:t>
            </w:r>
            <w:r w:rsidRPr="001A105D">
              <w:rPr>
                <w:rFonts w:asciiTheme="minorHAnsi" w:hAnsiTheme="minorHAnsi" w:cstheme="minorHAnsi"/>
                <w:lang w:bidi="hr-HR"/>
              </w:rPr>
              <w:t>. Prijevoz u odgovarajuća odlagališta NSRAO-a u Hrvatskoj i Sloveniji nakon 2050.</w:t>
            </w:r>
          </w:p>
        </w:tc>
      </w:tr>
      <w:tr w:rsidR="001A105D" w:rsidRPr="009972E3" w14:paraId="3D530450" w14:textId="77777777" w:rsidTr="00355D1D">
        <w:tc>
          <w:tcPr>
            <w:tcW w:w="739" w:type="pct"/>
            <w:tcBorders>
              <w:bottom w:val="double" w:sz="4" w:space="0" w:color="auto"/>
            </w:tcBorders>
            <w:vAlign w:val="center"/>
          </w:tcPr>
          <w:p w14:paraId="4926749F" w14:textId="77777777" w:rsidR="00857606" w:rsidRPr="001A105D" w:rsidRDefault="00857606" w:rsidP="001A105D">
            <w:pPr>
              <w:spacing w:before="0" w:line="240" w:lineRule="auto"/>
              <w:jc w:val="center"/>
              <w:rPr>
                <w:rFonts w:asciiTheme="minorHAnsi" w:hAnsiTheme="minorHAnsi" w:cstheme="minorHAnsi"/>
                <w:b/>
              </w:rPr>
            </w:pPr>
            <w:r w:rsidRPr="001A105D">
              <w:rPr>
                <w:rFonts w:asciiTheme="minorHAnsi" w:hAnsiTheme="minorHAnsi" w:cstheme="minorHAnsi"/>
                <w:b/>
                <w:lang w:bidi="hr-HR"/>
              </w:rPr>
              <w:t>2103. – 2106.</w:t>
            </w:r>
          </w:p>
        </w:tc>
        <w:tc>
          <w:tcPr>
            <w:tcW w:w="328" w:type="pct"/>
            <w:vMerge/>
            <w:tcBorders>
              <w:bottom w:val="double" w:sz="4" w:space="0" w:color="auto"/>
            </w:tcBorders>
            <w:vAlign w:val="center"/>
          </w:tcPr>
          <w:p w14:paraId="6354C5D6" w14:textId="77777777" w:rsidR="00857606" w:rsidRPr="001A105D" w:rsidRDefault="00857606" w:rsidP="001A105D">
            <w:pPr>
              <w:spacing w:before="0" w:line="240" w:lineRule="auto"/>
              <w:rPr>
                <w:rFonts w:asciiTheme="minorHAnsi" w:hAnsiTheme="minorHAnsi" w:cstheme="minorHAnsi"/>
              </w:rPr>
            </w:pPr>
          </w:p>
        </w:tc>
        <w:tc>
          <w:tcPr>
            <w:tcW w:w="410" w:type="pct"/>
            <w:vMerge/>
            <w:tcBorders>
              <w:bottom w:val="double" w:sz="4" w:space="0" w:color="auto"/>
            </w:tcBorders>
            <w:vAlign w:val="center"/>
          </w:tcPr>
          <w:p w14:paraId="46369DED" w14:textId="77777777" w:rsidR="00857606" w:rsidRPr="001A105D" w:rsidRDefault="00857606" w:rsidP="001A105D">
            <w:pPr>
              <w:spacing w:before="0" w:line="240" w:lineRule="auto"/>
              <w:rPr>
                <w:rFonts w:asciiTheme="minorHAnsi" w:hAnsiTheme="minorHAnsi" w:cstheme="minorHAnsi"/>
              </w:rPr>
            </w:pPr>
          </w:p>
        </w:tc>
        <w:tc>
          <w:tcPr>
            <w:tcW w:w="555" w:type="pct"/>
            <w:tcBorders>
              <w:bottom w:val="double" w:sz="4" w:space="0" w:color="auto"/>
            </w:tcBorders>
            <w:vAlign w:val="center"/>
          </w:tcPr>
          <w:p w14:paraId="38555840"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392,0</w:t>
            </w:r>
          </w:p>
        </w:tc>
        <w:tc>
          <w:tcPr>
            <w:tcW w:w="546" w:type="pct"/>
            <w:tcBorders>
              <w:bottom w:val="double" w:sz="4" w:space="0" w:color="auto"/>
            </w:tcBorders>
            <w:vAlign w:val="center"/>
          </w:tcPr>
          <w:p w14:paraId="3D277035"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407,4</w:t>
            </w:r>
          </w:p>
        </w:tc>
        <w:tc>
          <w:tcPr>
            <w:tcW w:w="627" w:type="pct"/>
            <w:tcBorders>
              <w:bottom w:val="double" w:sz="4" w:space="0" w:color="auto"/>
            </w:tcBorders>
            <w:vAlign w:val="center"/>
          </w:tcPr>
          <w:p w14:paraId="2D087CBE" w14:textId="77777777" w:rsidR="00857606" w:rsidRPr="001A105D" w:rsidRDefault="00857606" w:rsidP="001A105D">
            <w:pPr>
              <w:spacing w:before="0" w:line="240" w:lineRule="auto"/>
              <w:jc w:val="center"/>
              <w:rPr>
                <w:rFonts w:asciiTheme="minorHAnsi" w:hAnsiTheme="minorHAnsi" w:cstheme="minorHAnsi"/>
              </w:rPr>
            </w:pPr>
            <w:r w:rsidRPr="001A105D">
              <w:rPr>
                <w:rFonts w:asciiTheme="minorHAnsi" w:hAnsiTheme="minorHAnsi" w:cstheme="minorHAnsi"/>
                <w:lang w:bidi="hr-HR"/>
              </w:rPr>
              <w:t>6,7</w:t>
            </w:r>
            <w:r w:rsidRPr="001A105D">
              <w:rPr>
                <w:rFonts w:asciiTheme="minorHAnsi" w:hAnsiTheme="minorHAnsi" w:cstheme="minorHAnsi"/>
                <w:lang w:bidi="hr-HR"/>
              </w:rPr>
              <w:sym w:font="Symbol" w:char="F0B4"/>
            </w:r>
            <w:r w:rsidRPr="001A105D">
              <w:rPr>
                <w:rFonts w:asciiTheme="minorHAnsi" w:hAnsiTheme="minorHAnsi" w:cstheme="minorHAnsi"/>
                <w:lang w:bidi="hr-HR"/>
              </w:rPr>
              <w:t>10</w:t>
            </w:r>
            <w:r w:rsidRPr="001A105D">
              <w:rPr>
                <w:rFonts w:asciiTheme="minorHAnsi" w:hAnsiTheme="minorHAnsi" w:cstheme="minorHAnsi"/>
                <w:vertAlign w:val="superscript"/>
                <w:lang w:bidi="hr-HR"/>
              </w:rPr>
              <w:t>11</w:t>
            </w:r>
          </w:p>
        </w:tc>
        <w:tc>
          <w:tcPr>
            <w:tcW w:w="1794" w:type="pct"/>
            <w:tcBorders>
              <w:bottom w:val="double" w:sz="4" w:space="0" w:color="auto"/>
            </w:tcBorders>
            <w:vAlign w:val="center"/>
          </w:tcPr>
          <w:p w14:paraId="012BC100" w14:textId="4B170054" w:rsidR="00355D1D" w:rsidRDefault="00857606" w:rsidP="001A105D">
            <w:pPr>
              <w:spacing w:before="0" w:line="240" w:lineRule="auto"/>
              <w:jc w:val="left"/>
              <w:rPr>
                <w:rFonts w:asciiTheme="minorHAnsi" w:hAnsiTheme="minorHAnsi" w:cstheme="minorHAnsi"/>
                <w:lang w:bidi="hr-HR"/>
              </w:rPr>
            </w:pPr>
            <w:r w:rsidRPr="001A105D">
              <w:rPr>
                <w:rFonts w:asciiTheme="minorHAnsi" w:hAnsiTheme="minorHAnsi" w:cstheme="minorHAnsi"/>
                <w:lang w:bidi="hr-HR"/>
              </w:rPr>
              <w:t>Na lokaciji postoji objekt za zbrinjavanje otpada</w:t>
            </w:r>
            <w:r w:rsidRPr="001A105D">
              <w:rPr>
                <w:rFonts w:asciiTheme="minorHAnsi" w:hAnsiTheme="minorHAnsi" w:cstheme="minorHAnsi"/>
                <w:vertAlign w:val="superscript"/>
                <w:lang w:bidi="hr-HR"/>
              </w:rPr>
              <w:t>(3)</w:t>
            </w:r>
            <w:r w:rsidRPr="001A105D">
              <w:rPr>
                <w:rFonts w:asciiTheme="minorHAnsi" w:hAnsiTheme="minorHAnsi" w:cstheme="minorHAnsi"/>
                <w:lang w:bidi="hr-HR"/>
              </w:rPr>
              <w:t xml:space="preserve">. </w:t>
            </w:r>
          </w:p>
          <w:p w14:paraId="39A6568C" w14:textId="0596B1B3" w:rsidR="00857606" w:rsidRPr="001A105D" w:rsidRDefault="00857606" w:rsidP="001A105D">
            <w:pPr>
              <w:spacing w:before="0" w:line="240" w:lineRule="auto"/>
              <w:jc w:val="left"/>
              <w:rPr>
                <w:rFonts w:asciiTheme="minorHAnsi" w:hAnsiTheme="minorHAnsi" w:cstheme="minorHAnsi"/>
              </w:rPr>
            </w:pPr>
            <w:r w:rsidRPr="001A105D">
              <w:rPr>
                <w:rFonts w:asciiTheme="minorHAnsi" w:hAnsiTheme="minorHAnsi" w:cstheme="minorHAnsi"/>
                <w:lang w:bidi="hr-HR"/>
              </w:rPr>
              <w:t xml:space="preserve">Obrada i kondicioniranje na lokaciji NE Krško. Ovaj će se NSRAO odložiti u odlagalište za </w:t>
            </w:r>
            <w:proofErr w:type="spellStart"/>
            <w:r w:rsidRPr="001A105D">
              <w:rPr>
                <w:rFonts w:asciiTheme="minorHAnsi" w:hAnsiTheme="minorHAnsi" w:cstheme="minorHAnsi"/>
                <w:lang w:bidi="hr-HR"/>
              </w:rPr>
              <w:t>VRAO</w:t>
            </w:r>
            <w:proofErr w:type="spellEnd"/>
            <w:r w:rsidRPr="001A105D">
              <w:rPr>
                <w:rFonts w:asciiTheme="minorHAnsi" w:hAnsiTheme="minorHAnsi" w:cstheme="minorHAnsi"/>
                <w:lang w:bidi="hr-HR"/>
              </w:rPr>
              <w:t>.</w:t>
            </w:r>
          </w:p>
        </w:tc>
      </w:tr>
      <w:tr w:rsidR="00DE4369" w:rsidRPr="009972E3" w14:paraId="7368AF1D" w14:textId="77777777" w:rsidTr="00355D1D">
        <w:tc>
          <w:tcPr>
            <w:tcW w:w="1478" w:type="pct"/>
            <w:gridSpan w:val="3"/>
            <w:tcBorders>
              <w:top w:val="double" w:sz="4" w:space="0" w:color="auto"/>
              <w:bottom w:val="double" w:sz="4" w:space="0" w:color="auto"/>
            </w:tcBorders>
            <w:shd w:val="clear" w:color="auto" w:fill="D9D9D9" w:themeFill="background1" w:themeFillShade="D9"/>
            <w:vAlign w:val="center"/>
          </w:tcPr>
          <w:p w14:paraId="0E99F76A" w14:textId="77777777" w:rsidR="00857606" w:rsidRPr="001A105D" w:rsidRDefault="00857606" w:rsidP="001A105D">
            <w:pPr>
              <w:spacing w:after="120" w:line="240" w:lineRule="auto"/>
              <w:jc w:val="center"/>
              <w:rPr>
                <w:rFonts w:asciiTheme="minorHAnsi" w:hAnsiTheme="minorHAnsi" w:cstheme="minorHAnsi"/>
                <w:b/>
              </w:rPr>
            </w:pPr>
            <w:r w:rsidRPr="001A105D">
              <w:rPr>
                <w:rFonts w:asciiTheme="minorHAnsi" w:hAnsiTheme="minorHAnsi" w:cstheme="minorHAnsi"/>
                <w:b/>
                <w:lang w:bidi="hr-HR"/>
              </w:rPr>
              <w:t>Ukupno</w:t>
            </w:r>
          </w:p>
        </w:tc>
        <w:tc>
          <w:tcPr>
            <w:tcW w:w="555" w:type="pct"/>
            <w:tcBorders>
              <w:top w:val="double" w:sz="4" w:space="0" w:color="auto"/>
              <w:bottom w:val="double" w:sz="4" w:space="0" w:color="auto"/>
            </w:tcBorders>
            <w:shd w:val="clear" w:color="auto" w:fill="D9D9D9" w:themeFill="background1" w:themeFillShade="D9"/>
            <w:vAlign w:val="center"/>
          </w:tcPr>
          <w:p w14:paraId="1CEB10FD" w14:textId="661CCDE2" w:rsidR="00857606" w:rsidRPr="001A105D" w:rsidRDefault="00857606" w:rsidP="001A105D">
            <w:pPr>
              <w:spacing w:after="120" w:line="240" w:lineRule="auto"/>
              <w:jc w:val="center"/>
              <w:rPr>
                <w:rFonts w:asciiTheme="minorHAnsi" w:hAnsiTheme="minorHAnsi" w:cstheme="minorHAnsi"/>
                <w:b/>
                <w:color w:val="000000"/>
              </w:rPr>
            </w:pPr>
            <w:r w:rsidRPr="001A105D">
              <w:rPr>
                <w:rFonts w:asciiTheme="minorHAnsi" w:hAnsiTheme="minorHAnsi" w:cstheme="minorHAnsi"/>
                <w:b/>
                <w:color w:val="000000"/>
                <w:lang w:bidi="hr-HR"/>
              </w:rPr>
              <w:t>9</w:t>
            </w:r>
            <w:r w:rsidR="00CE05BC">
              <w:rPr>
                <w:rFonts w:asciiTheme="minorHAnsi" w:hAnsiTheme="minorHAnsi" w:cstheme="minorHAnsi"/>
                <w:b/>
                <w:color w:val="000000"/>
                <w:lang w:bidi="hr-HR"/>
              </w:rPr>
              <w:t>.</w:t>
            </w:r>
            <w:r w:rsidRPr="001A105D">
              <w:rPr>
                <w:rFonts w:asciiTheme="minorHAnsi" w:hAnsiTheme="minorHAnsi" w:cstheme="minorHAnsi"/>
                <w:b/>
                <w:color w:val="000000"/>
                <w:lang w:bidi="hr-HR"/>
              </w:rPr>
              <w:t>277,1</w:t>
            </w:r>
          </w:p>
        </w:tc>
        <w:tc>
          <w:tcPr>
            <w:tcW w:w="546" w:type="pct"/>
            <w:tcBorders>
              <w:top w:val="double" w:sz="4" w:space="0" w:color="auto"/>
              <w:bottom w:val="double" w:sz="4" w:space="0" w:color="auto"/>
            </w:tcBorders>
            <w:shd w:val="clear" w:color="auto" w:fill="D9D9D9" w:themeFill="background1" w:themeFillShade="D9"/>
            <w:vAlign w:val="center"/>
          </w:tcPr>
          <w:p w14:paraId="33902E12" w14:textId="1C3CDDFC" w:rsidR="00857606" w:rsidRPr="001A105D" w:rsidRDefault="00857606" w:rsidP="001A105D">
            <w:pPr>
              <w:spacing w:after="120" w:line="240" w:lineRule="auto"/>
              <w:jc w:val="center"/>
              <w:rPr>
                <w:rFonts w:asciiTheme="minorHAnsi" w:hAnsiTheme="minorHAnsi" w:cstheme="minorHAnsi"/>
                <w:b/>
                <w:color w:val="000000"/>
              </w:rPr>
            </w:pPr>
            <w:r w:rsidRPr="001A105D">
              <w:rPr>
                <w:rFonts w:asciiTheme="minorHAnsi" w:hAnsiTheme="minorHAnsi" w:cstheme="minorHAnsi"/>
                <w:b/>
                <w:color w:val="000000"/>
                <w:lang w:bidi="hr-HR"/>
              </w:rPr>
              <w:t>6</w:t>
            </w:r>
            <w:r w:rsidR="00CE05BC">
              <w:rPr>
                <w:rFonts w:asciiTheme="minorHAnsi" w:hAnsiTheme="minorHAnsi" w:cstheme="minorHAnsi"/>
                <w:b/>
                <w:color w:val="000000"/>
                <w:lang w:bidi="hr-HR"/>
              </w:rPr>
              <w:t>.</w:t>
            </w:r>
            <w:r w:rsidRPr="001A105D">
              <w:rPr>
                <w:rFonts w:asciiTheme="minorHAnsi" w:hAnsiTheme="minorHAnsi" w:cstheme="minorHAnsi"/>
                <w:b/>
                <w:color w:val="000000"/>
                <w:lang w:bidi="hr-HR"/>
              </w:rPr>
              <w:t>254,3</w:t>
            </w:r>
          </w:p>
        </w:tc>
        <w:tc>
          <w:tcPr>
            <w:tcW w:w="627" w:type="pct"/>
            <w:tcBorders>
              <w:top w:val="double" w:sz="4" w:space="0" w:color="auto"/>
              <w:bottom w:val="double" w:sz="4" w:space="0" w:color="auto"/>
            </w:tcBorders>
            <w:shd w:val="clear" w:color="auto" w:fill="D9D9D9" w:themeFill="background1" w:themeFillShade="D9"/>
            <w:vAlign w:val="center"/>
          </w:tcPr>
          <w:p w14:paraId="3E999EFC" w14:textId="6136C13D" w:rsidR="00857606" w:rsidRPr="001A105D" w:rsidRDefault="00857606" w:rsidP="001A105D">
            <w:pPr>
              <w:spacing w:after="120" w:line="240" w:lineRule="auto"/>
              <w:jc w:val="center"/>
              <w:rPr>
                <w:rFonts w:asciiTheme="minorHAnsi" w:hAnsiTheme="minorHAnsi" w:cstheme="minorHAnsi"/>
                <w:b/>
              </w:rPr>
            </w:pPr>
            <w:r w:rsidRPr="001A105D">
              <w:rPr>
                <w:rFonts w:asciiTheme="minorHAnsi" w:hAnsiTheme="minorHAnsi" w:cstheme="minorHAnsi"/>
                <w:b/>
                <w:lang w:bidi="hr-HR"/>
              </w:rPr>
              <w:t>1,23</w:t>
            </w:r>
            <w:r w:rsidRPr="001A105D">
              <w:rPr>
                <w:rFonts w:asciiTheme="minorHAnsi" w:hAnsiTheme="minorHAnsi" w:cstheme="minorHAnsi"/>
                <w:b/>
                <w:lang w:bidi="hr-HR"/>
              </w:rPr>
              <w:sym w:font="Symbol" w:char="F0B4"/>
            </w:r>
            <w:r w:rsidRPr="001A105D">
              <w:rPr>
                <w:rFonts w:asciiTheme="minorHAnsi" w:hAnsiTheme="minorHAnsi" w:cstheme="minorHAnsi"/>
                <w:b/>
                <w:lang w:bidi="hr-HR"/>
              </w:rPr>
              <w:t>10</w:t>
            </w:r>
            <w:r w:rsidRPr="001A105D">
              <w:rPr>
                <w:rFonts w:asciiTheme="minorHAnsi" w:hAnsiTheme="minorHAnsi" w:cstheme="minorHAnsi"/>
                <w:b/>
                <w:vertAlign w:val="superscript"/>
                <w:lang w:bidi="hr-HR"/>
              </w:rPr>
              <w:t>14</w:t>
            </w:r>
          </w:p>
        </w:tc>
        <w:tc>
          <w:tcPr>
            <w:tcW w:w="1794" w:type="pct"/>
            <w:tcBorders>
              <w:top w:val="double" w:sz="4" w:space="0" w:color="auto"/>
              <w:bottom w:val="double" w:sz="4" w:space="0" w:color="auto"/>
            </w:tcBorders>
            <w:shd w:val="clear" w:color="auto" w:fill="D9D9D9" w:themeFill="background1" w:themeFillShade="D9"/>
            <w:vAlign w:val="center"/>
          </w:tcPr>
          <w:p w14:paraId="26750C61" w14:textId="77777777" w:rsidR="00857606" w:rsidRPr="001A105D" w:rsidRDefault="00857606" w:rsidP="001A105D">
            <w:pPr>
              <w:spacing w:after="120" w:line="240" w:lineRule="auto"/>
              <w:rPr>
                <w:rFonts w:asciiTheme="minorHAnsi" w:hAnsiTheme="minorHAnsi" w:cstheme="minorHAnsi"/>
              </w:rPr>
            </w:pPr>
          </w:p>
        </w:tc>
      </w:tr>
    </w:tbl>
    <w:p w14:paraId="1212EF7D" w14:textId="77777777" w:rsidR="00857606" w:rsidRPr="00DE4369" w:rsidRDefault="00857606" w:rsidP="00857606">
      <w:pPr>
        <w:spacing w:line="240" w:lineRule="auto"/>
        <w:ind w:left="357" w:hanging="357"/>
        <w:contextualSpacing/>
        <w:rPr>
          <w:rFonts w:cstheme="minorHAnsi"/>
          <w:sz w:val="20"/>
          <w:szCs w:val="20"/>
        </w:rPr>
      </w:pPr>
    </w:p>
    <w:p w14:paraId="7B7A3CF0" w14:textId="28229629" w:rsidR="00857606" w:rsidRPr="001A105D" w:rsidRDefault="00857606" w:rsidP="001A105D">
      <w:pPr>
        <w:spacing w:before="240" w:after="240"/>
        <w:ind w:left="426" w:hanging="426"/>
        <w:contextualSpacing/>
        <w:rPr>
          <w:bCs/>
          <w:sz w:val="20"/>
          <w:szCs w:val="20"/>
        </w:rPr>
      </w:pPr>
      <w:r w:rsidRPr="001A105D">
        <w:rPr>
          <w:bCs/>
          <w:sz w:val="20"/>
          <w:szCs w:val="20"/>
        </w:rPr>
        <w:t>(1)</w:t>
      </w:r>
      <w:r w:rsidRPr="001A105D">
        <w:rPr>
          <w:bCs/>
          <w:sz w:val="20"/>
          <w:szCs w:val="20"/>
        </w:rPr>
        <w:tab/>
        <w:t>Prikazane su količine u skladištima NE Krško ili projekcije količina koje će nastati radom NE-a Krško nakon 2023. i njezinom razgradnjom. Ko</w:t>
      </w:r>
      <w:r w:rsidR="001A105D">
        <w:rPr>
          <w:bCs/>
          <w:sz w:val="20"/>
          <w:szCs w:val="20"/>
        </w:rPr>
        <w:t>načne ko</w:t>
      </w:r>
      <w:r w:rsidRPr="001A105D">
        <w:rPr>
          <w:bCs/>
          <w:sz w:val="20"/>
          <w:szCs w:val="20"/>
        </w:rPr>
        <w:t xml:space="preserve">ličine za odlaganje </w:t>
      </w:r>
      <w:r w:rsidR="001A105D">
        <w:rPr>
          <w:bCs/>
          <w:sz w:val="20"/>
          <w:szCs w:val="20"/>
        </w:rPr>
        <w:t xml:space="preserve">odredit će se na </w:t>
      </w:r>
      <w:r w:rsidRPr="001A105D">
        <w:rPr>
          <w:bCs/>
          <w:sz w:val="20"/>
          <w:szCs w:val="20"/>
        </w:rPr>
        <w:t>temelju tih količina i prilagoditi svakoj strani ovisno o vrsti kontejnera za odlaganje.</w:t>
      </w:r>
    </w:p>
    <w:p w14:paraId="1B80BBAD" w14:textId="5D32D120" w:rsidR="00857606" w:rsidRPr="001A105D" w:rsidRDefault="00857606" w:rsidP="001A105D">
      <w:pPr>
        <w:spacing w:before="240" w:after="240"/>
        <w:ind w:left="426" w:hanging="426"/>
        <w:contextualSpacing/>
        <w:rPr>
          <w:bCs/>
          <w:sz w:val="20"/>
          <w:szCs w:val="20"/>
        </w:rPr>
      </w:pPr>
      <w:r w:rsidRPr="001A105D">
        <w:rPr>
          <w:bCs/>
          <w:sz w:val="20"/>
          <w:szCs w:val="20"/>
        </w:rPr>
        <w:t>(2)</w:t>
      </w:r>
      <w:r w:rsidRPr="001A105D">
        <w:rPr>
          <w:bCs/>
          <w:sz w:val="20"/>
          <w:szCs w:val="20"/>
        </w:rPr>
        <w:tab/>
        <w:t>Prikazane su nominalne aktivnosti. Radi se o aktivnosti NSRAO-a u vrijeme stavljanja NSRAO-a u spremnike za skladištenje ili za daljnju obradu ili kondicioniranje. Budući da je većina radionuklida u NSRAO-u kratkoživuća (vrijeme poluraspada kraće je od 30 godina), aktivnost će biti znatno drugačija u vrijeme njihova odlaganja u odlagalište.</w:t>
      </w:r>
    </w:p>
    <w:p w14:paraId="34AC9252" w14:textId="2ECC1E07" w:rsidR="00857606" w:rsidRDefault="00857606" w:rsidP="001A105D">
      <w:pPr>
        <w:spacing w:before="240" w:after="240"/>
        <w:ind w:left="426" w:hanging="426"/>
        <w:contextualSpacing/>
        <w:rPr>
          <w:bCs/>
          <w:sz w:val="20"/>
          <w:szCs w:val="20"/>
        </w:rPr>
      </w:pPr>
      <w:r w:rsidRPr="001A105D">
        <w:rPr>
          <w:bCs/>
          <w:sz w:val="20"/>
          <w:szCs w:val="20"/>
        </w:rPr>
        <w:t>(3)</w:t>
      </w:r>
      <w:r w:rsidRPr="001A105D">
        <w:rPr>
          <w:bCs/>
          <w:sz w:val="20"/>
          <w:szCs w:val="20"/>
        </w:rPr>
        <w:tab/>
        <w:t>To se pretpostavlja u Šestoj reviziji Preliminarnog plana razgradnje i Trećoj reviziji Programa razgradnje Nuklearne elektrane Krško.</w:t>
      </w:r>
    </w:p>
    <w:p w14:paraId="4690107D" w14:textId="6B8247F0" w:rsidR="001651E8" w:rsidRPr="001651E8" w:rsidRDefault="001651E8" w:rsidP="001651E8">
      <w:pPr>
        <w:spacing w:before="240" w:after="240"/>
        <w:ind w:left="426" w:hanging="426"/>
        <w:contextualSpacing/>
        <w:rPr>
          <w:bCs/>
          <w:sz w:val="20"/>
          <w:szCs w:val="20"/>
        </w:rPr>
      </w:pPr>
      <w:r>
        <w:rPr>
          <w:bCs/>
          <w:sz w:val="20"/>
          <w:szCs w:val="20"/>
        </w:rPr>
        <w:t xml:space="preserve">(4) </w:t>
      </w:r>
      <w:r>
        <w:rPr>
          <w:bCs/>
          <w:sz w:val="20"/>
          <w:szCs w:val="20"/>
        </w:rPr>
        <w:tab/>
      </w:r>
      <w:r w:rsidRPr="001651E8">
        <w:rPr>
          <w:bCs/>
          <w:sz w:val="20"/>
          <w:szCs w:val="20"/>
        </w:rPr>
        <w:t xml:space="preserve">Trenutačno na lokaciji NE Krško nema kapaciteta za obradu i kondicioniranje operativnog NSRAO-a. Izgradnja takvog objekta bila je planirana i pribavljena je građevinska dozvola (građevinska dozvola br. 35105-25/2014/5-01031383 </w:t>
      </w:r>
      <w:proofErr w:type="spellStart"/>
      <w:r w:rsidRPr="001651E8">
        <w:rPr>
          <w:bCs/>
          <w:sz w:val="20"/>
          <w:szCs w:val="20"/>
        </w:rPr>
        <w:t>TŠ</w:t>
      </w:r>
      <w:proofErr w:type="spellEnd"/>
      <w:r w:rsidRPr="001651E8">
        <w:rPr>
          <w:bCs/>
          <w:sz w:val="20"/>
          <w:szCs w:val="20"/>
        </w:rPr>
        <w:t>, GB; 16. 6. 2014.), ali nadzorni odbor NE Krško i dalje nije odobrio ulaganje u objekt.</w:t>
      </w:r>
    </w:p>
    <w:p w14:paraId="117F8B75" w14:textId="613E02CE" w:rsidR="00857606" w:rsidRDefault="00857606" w:rsidP="00857606">
      <w:pPr>
        <w:rPr>
          <w:highlight w:val="yellow"/>
        </w:rPr>
      </w:pPr>
    </w:p>
    <w:p w14:paraId="22FE81BD" w14:textId="77777777" w:rsidR="00857606" w:rsidRPr="00F042E9" w:rsidRDefault="00857606" w:rsidP="00857606">
      <w:pPr>
        <w:rPr>
          <w:highlight w:val="yellow"/>
        </w:rPr>
      </w:pPr>
    </w:p>
    <w:p w14:paraId="1715AFA0" w14:textId="0DA5F2FD" w:rsidR="008C31E2" w:rsidRPr="0018524C" w:rsidRDefault="008C31E2" w:rsidP="00403423">
      <w:pPr>
        <w:pStyle w:val="Heading3a"/>
      </w:pPr>
      <w:bookmarkStart w:id="23" w:name="_Toc17384020"/>
      <w:r w:rsidRPr="0018524C">
        <w:lastRenderedPageBreak/>
        <w:t>Podjela i preuzimanje</w:t>
      </w:r>
      <w:bookmarkEnd w:id="23"/>
    </w:p>
    <w:p w14:paraId="5E3301FC" w14:textId="17EEF576" w:rsidR="00CD2FEB" w:rsidRDefault="00CD2FEB" w:rsidP="00CD2FEB">
      <w:r>
        <w:t xml:space="preserve">Ovaj dokument sadržava prvu analizu podjele i preuzimanja. Analizom se potvrđuje da su preuzimanje i podjela tehnički izvedivi te da nisu pretjerano zahtjevni u ekonomskom smislu, ali i da bi se trenutačne okolnosti u </w:t>
      </w:r>
      <w:proofErr w:type="spellStart"/>
      <w:r>
        <w:t>SSIG</w:t>
      </w:r>
      <w:proofErr w:type="spellEnd"/>
      <w:r>
        <w:t xml:space="preserve">-u i trenutačna razina znanja o pakiranju otpada trebale unaprijediti. </w:t>
      </w:r>
    </w:p>
    <w:p w14:paraId="65E01429" w14:textId="7774210B" w:rsidR="00CD2FEB" w:rsidRDefault="00CD2FEB" w:rsidP="00CD2FEB">
      <w:r>
        <w:t>S obzirom na kapacitet skladišta u NE-u Krško, potrebno je što prije započeti pražnjenje. S druge strane, time bi se mogla ugroziti strategija optimalnog pražnjenja. Zbog toga bi moglo biti prilično teško spojiti strategiju pražnjenja i bilo koju planiranu podjelu i preuzimanje ako se ne isplaniraju i izgrade skladište za manipulaciju i privremeno skladište za sve potrebne postupke.</w:t>
      </w:r>
    </w:p>
    <w:p w14:paraId="60724D26" w14:textId="690EDCB2" w:rsidR="00CD2FEB" w:rsidRDefault="00CD2FEB" w:rsidP="00CD2FEB">
      <w:r>
        <w:t xml:space="preserve">Prijedlog podjele NSRAO-a pravedan je i razuman, ali iz perspektive dugoročne sigurnosti i opterećenja okoliša, sadržaj dugoživućih radionuklida u otpadu predstavlja najvažniji aspekt. Stoga podjela na temelju ukupne aktivnosti bez cjelovitog uvida u dugoživuće radionuklide i uz trenutačnu razinu znanja o otpadu nije najbolji pristup. Obnovljenom karakterizacijom otpada, koja uključuje bolje određivanje teško mjerljivih </w:t>
      </w:r>
      <w:r w:rsidR="009E355E">
        <w:t>radio</w:t>
      </w:r>
      <w:r>
        <w:t>nuklida, utvrdit će se usklađenost inventara i podjele s kriterijima prihvatljivosti otpada (WAC) za dugoročno skladištenje i odlaganje, s obzirom na to da se očekuje preuzimanje paketa otpada iz NE Krško u skladu s tehničkim specifikacijama i nacionalnim kriterijima prihvatljivosti otpada (za skladištenje i/ili odlaganje).</w:t>
      </w:r>
    </w:p>
    <w:p w14:paraId="1C0685FF" w14:textId="1C5362BE" w:rsidR="00CD2FEB" w:rsidRDefault="00CD2FEB" w:rsidP="00CD2FEB">
      <w:r>
        <w:t xml:space="preserve">Preuzimanje NSRAO-a iz razgradnje trajat će od 2050. do 2058. godine. Do tog razdoblja strategije </w:t>
      </w:r>
      <w:r w:rsidR="00694505">
        <w:t xml:space="preserve">se mogu </w:t>
      </w:r>
      <w:r>
        <w:t xml:space="preserve">drastično promijeniti (recikliranje, </w:t>
      </w:r>
      <w:r w:rsidR="00694505">
        <w:t>ponovna</w:t>
      </w:r>
      <w:r>
        <w:t xml:space="preserve"> uporaba, slobodno otpuštanje). Umjesto određivanja broja kontejnera koji će se dijeliti, u sljedećoj inačici ovog dokumenta bolje je dogovoriti se o načelima i redovitoj reviziji promjena koje bi mogla utjecati na podjelu.</w:t>
      </w:r>
    </w:p>
    <w:p w14:paraId="32677CAC" w14:textId="4BDBB1F3" w:rsidR="00714CE9" w:rsidRPr="00F042E9" w:rsidRDefault="00CD2FEB" w:rsidP="00CD2FEB">
      <w:pPr>
        <w:rPr>
          <w:highlight w:val="yellow"/>
        </w:rPr>
      </w:pPr>
      <w:r>
        <w:t>Svaka će strana zbrinjavati svoju polovicu NSRAO-a u skladu s nacionalnim strategijama i programima zbrinjavanja RAO-a</w:t>
      </w:r>
      <w:r w:rsidR="00694505">
        <w:t xml:space="preserve"> </w:t>
      </w:r>
      <w:sdt>
        <w:sdtPr>
          <w:id w:val="-1931038192"/>
          <w:citation/>
        </w:sdtPr>
        <w:sdtEndPr/>
        <w:sdtContent>
          <w:r w:rsidR="00BD3A8A">
            <w:fldChar w:fldCharType="begin"/>
          </w:r>
          <w:r w:rsidR="00BD3A8A">
            <w:rPr>
              <w:lang w:val="en-US"/>
            </w:rPr>
            <w:instrText xml:space="preserve"> CITATION VRH \l 1033 </w:instrText>
          </w:r>
          <w:r w:rsidR="00BD3A8A">
            <w:fldChar w:fldCharType="separate"/>
          </w:r>
          <w:r w:rsidR="00801764">
            <w:rPr>
              <w:noProof/>
              <w:lang w:val="en-US"/>
            </w:rPr>
            <w:t>(18)</w:t>
          </w:r>
          <w:r w:rsidR="00BD3A8A">
            <w:fldChar w:fldCharType="end"/>
          </w:r>
        </w:sdtContent>
      </w:sdt>
      <w:r w:rsidR="00BD3A8A">
        <w:t xml:space="preserve">, </w:t>
      </w:r>
      <w:sdt>
        <w:sdtPr>
          <w:id w:val="-2086447063"/>
          <w:citation/>
        </w:sdtPr>
        <w:sdtEndPr/>
        <w:sdtContent>
          <w:r w:rsidR="00BD3A8A">
            <w:fldChar w:fldCharType="begin"/>
          </w:r>
          <w:r w:rsidR="00BD3A8A">
            <w:rPr>
              <w:lang w:val="en-US"/>
            </w:rPr>
            <w:instrText xml:space="preserve"> CITATION VRH18 \l 1033 </w:instrText>
          </w:r>
          <w:r w:rsidR="00BD3A8A">
            <w:fldChar w:fldCharType="separate"/>
          </w:r>
          <w:r w:rsidR="00801764">
            <w:rPr>
              <w:noProof/>
              <w:lang w:val="en-US"/>
            </w:rPr>
            <w:t>(19)</w:t>
          </w:r>
          <w:r w:rsidR="00BD3A8A">
            <w:fldChar w:fldCharType="end"/>
          </w:r>
        </w:sdtContent>
      </w:sdt>
      <w:r w:rsidR="00BD3A8A">
        <w:t xml:space="preserve">, </w:t>
      </w:r>
      <w:sdt>
        <w:sdtPr>
          <w:id w:val="58531729"/>
          <w:citation/>
        </w:sdtPr>
        <w:sdtEndPr/>
        <w:sdtContent>
          <w:r w:rsidR="00BD3A8A">
            <w:fldChar w:fldCharType="begin"/>
          </w:r>
          <w:r w:rsidR="00BD3A8A">
            <w:rPr>
              <w:lang w:val="en-US"/>
            </w:rPr>
            <w:instrText xml:space="preserve"> CITATION VRS16 \l 1033 </w:instrText>
          </w:r>
          <w:r w:rsidR="00BD3A8A">
            <w:fldChar w:fldCharType="separate"/>
          </w:r>
          <w:r w:rsidR="00801764">
            <w:rPr>
              <w:noProof/>
              <w:lang w:val="en-US"/>
            </w:rPr>
            <w:t>(20)</w:t>
          </w:r>
          <w:r w:rsidR="00BD3A8A">
            <w:fldChar w:fldCharType="end"/>
          </w:r>
        </w:sdtContent>
      </w:sdt>
      <w:r>
        <w:t>.</w:t>
      </w:r>
    </w:p>
    <w:p w14:paraId="54971B0B" w14:textId="7E6F987F" w:rsidR="00D34160" w:rsidRPr="0018524C" w:rsidRDefault="00D34160" w:rsidP="00403423">
      <w:pPr>
        <w:pStyle w:val="Heading3a"/>
      </w:pPr>
      <w:bookmarkStart w:id="24" w:name="_Toc17384021"/>
      <w:r w:rsidRPr="0018524C">
        <w:t>Zbrinjavanje NSRAO</w:t>
      </w:r>
      <w:r w:rsidR="00CE05BC">
        <w:t>-a</w:t>
      </w:r>
      <w:r w:rsidRPr="0018524C">
        <w:t xml:space="preserve"> </w:t>
      </w:r>
      <w:r w:rsidR="008C31E2" w:rsidRPr="0018524C">
        <w:t>u Republici Sloveniji</w:t>
      </w:r>
      <w:bookmarkEnd w:id="24"/>
    </w:p>
    <w:p w14:paraId="05CF0043" w14:textId="60B29D78" w:rsidR="00106013" w:rsidRDefault="00106013" w:rsidP="00106013">
      <w:r>
        <w:t xml:space="preserve">U slovenskoj nacionalnoj strategiji koja je uključena u ReNPRRO16-25 </w:t>
      </w:r>
      <w:sdt>
        <w:sdtPr>
          <w:id w:val="-2075577876"/>
          <w:citation/>
        </w:sdtPr>
        <w:sdtEndPr/>
        <w:sdtContent>
          <w:r>
            <w:fldChar w:fldCharType="begin"/>
          </w:r>
          <w:r>
            <w:rPr>
              <w:lang w:val="en-US"/>
            </w:rPr>
            <w:instrText xml:space="preserve"> CITATION VRS16 \l 1033 </w:instrText>
          </w:r>
          <w:r>
            <w:fldChar w:fldCharType="separate"/>
          </w:r>
          <w:r w:rsidR="00801764">
            <w:rPr>
              <w:noProof/>
              <w:lang w:val="en-US"/>
            </w:rPr>
            <w:t>(20)</w:t>
          </w:r>
          <w:r>
            <w:fldChar w:fldCharType="end"/>
          </w:r>
        </w:sdtContent>
      </w:sdt>
      <w:r>
        <w:t xml:space="preserve"> definira se izgradnja odlagališta NSRAO-a za NSRAO iz NE Krško i odlaganje inventara NSRAO-a što je prije moguće. U strategiji se predviđaju dva scenarija: osnovni scenarij u kojemu se dopušta odlaganje isključivo polovice otpada nastalog u NE Krško i sveg slovenskog NSRAO-a koji nije nastao u NE Krško te dodatni scenarij prema kojemu se Slovenija i Hrvatska dogovaraju o zajedničkom odlaganju NSRAO-a u skladu s Međudržavnim ugovorom. U dodatnom scenariju predviđa se odlaganje NSRAO otpada iz NE Krško i sveg slovenskog NSRAO-a koji ne potječe iz NE Krško. </w:t>
      </w:r>
    </w:p>
    <w:p w14:paraId="7149D08C" w14:textId="35A6D746" w:rsidR="00106013" w:rsidRDefault="00106013" w:rsidP="00106013">
      <w:r>
        <w:t xml:space="preserve">Prema osnovnom scenariju odlaganje se predviđa u dvjema fazama: u prvoj će se fazi od 2020. do 2025. trenutačno uskladišteni operativni NSRAO odlagati zajedno s drugim izvorima, a u drugoj fazi od 2050. do 2061. odlagat će se ostatak operativnog NSRAO-a zajedno s NSRAO-om iz razgradnje pri zatvaranju odlagališta. NSRAO iz drugih izvora odnosi se na NSRAO koji ispunjava kriterije prihvatljivosti otpada za odlaganje, ali potječe iz Središnjeg skladišta radioaktivnog otpada u Brinju i njegove razgradnje i iz razgradnje istraživačkog reaktora </w:t>
      </w:r>
      <w:proofErr w:type="spellStart"/>
      <w:r>
        <w:t>TRIGA</w:t>
      </w:r>
      <w:proofErr w:type="spellEnd"/>
      <w:r>
        <w:t xml:space="preserve">. Od 2025. do 2050. odlagalište će biti </w:t>
      </w:r>
      <w:r w:rsidR="00067D94">
        <w:t xml:space="preserve">u </w:t>
      </w:r>
      <w:r>
        <w:t xml:space="preserve">režimu </w:t>
      </w:r>
      <w:r w:rsidR="00067D94">
        <w:t xml:space="preserve">privremenog </w:t>
      </w:r>
      <w:r>
        <w:t>mirovanja. Odlagalište će se izgraditi u tri godine</w:t>
      </w:r>
      <w:r w:rsidR="00067D94">
        <w:t>, a</w:t>
      </w:r>
      <w:r>
        <w:t xml:space="preserve"> nakon </w:t>
      </w:r>
      <w:r w:rsidR="00067D94">
        <w:t xml:space="preserve">toga se predviđa </w:t>
      </w:r>
      <w:r>
        <w:t>najviše dvije godine pokusnog rada. Odlagalište će se zatvoriti 2062. i započet će dugoročn</w:t>
      </w:r>
      <w:r w:rsidR="00067D94">
        <w:t>i monit</w:t>
      </w:r>
      <w:r>
        <w:t>o</w:t>
      </w:r>
      <w:r w:rsidR="00067D94">
        <w:t>ring</w:t>
      </w:r>
      <w:r>
        <w:t xml:space="preserve"> i održavanje. </w:t>
      </w:r>
    </w:p>
    <w:p w14:paraId="1FF1F63D" w14:textId="7802F658" w:rsidR="003A2D67" w:rsidRDefault="00106013" w:rsidP="003A2D67">
      <w:pPr>
        <w:rPr>
          <w:szCs w:val="24"/>
          <w:lang w:bidi="hr-HR"/>
        </w:rPr>
      </w:pPr>
      <w:r>
        <w:t>U prosincu 2009. Vlada Republike Slovenije usvojila je Uredbu o nacionalnom prostornom planu odlagališta NSRAO-a u Vrbini u općini Krško</w:t>
      </w:r>
      <w:r w:rsidR="00067D94">
        <w:t xml:space="preserve"> </w:t>
      </w:r>
      <w:sdt>
        <w:sdtPr>
          <w:id w:val="-1047906234"/>
          <w:citation/>
        </w:sdtPr>
        <w:sdtEndPr/>
        <w:sdtContent>
          <w:r w:rsidR="00067D94">
            <w:fldChar w:fldCharType="begin"/>
          </w:r>
          <w:r w:rsidR="00067D94">
            <w:rPr>
              <w:lang w:val="en-US"/>
            </w:rPr>
            <w:instrText xml:space="preserve"> CITATION VRS09 \l 1033 </w:instrText>
          </w:r>
          <w:r w:rsidR="00067D94">
            <w:fldChar w:fldCharType="separate"/>
          </w:r>
          <w:r w:rsidR="00801764">
            <w:rPr>
              <w:noProof/>
              <w:lang w:val="en-US"/>
            </w:rPr>
            <w:t>(32)</w:t>
          </w:r>
          <w:r w:rsidR="00067D94">
            <w:fldChar w:fldCharType="end"/>
          </w:r>
        </w:sdtContent>
      </w:sdt>
      <w:r>
        <w:t xml:space="preserve">. Usvajanjem Uredbe određen je koncept odlaganja s odlaganjem u silose. Silos se gradi </w:t>
      </w:r>
      <w:r w:rsidR="001C3317">
        <w:t>sa površine</w:t>
      </w:r>
      <w:r>
        <w:t xml:space="preserve">, ali se postavlja u slojeve mulja niske propusnosti u zasićenoj zoni ispod razine podzemnih voda. U okviru tog koncepta objedinjuju se svojstva površinskih odlagališta (odlaganje na površini) i svojstva podzemnih odlagališta (postavljanje jedinica za odlaganje u zasićene geološke formacije niske propusnosti). Zahvaljujući lokaciji i izvedbi odlagališta, moguće je </w:t>
      </w:r>
      <w:r>
        <w:lastRenderedPageBreak/>
        <w:t xml:space="preserve">povećanje </w:t>
      </w:r>
      <w:r w:rsidR="001C3317">
        <w:t xml:space="preserve">kapaciteta </w:t>
      </w:r>
      <w:r>
        <w:t>odlagališta dodatnim silosima. Planira se kapacitet odlaganja od 9</w:t>
      </w:r>
      <w:r w:rsidR="001C3317">
        <w:t>.</w:t>
      </w:r>
      <w:r>
        <w:t>400 m</w:t>
      </w:r>
      <w:r w:rsidRPr="001C3317">
        <w:rPr>
          <w:vertAlign w:val="superscript"/>
        </w:rPr>
        <w:t>3</w:t>
      </w:r>
      <w:r>
        <w:t xml:space="preserve"> radioaktivnog otpada nastalog u Sloveniji. Odlagalište NSRAO-a uključuje sve konstrukcije, sustave i komponente potrebne za rad samostalnog nuklearnog postrojenja</w:t>
      </w:r>
      <w:r w:rsidR="003A2D67">
        <w:t xml:space="preserve"> </w:t>
      </w:r>
      <w:sdt>
        <w:sdtPr>
          <w:rPr>
            <w:szCs w:val="24"/>
            <w:lang w:bidi="hr-HR"/>
          </w:rPr>
          <w:id w:val="-100721721"/>
          <w:citation/>
        </w:sdtPr>
        <w:sdtEndPr/>
        <w:sdtContent>
          <w:r w:rsidR="003A2D67">
            <w:rPr>
              <w:szCs w:val="24"/>
              <w:lang w:bidi="hr-HR"/>
            </w:rPr>
            <w:fldChar w:fldCharType="begin"/>
          </w:r>
          <w:r w:rsidR="00A51794">
            <w:rPr>
              <w:szCs w:val="24"/>
              <w:lang w:bidi="hr-HR"/>
            </w:rPr>
            <w:instrText xml:space="preserve">CITATION SNSA12 \l 1033 </w:instrText>
          </w:r>
          <w:r w:rsidR="003A2D67">
            <w:rPr>
              <w:szCs w:val="24"/>
              <w:lang w:bidi="hr-HR"/>
            </w:rPr>
            <w:fldChar w:fldCharType="separate"/>
          </w:r>
          <w:r w:rsidR="00801764" w:rsidRPr="00801764">
            <w:rPr>
              <w:noProof/>
              <w:szCs w:val="24"/>
              <w:lang w:bidi="hr-HR"/>
            </w:rPr>
            <w:t>(33)</w:t>
          </w:r>
          <w:r w:rsidR="003A2D67">
            <w:rPr>
              <w:szCs w:val="24"/>
              <w:lang w:bidi="hr-HR"/>
            </w:rPr>
            <w:fldChar w:fldCharType="end"/>
          </w:r>
        </w:sdtContent>
      </w:sdt>
      <w:r w:rsidR="003A2D67">
        <w:rPr>
          <w:szCs w:val="24"/>
          <w:lang w:bidi="hr-HR"/>
        </w:rPr>
        <w:t>.</w:t>
      </w:r>
    </w:p>
    <w:p w14:paraId="078BA1EF" w14:textId="2CF6EB03" w:rsidR="00106013" w:rsidRDefault="00106013" w:rsidP="00106013">
      <w:pPr>
        <w:rPr>
          <w:highlight w:val="yellow"/>
        </w:rPr>
      </w:pPr>
      <w:r>
        <w:t xml:space="preserve">Silos se izvodi kao cilindrična konstrukcija od armiranog betona s unutarnjim promjerom od 27,3 m. Sastav stjenke silosa uključuje primarnu oblogu od 1,2 m i sekundarnu oblogu, a njihova zajednička debljina iznosi 2,2 m. Prva razina kontejnera u silosu odlaže se na dubinu od 49,2 m. Unutar silosa nalazi se okomiti komunikacijski kanal u obliku okna. Središnji dio komunikacijskog kanala sastoji se od stuba i dizala, a bočni dijelovi namijenjeni su za instalacijske vodove. Komunikacijski kanal završava kao ulazni objekt u dvorani iznad silosa </w:t>
      </w:r>
      <w:r w:rsidR="001C3317">
        <w:t>(</w:t>
      </w:r>
      <w:r w:rsidR="003E3E93">
        <w:fldChar w:fldCharType="begin"/>
      </w:r>
      <w:r w:rsidR="003E3E93">
        <w:instrText xml:space="preserve"> REF _Ref17362386 \h </w:instrText>
      </w:r>
      <w:r w:rsidR="003E3E93">
        <w:fldChar w:fldCharType="separate"/>
      </w:r>
      <w:r w:rsidR="00643E71" w:rsidRPr="003A2D67">
        <w:t xml:space="preserve">Slika </w:t>
      </w:r>
      <w:r w:rsidR="00643E71">
        <w:rPr>
          <w:noProof/>
        </w:rPr>
        <w:t>2</w:t>
      </w:r>
      <w:r w:rsidR="003E3E93">
        <w:fldChar w:fldCharType="end"/>
      </w:r>
      <w:r w:rsidR="003E3E93">
        <w:fldChar w:fldCharType="begin"/>
      </w:r>
      <w:r w:rsidR="003E3E93">
        <w:instrText xml:space="preserve"> REF _Ref17362370 \h </w:instrText>
      </w:r>
      <w:r w:rsidR="003E3E93">
        <w:fldChar w:fldCharType="separate"/>
      </w:r>
      <w:r w:rsidR="00643E71" w:rsidRPr="003A2D67">
        <w:t xml:space="preserve">Slika </w:t>
      </w:r>
      <w:r w:rsidR="00643E71">
        <w:rPr>
          <w:noProof/>
        </w:rPr>
        <w:t>2</w:t>
      </w:r>
      <w:r w:rsidR="00643E71" w:rsidRPr="003A2D67">
        <w:t xml:space="preserve">  Prikaz koncepta izvedbe silosa </w:t>
      </w:r>
      <w:r w:rsidR="003E3E93">
        <w:fldChar w:fldCharType="end"/>
      </w:r>
      <w:r w:rsidR="001C3317">
        <w:t>)</w:t>
      </w:r>
      <w:r>
        <w:t>.</w:t>
      </w:r>
    </w:p>
    <w:p w14:paraId="50A0BAB7" w14:textId="5AA7A60F" w:rsidR="00106013" w:rsidRPr="001C3317" w:rsidRDefault="001C3317" w:rsidP="001C3317">
      <w:pPr>
        <w:jc w:val="center"/>
      </w:pPr>
      <w:r w:rsidRPr="001C3317">
        <w:rPr>
          <w:noProof/>
        </w:rPr>
        <w:drawing>
          <wp:inline distT="0" distB="0" distL="0" distR="0" wp14:anchorId="504DC3BC" wp14:editId="00C06125">
            <wp:extent cx="2809099" cy="4505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os.png"/>
                    <pic:cNvPicPr/>
                  </pic:nvPicPr>
                  <pic:blipFill>
                    <a:blip r:embed="rId9">
                      <a:extLst>
                        <a:ext uri="{28A0092B-C50C-407E-A947-70E740481C1C}">
                          <a14:useLocalDpi xmlns:a14="http://schemas.microsoft.com/office/drawing/2010/main" val="0"/>
                        </a:ext>
                      </a:extLst>
                    </a:blip>
                    <a:stretch>
                      <a:fillRect/>
                    </a:stretch>
                  </pic:blipFill>
                  <pic:spPr>
                    <a:xfrm>
                      <a:off x="0" y="0"/>
                      <a:ext cx="2814970" cy="4514990"/>
                    </a:xfrm>
                    <a:prstGeom prst="rect">
                      <a:avLst/>
                    </a:prstGeom>
                  </pic:spPr>
                </pic:pic>
              </a:graphicData>
            </a:graphic>
          </wp:inline>
        </w:drawing>
      </w:r>
    </w:p>
    <w:p w14:paraId="6C9A69E9" w14:textId="25A6B626" w:rsidR="001C3317" w:rsidRDefault="001C3317" w:rsidP="001C3317">
      <w:pPr>
        <w:pStyle w:val="Caption"/>
      </w:pPr>
      <w:bookmarkStart w:id="25" w:name="_Ref17362386"/>
      <w:bookmarkStart w:id="26" w:name="_Ref17362370"/>
      <w:r w:rsidRPr="003A2D67">
        <w:t xml:space="preserve">Slika </w:t>
      </w:r>
      <w:r w:rsidRPr="003A2D67">
        <w:fldChar w:fldCharType="begin"/>
      </w:r>
      <w:r w:rsidRPr="003A2D67">
        <w:instrText xml:space="preserve"> SEQ Slika \* ARABIC </w:instrText>
      </w:r>
      <w:r w:rsidRPr="003A2D67">
        <w:fldChar w:fldCharType="separate"/>
      </w:r>
      <w:r w:rsidR="00643E71">
        <w:rPr>
          <w:noProof/>
        </w:rPr>
        <w:t>2</w:t>
      </w:r>
      <w:r w:rsidRPr="003A2D67">
        <w:fldChar w:fldCharType="end"/>
      </w:r>
      <w:bookmarkEnd w:id="25"/>
      <w:r w:rsidRPr="003A2D67">
        <w:t xml:space="preserve">  Prikaz koncepta izvedbe silosa </w:t>
      </w:r>
      <w:bookmarkEnd w:id="26"/>
      <w:sdt>
        <w:sdtPr>
          <w:id w:val="1994364933"/>
          <w:citation/>
        </w:sdtPr>
        <w:sdtEndPr/>
        <w:sdtContent>
          <w:r w:rsidR="003A2D67" w:rsidRPr="003A2D67">
            <w:fldChar w:fldCharType="begin"/>
          </w:r>
          <w:r w:rsidR="003A2D67" w:rsidRPr="003A2D67">
            <w:rPr>
              <w:lang w:val="en-US"/>
            </w:rPr>
            <w:instrText xml:space="preserve"> CITATION IBE16 \l 1033 </w:instrText>
          </w:r>
          <w:r w:rsidR="003A2D67" w:rsidRPr="003A2D67">
            <w:fldChar w:fldCharType="separate"/>
          </w:r>
          <w:r w:rsidR="00801764">
            <w:rPr>
              <w:noProof/>
              <w:lang w:val="en-US"/>
            </w:rPr>
            <w:t>(34)</w:t>
          </w:r>
          <w:r w:rsidR="003A2D67" w:rsidRPr="003A2D67">
            <w:fldChar w:fldCharType="end"/>
          </w:r>
        </w:sdtContent>
      </w:sdt>
    </w:p>
    <w:p w14:paraId="3A8047CB" w14:textId="77777777" w:rsidR="008576D6" w:rsidRDefault="008576D6" w:rsidP="00D81555"/>
    <w:p w14:paraId="08219E9C" w14:textId="78C52066" w:rsidR="00D81555" w:rsidRPr="00D81555" w:rsidRDefault="00D81555" w:rsidP="00D81555">
      <w:pPr>
        <w:rPr>
          <w:rFonts w:cstheme="minorHAnsi"/>
        </w:rPr>
      </w:pPr>
      <w:r w:rsidRPr="00D81555">
        <w:t>Na neto površinu silosa može se postaviti 99</w:t>
      </w:r>
      <w:r>
        <w:t xml:space="preserve"> </w:t>
      </w:r>
      <w:r w:rsidRPr="00D81555">
        <w:t xml:space="preserve">kontejnera na svakoj razini. Visina i lokacija objekta prilagođavaju se tako da se 10 razina kontejnera i planirani nepropusni sloj, tj. ploča od armiranog betona i dio sloja gline nalazi ispod razine postojećeg vodonosnika, a cijeli sloj gline nastavlja se gotovo do površine. Za okomiti komunikacijski kanal planiraju se uzdužni privremeni izlazi koji vode u unutrašnjost silosa i kojima će se olakšati pristup radnim područjima tijekom uporabe odlagališta. Kako će </w:t>
      </w:r>
      <w:r w:rsidRPr="00D81555">
        <w:rPr>
          <w:rFonts w:cstheme="minorHAnsi"/>
        </w:rPr>
        <w:t xml:space="preserve">punjenje silosa napredovati, ti će se izlazi postupno prestati upotrebljavati/puniti betonom </w:t>
      </w:r>
      <w:sdt>
        <w:sdtPr>
          <w:rPr>
            <w:rFonts w:cstheme="minorHAnsi"/>
            <w:noProof/>
          </w:rPr>
          <w:id w:val="-1337446247"/>
          <w:citation/>
        </w:sdtPr>
        <w:sdtEndPr/>
        <w:sdtContent>
          <w:r w:rsidRPr="00D81555">
            <w:rPr>
              <w:rFonts w:cstheme="minorHAnsi"/>
              <w:noProof/>
            </w:rPr>
            <w:fldChar w:fldCharType="begin"/>
          </w:r>
          <w:r w:rsidRPr="00D81555">
            <w:rPr>
              <w:rFonts w:eastAsia="Times New Roman" w:cstheme="minorHAnsi"/>
              <w:lang w:val="en-US" w:eastAsia="hr-HR" w:bidi="hr-HR"/>
            </w:rPr>
            <w:instrText xml:space="preserve"> CITATION Kon12 \l 1033 </w:instrText>
          </w:r>
          <w:r w:rsidRPr="00D81555">
            <w:rPr>
              <w:rFonts w:cstheme="minorHAnsi"/>
              <w:noProof/>
            </w:rPr>
            <w:fldChar w:fldCharType="separate"/>
          </w:r>
          <w:r w:rsidR="00801764" w:rsidRPr="00801764">
            <w:rPr>
              <w:rFonts w:eastAsia="Times New Roman" w:cstheme="minorHAnsi"/>
              <w:noProof/>
              <w:lang w:val="en-US" w:eastAsia="hr-HR" w:bidi="hr-HR"/>
            </w:rPr>
            <w:t>(35)</w:t>
          </w:r>
          <w:r w:rsidRPr="00D81555">
            <w:rPr>
              <w:rFonts w:cstheme="minorHAnsi"/>
              <w:noProof/>
            </w:rPr>
            <w:fldChar w:fldCharType="end"/>
          </w:r>
        </w:sdtContent>
      </w:sdt>
      <w:r w:rsidRPr="00D81555">
        <w:rPr>
          <w:rFonts w:cstheme="minorHAnsi"/>
        </w:rPr>
        <w:t xml:space="preserve">. </w:t>
      </w:r>
    </w:p>
    <w:p w14:paraId="0CCE7222" w14:textId="03A512B8" w:rsidR="00D81555" w:rsidRDefault="00D81555" w:rsidP="00D81555">
      <w:r w:rsidRPr="00D81555">
        <w:t>Otpad će se odlagati u metalne bačve koje će se postaviti u betonske kontejnere i puniti žbukom na vrhu</w:t>
      </w:r>
      <w:r>
        <w:t xml:space="preserve"> </w:t>
      </w:r>
      <w:sdt>
        <w:sdtPr>
          <w:id w:val="-656763734"/>
          <w:citation/>
        </w:sdtPr>
        <w:sdtEndPr/>
        <w:sdtContent>
          <w:r>
            <w:fldChar w:fldCharType="begin"/>
          </w:r>
          <w:r>
            <w:rPr>
              <w:lang w:val="en-US"/>
            </w:rPr>
            <w:instrText xml:space="preserve"> CITATION VRS16 \l 1033 </w:instrText>
          </w:r>
          <w:r>
            <w:fldChar w:fldCharType="separate"/>
          </w:r>
          <w:r w:rsidR="00801764">
            <w:rPr>
              <w:noProof/>
              <w:lang w:val="en-US"/>
            </w:rPr>
            <w:t>(20)</w:t>
          </w:r>
          <w:r>
            <w:fldChar w:fldCharType="end"/>
          </w:r>
        </w:sdtContent>
      </w:sdt>
      <w:r w:rsidRPr="00D81555">
        <w:t>.</w:t>
      </w:r>
    </w:p>
    <w:p w14:paraId="66FD4350" w14:textId="07B82E8D" w:rsidR="00D81555" w:rsidRDefault="00D81555" w:rsidP="00D81555">
      <w:r w:rsidRPr="00D81555">
        <w:lastRenderedPageBreak/>
        <w:t xml:space="preserve">Kao </w:t>
      </w:r>
      <w:r w:rsidR="00426DCE">
        <w:t>natpaket</w:t>
      </w:r>
      <w:r w:rsidRPr="00D81555">
        <w:t xml:space="preserve"> za NSRAO koji će se postavljati u silos upotrebljavat će se kontejner N2d </w:t>
      </w:r>
      <w:r>
        <w:t>(</w:t>
      </w:r>
      <w:r w:rsidR="0067469C">
        <w:fldChar w:fldCharType="begin"/>
      </w:r>
      <w:r w:rsidR="0067469C">
        <w:instrText xml:space="preserve"> REF _Ref17372721 \h </w:instrText>
      </w:r>
      <w:r w:rsidR="0067469C">
        <w:fldChar w:fldCharType="separate"/>
      </w:r>
      <w:r w:rsidR="00643E71" w:rsidRPr="00D81555">
        <w:t xml:space="preserve">Tablica </w:t>
      </w:r>
      <w:r w:rsidR="00643E71">
        <w:rPr>
          <w:noProof/>
        </w:rPr>
        <w:t>8</w:t>
      </w:r>
      <w:r w:rsidR="0067469C">
        <w:fldChar w:fldCharType="end"/>
      </w:r>
      <w:r>
        <w:t xml:space="preserve">) </w:t>
      </w:r>
      <w:r w:rsidRPr="00D81555">
        <w:t xml:space="preserve">koji se proizvodi od armiranog betona i predviđen je za odlaganje otpada u odlagalište NSRAO-a. </w:t>
      </w:r>
      <w:r>
        <w:t>Za odlaganje će se upotrebljavati i</w:t>
      </w:r>
      <w:r w:rsidRPr="00D81555">
        <w:t xml:space="preserve">sključivo taj kontejner. Za spremnik N2d izdan je RS STS (slovensko tehničko odobrenje). U </w:t>
      </w:r>
      <w:r w:rsidR="00C51594">
        <w:t>konačn</w:t>
      </w:r>
      <w:r w:rsidRPr="00D81555">
        <w:t>om položaju unutar silosa</w:t>
      </w:r>
      <w:r w:rsidR="00C51594">
        <w:t>,</w:t>
      </w:r>
      <w:r w:rsidRPr="00D81555">
        <w:t xml:space="preserve"> kontejner N2d </w:t>
      </w:r>
      <w:r w:rsidR="00C51594">
        <w:t xml:space="preserve">omogućuje 300 godišnju zaštitu </w:t>
      </w:r>
      <w:r w:rsidRPr="00D81555">
        <w:t>okoliš</w:t>
      </w:r>
      <w:r w:rsidR="00C51594">
        <w:t>a</w:t>
      </w:r>
      <w:r w:rsidRPr="00D81555">
        <w:t xml:space="preserve"> od opasnosti koju predstavlja NSRAO.  </w:t>
      </w:r>
    </w:p>
    <w:p w14:paraId="421B4F17" w14:textId="5C405AB6" w:rsidR="00D81555" w:rsidRPr="00D81555" w:rsidRDefault="00D81555" w:rsidP="00D81555">
      <w:pPr>
        <w:pStyle w:val="Caption"/>
        <w:rPr>
          <w:sz w:val="22"/>
          <w:szCs w:val="22"/>
        </w:rPr>
      </w:pPr>
      <w:bookmarkStart w:id="27" w:name="_Ref17372721"/>
      <w:r w:rsidRPr="00D81555">
        <w:t xml:space="preserve">Tablica </w:t>
      </w:r>
      <w:r>
        <w:fldChar w:fldCharType="begin"/>
      </w:r>
      <w:r>
        <w:instrText xml:space="preserve"> SEQ Tablica \* ARABIC </w:instrText>
      </w:r>
      <w:r>
        <w:fldChar w:fldCharType="separate"/>
      </w:r>
      <w:r w:rsidR="00643E71">
        <w:rPr>
          <w:noProof/>
        </w:rPr>
        <w:t>8</w:t>
      </w:r>
      <w:r>
        <w:fldChar w:fldCharType="end"/>
      </w:r>
      <w:bookmarkEnd w:id="27"/>
      <w:r>
        <w:t xml:space="preserve">  </w:t>
      </w:r>
      <w:r w:rsidRPr="00D81555">
        <w:t>Svojstva spremnika N2d</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3834"/>
        <w:gridCol w:w="2326"/>
      </w:tblGrid>
      <w:tr w:rsidR="00D81555" w:rsidRPr="00D81555" w14:paraId="4A914D3D" w14:textId="77777777" w:rsidTr="00355D1D">
        <w:trPr>
          <w:jc w:val="center"/>
        </w:trPr>
        <w:tc>
          <w:tcPr>
            <w:tcW w:w="6160" w:type="dxa"/>
            <w:gridSpan w:val="2"/>
            <w:tcBorders>
              <w:top w:val="double" w:sz="4" w:space="0" w:color="auto"/>
              <w:bottom w:val="double" w:sz="4" w:space="0" w:color="auto"/>
            </w:tcBorders>
            <w:shd w:val="clear" w:color="auto" w:fill="F2F2F2" w:themeFill="background1" w:themeFillShade="F2"/>
          </w:tcPr>
          <w:p w14:paraId="7A0FC8A5" w14:textId="77777777" w:rsidR="00D81555" w:rsidRPr="00D81555" w:rsidRDefault="00D81555" w:rsidP="00CF04F0">
            <w:pPr>
              <w:autoSpaceDE w:val="0"/>
              <w:autoSpaceDN w:val="0"/>
              <w:adjustRightInd w:val="0"/>
              <w:spacing w:before="0" w:line="240" w:lineRule="auto"/>
              <w:jc w:val="center"/>
              <w:rPr>
                <w:rFonts w:asciiTheme="minorHAnsi" w:hAnsiTheme="minorHAnsi" w:cstheme="minorHAnsi"/>
                <w:color w:val="000000"/>
              </w:rPr>
            </w:pPr>
            <w:r w:rsidRPr="00D81555">
              <w:rPr>
                <w:rFonts w:asciiTheme="minorHAnsi" w:hAnsiTheme="minorHAnsi" w:cstheme="minorHAnsi"/>
                <w:b/>
                <w:color w:val="000000"/>
                <w:lang w:bidi="hr-HR"/>
              </w:rPr>
              <w:t>Dimenzije (mm)</w:t>
            </w:r>
          </w:p>
        </w:tc>
      </w:tr>
      <w:tr w:rsidR="00D81555" w:rsidRPr="00D81555" w14:paraId="0BF4BF1B" w14:textId="77777777" w:rsidTr="00355D1D">
        <w:trPr>
          <w:jc w:val="center"/>
        </w:trPr>
        <w:tc>
          <w:tcPr>
            <w:tcW w:w="3834" w:type="dxa"/>
            <w:tcBorders>
              <w:top w:val="double" w:sz="4" w:space="0" w:color="auto"/>
            </w:tcBorders>
          </w:tcPr>
          <w:p w14:paraId="434CFB32"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lang w:val="it-IT"/>
              </w:rPr>
            </w:pPr>
            <w:r w:rsidRPr="00D81555">
              <w:rPr>
                <w:rFonts w:asciiTheme="minorHAnsi" w:hAnsiTheme="minorHAnsi" w:cstheme="minorHAnsi"/>
                <w:color w:val="000000"/>
                <w:lang w:bidi="hr-HR"/>
              </w:rPr>
              <w:t xml:space="preserve">Vanjske: </w:t>
            </w:r>
          </w:p>
          <w:p w14:paraId="7B4D856D"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lang w:val="it-IT"/>
              </w:rPr>
            </w:pPr>
            <w:r w:rsidRPr="00D81555">
              <w:rPr>
                <w:rFonts w:asciiTheme="minorHAnsi" w:hAnsiTheme="minorHAnsi" w:cstheme="minorHAnsi"/>
                <w:color w:val="000000"/>
                <w:lang w:bidi="hr-HR"/>
              </w:rPr>
              <w:t xml:space="preserve">širina x duljina x visina </w:t>
            </w:r>
          </w:p>
          <w:p w14:paraId="6804A5C0"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lang w:val="it-IT"/>
              </w:rPr>
            </w:pPr>
            <w:r w:rsidRPr="00D81555">
              <w:rPr>
                <w:rFonts w:asciiTheme="minorHAnsi" w:hAnsiTheme="minorHAnsi" w:cstheme="minorHAnsi"/>
                <w:color w:val="000000"/>
                <w:lang w:bidi="hr-HR"/>
              </w:rPr>
              <w:t xml:space="preserve">Unutrašnje: </w:t>
            </w:r>
          </w:p>
          <w:p w14:paraId="15579A08" w14:textId="77777777" w:rsidR="00D81555" w:rsidRPr="00D81555" w:rsidRDefault="00D81555" w:rsidP="00D81555">
            <w:pPr>
              <w:suppressAutoHyphens/>
              <w:spacing w:before="0" w:line="240" w:lineRule="auto"/>
              <w:contextualSpacing/>
              <w:rPr>
                <w:rFonts w:asciiTheme="minorHAnsi" w:hAnsiTheme="minorHAnsi" w:cstheme="minorHAnsi"/>
                <w:lang w:val="it-IT"/>
              </w:rPr>
            </w:pPr>
            <w:r w:rsidRPr="00D81555">
              <w:rPr>
                <w:rFonts w:asciiTheme="minorHAnsi" w:hAnsiTheme="minorHAnsi" w:cstheme="minorHAnsi"/>
                <w:lang w:bidi="hr-HR"/>
              </w:rPr>
              <w:t xml:space="preserve">dno/vrh </w:t>
            </w:r>
          </w:p>
          <w:p w14:paraId="5CBCF23B" w14:textId="77777777" w:rsidR="00D81555" w:rsidRPr="00D81555" w:rsidRDefault="00D81555" w:rsidP="00D81555">
            <w:pPr>
              <w:suppressAutoHyphens/>
              <w:spacing w:before="0" w:line="240" w:lineRule="auto"/>
              <w:contextualSpacing/>
              <w:rPr>
                <w:rFonts w:asciiTheme="minorHAnsi" w:hAnsiTheme="minorHAnsi" w:cstheme="minorHAnsi"/>
                <w:lang w:val="it-IT"/>
              </w:rPr>
            </w:pPr>
            <w:r w:rsidRPr="00D81555">
              <w:rPr>
                <w:rFonts w:asciiTheme="minorHAnsi" w:hAnsiTheme="minorHAnsi" w:cstheme="minorHAnsi"/>
                <w:lang w:bidi="hr-HR"/>
              </w:rPr>
              <w:t xml:space="preserve">visina prije/nakon postavljanja poklopca </w:t>
            </w:r>
          </w:p>
        </w:tc>
        <w:tc>
          <w:tcPr>
            <w:tcW w:w="0" w:type="auto"/>
            <w:tcBorders>
              <w:top w:val="double" w:sz="4" w:space="0" w:color="auto"/>
            </w:tcBorders>
          </w:tcPr>
          <w:p w14:paraId="57A5ACA8" w14:textId="77777777" w:rsidR="00D81555" w:rsidRPr="00D81555" w:rsidRDefault="00D81555" w:rsidP="00D81555">
            <w:pPr>
              <w:autoSpaceDE w:val="0"/>
              <w:autoSpaceDN w:val="0"/>
              <w:adjustRightInd w:val="0"/>
              <w:spacing w:before="0" w:line="240" w:lineRule="auto"/>
              <w:ind w:left="680"/>
              <w:contextualSpacing/>
              <w:jc w:val="center"/>
              <w:rPr>
                <w:rFonts w:asciiTheme="minorHAnsi" w:hAnsiTheme="minorHAnsi" w:cstheme="minorHAnsi"/>
                <w:color w:val="000000"/>
                <w:lang w:val="it-IT"/>
              </w:rPr>
            </w:pPr>
          </w:p>
          <w:p w14:paraId="09DD801A" w14:textId="0CDFB21C" w:rsidR="00D81555" w:rsidRPr="00D81555" w:rsidRDefault="00D81555" w:rsidP="00D81555">
            <w:pPr>
              <w:autoSpaceDE w:val="0"/>
              <w:autoSpaceDN w:val="0"/>
              <w:adjustRightInd w:val="0"/>
              <w:spacing w:before="0" w:line="240" w:lineRule="auto"/>
              <w:contextualSpacing/>
              <w:jc w:val="center"/>
              <w:rPr>
                <w:rFonts w:asciiTheme="minorHAnsi" w:hAnsiTheme="minorHAnsi" w:cstheme="minorHAnsi"/>
                <w:color w:val="000000"/>
              </w:rPr>
            </w:pPr>
            <w:r w:rsidRPr="00D81555">
              <w:rPr>
                <w:rFonts w:asciiTheme="minorHAnsi" w:hAnsiTheme="minorHAnsi" w:cstheme="minorHAnsi"/>
                <w:color w:val="000000"/>
                <w:lang w:bidi="hr-HR"/>
              </w:rPr>
              <w:t>1</w:t>
            </w:r>
            <w:r w:rsidR="00C51594">
              <w:rPr>
                <w:rFonts w:asciiTheme="minorHAnsi" w:hAnsiTheme="minorHAnsi" w:cstheme="minorHAnsi"/>
                <w:color w:val="000000"/>
                <w:lang w:bidi="hr-HR"/>
              </w:rPr>
              <w:t>.</w:t>
            </w:r>
            <w:r w:rsidRPr="00D81555">
              <w:rPr>
                <w:rFonts w:asciiTheme="minorHAnsi" w:hAnsiTheme="minorHAnsi" w:cstheme="minorHAnsi"/>
                <w:color w:val="000000"/>
                <w:lang w:bidi="hr-HR"/>
              </w:rPr>
              <w:t>950 x 1</w:t>
            </w:r>
            <w:r w:rsidR="00C51594">
              <w:rPr>
                <w:rFonts w:asciiTheme="minorHAnsi" w:hAnsiTheme="minorHAnsi" w:cstheme="minorHAnsi"/>
                <w:color w:val="000000"/>
                <w:lang w:bidi="hr-HR"/>
              </w:rPr>
              <w:t>.</w:t>
            </w:r>
            <w:r w:rsidRPr="00D81555">
              <w:rPr>
                <w:rFonts w:asciiTheme="minorHAnsi" w:hAnsiTheme="minorHAnsi" w:cstheme="minorHAnsi"/>
                <w:color w:val="000000"/>
                <w:lang w:bidi="hr-HR"/>
              </w:rPr>
              <w:t>950 x 3</w:t>
            </w:r>
            <w:r w:rsidR="00C51594">
              <w:rPr>
                <w:rFonts w:asciiTheme="minorHAnsi" w:hAnsiTheme="minorHAnsi" w:cstheme="minorHAnsi"/>
                <w:color w:val="000000"/>
                <w:lang w:bidi="hr-HR"/>
              </w:rPr>
              <w:t>.</w:t>
            </w:r>
            <w:r w:rsidRPr="00D81555">
              <w:rPr>
                <w:rFonts w:asciiTheme="minorHAnsi" w:hAnsiTheme="minorHAnsi" w:cstheme="minorHAnsi"/>
                <w:color w:val="000000"/>
                <w:lang w:bidi="hr-HR"/>
              </w:rPr>
              <w:t>300</w:t>
            </w:r>
          </w:p>
          <w:p w14:paraId="11881B79" w14:textId="77777777" w:rsidR="00D81555" w:rsidRPr="00D81555" w:rsidRDefault="00D81555" w:rsidP="00D81555">
            <w:pPr>
              <w:autoSpaceDE w:val="0"/>
              <w:autoSpaceDN w:val="0"/>
              <w:adjustRightInd w:val="0"/>
              <w:spacing w:before="0" w:line="240" w:lineRule="auto"/>
              <w:ind w:left="680"/>
              <w:contextualSpacing/>
              <w:jc w:val="center"/>
              <w:rPr>
                <w:rFonts w:asciiTheme="minorHAnsi" w:hAnsiTheme="minorHAnsi" w:cstheme="minorHAnsi"/>
                <w:color w:val="000000"/>
              </w:rPr>
            </w:pPr>
          </w:p>
          <w:p w14:paraId="2D92A303" w14:textId="060C130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1</w:t>
            </w:r>
            <w:r w:rsidR="00C51594">
              <w:rPr>
                <w:rFonts w:asciiTheme="minorHAnsi" w:hAnsiTheme="minorHAnsi" w:cstheme="minorHAnsi"/>
                <w:lang w:bidi="hr-HR"/>
              </w:rPr>
              <w:t>.</w:t>
            </w:r>
            <w:r w:rsidRPr="00D81555">
              <w:rPr>
                <w:rFonts w:asciiTheme="minorHAnsi" w:hAnsiTheme="minorHAnsi" w:cstheme="minorHAnsi"/>
                <w:lang w:bidi="hr-HR"/>
              </w:rPr>
              <w:t>490/1</w:t>
            </w:r>
            <w:r w:rsidR="00C51594">
              <w:rPr>
                <w:rFonts w:asciiTheme="minorHAnsi" w:hAnsiTheme="minorHAnsi" w:cstheme="minorHAnsi"/>
                <w:lang w:bidi="hr-HR"/>
              </w:rPr>
              <w:t>.</w:t>
            </w:r>
            <w:r w:rsidRPr="00D81555">
              <w:rPr>
                <w:rFonts w:asciiTheme="minorHAnsi" w:hAnsiTheme="minorHAnsi" w:cstheme="minorHAnsi"/>
                <w:lang w:bidi="hr-HR"/>
              </w:rPr>
              <w:t>490 x 1</w:t>
            </w:r>
            <w:r w:rsidR="00C51594">
              <w:rPr>
                <w:rFonts w:asciiTheme="minorHAnsi" w:hAnsiTheme="minorHAnsi" w:cstheme="minorHAnsi"/>
                <w:lang w:bidi="hr-HR"/>
              </w:rPr>
              <w:t>.</w:t>
            </w:r>
            <w:r w:rsidRPr="00D81555">
              <w:rPr>
                <w:rFonts w:asciiTheme="minorHAnsi" w:hAnsiTheme="minorHAnsi" w:cstheme="minorHAnsi"/>
                <w:lang w:bidi="hr-HR"/>
              </w:rPr>
              <w:t>550/1</w:t>
            </w:r>
            <w:r w:rsidR="00C51594">
              <w:rPr>
                <w:rFonts w:asciiTheme="minorHAnsi" w:hAnsiTheme="minorHAnsi" w:cstheme="minorHAnsi"/>
                <w:lang w:bidi="hr-HR"/>
              </w:rPr>
              <w:t>.</w:t>
            </w:r>
            <w:r w:rsidRPr="00D81555">
              <w:rPr>
                <w:rFonts w:asciiTheme="minorHAnsi" w:hAnsiTheme="minorHAnsi" w:cstheme="minorHAnsi"/>
                <w:lang w:bidi="hr-HR"/>
              </w:rPr>
              <w:t>550</w:t>
            </w:r>
          </w:p>
          <w:p w14:paraId="6D846A73" w14:textId="4E988D4D"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3</w:t>
            </w:r>
            <w:r w:rsidR="00C51594">
              <w:rPr>
                <w:rFonts w:asciiTheme="minorHAnsi" w:hAnsiTheme="minorHAnsi" w:cstheme="minorHAnsi"/>
                <w:lang w:bidi="hr-HR"/>
              </w:rPr>
              <w:t>.</w:t>
            </w:r>
            <w:r w:rsidRPr="00D81555">
              <w:rPr>
                <w:rFonts w:asciiTheme="minorHAnsi" w:hAnsiTheme="minorHAnsi" w:cstheme="minorHAnsi"/>
                <w:lang w:bidi="hr-HR"/>
              </w:rPr>
              <w:t>070/2</w:t>
            </w:r>
            <w:r w:rsidR="00C51594">
              <w:rPr>
                <w:rFonts w:asciiTheme="minorHAnsi" w:hAnsiTheme="minorHAnsi" w:cstheme="minorHAnsi"/>
                <w:lang w:bidi="hr-HR"/>
              </w:rPr>
              <w:t>.</w:t>
            </w:r>
            <w:r w:rsidRPr="00D81555">
              <w:rPr>
                <w:rFonts w:asciiTheme="minorHAnsi" w:hAnsiTheme="minorHAnsi" w:cstheme="minorHAnsi"/>
                <w:lang w:bidi="hr-HR"/>
              </w:rPr>
              <w:t>870</w:t>
            </w:r>
          </w:p>
        </w:tc>
      </w:tr>
      <w:tr w:rsidR="00D81555" w:rsidRPr="00D81555" w14:paraId="2E479054" w14:textId="77777777" w:rsidTr="00355D1D">
        <w:trPr>
          <w:jc w:val="center"/>
        </w:trPr>
        <w:tc>
          <w:tcPr>
            <w:tcW w:w="3834" w:type="dxa"/>
          </w:tcPr>
          <w:p w14:paraId="47543611"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rPr>
            </w:pPr>
            <w:r w:rsidRPr="00D81555">
              <w:rPr>
                <w:rFonts w:asciiTheme="minorHAnsi" w:hAnsiTheme="minorHAnsi" w:cstheme="minorHAnsi"/>
                <w:color w:val="000000"/>
                <w:lang w:bidi="hr-HR"/>
              </w:rPr>
              <w:t xml:space="preserve">Debljina donje ploče </w:t>
            </w:r>
          </w:p>
        </w:tc>
        <w:tc>
          <w:tcPr>
            <w:tcW w:w="0" w:type="auto"/>
          </w:tcPr>
          <w:p w14:paraId="04AAFA0E"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230</w:t>
            </w:r>
          </w:p>
        </w:tc>
      </w:tr>
      <w:tr w:rsidR="00D81555" w:rsidRPr="00D81555" w14:paraId="2F804DE3" w14:textId="77777777" w:rsidTr="00355D1D">
        <w:trPr>
          <w:jc w:val="center"/>
        </w:trPr>
        <w:tc>
          <w:tcPr>
            <w:tcW w:w="3834" w:type="dxa"/>
          </w:tcPr>
          <w:p w14:paraId="0A78A48F"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rPr>
            </w:pPr>
            <w:r w:rsidRPr="00D81555">
              <w:rPr>
                <w:rFonts w:asciiTheme="minorHAnsi" w:hAnsiTheme="minorHAnsi" w:cstheme="minorHAnsi"/>
                <w:color w:val="000000"/>
                <w:lang w:bidi="hr-HR"/>
              </w:rPr>
              <w:t xml:space="preserve">Debljina stjenke (gornje/donje) </w:t>
            </w:r>
          </w:p>
        </w:tc>
        <w:tc>
          <w:tcPr>
            <w:tcW w:w="0" w:type="auto"/>
          </w:tcPr>
          <w:p w14:paraId="514DC4B6"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230/220</w:t>
            </w:r>
          </w:p>
        </w:tc>
      </w:tr>
      <w:tr w:rsidR="00D81555" w:rsidRPr="00D81555" w14:paraId="290FE6F7" w14:textId="77777777" w:rsidTr="00355D1D">
        <w:trPr>
          <w:jc w:val="center"/>
        </w:trPr>
        <w:tc>
          <w:tcPr>
            <w:tcW w:w="3834" w:type="dxa"/>
            <w:tcBorders>
              <w:bottom w:val="double" w:sz="4" w:space="0" w:color="auto"/>
            </w:tcBorders>
          </w:tcPr>
          <w:p w14:paraId="6838DA26"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rPr>
            </w:pPr>
            <w:r w:rsidRPr="00D81555">
              <w:rPr>
                <w:rFonts w:asciiTheme="minorHAnsi" w:hAnsiTheme="minorHAnsi" w:cstheme="minorHAnsi"/>
                <w:color w:val="000000"/>
                <w:lang w:bidi="hr-HR"/>
              </w:rPr>
              <w:t xml:space="preserve">Debljina poklopca </w:t>
            </w:r>
          </w:p>
        </w:tc>
        <w:tc>
          <w:tcPr>
            <w:tcW w:w="0" w:type="auto"/>
            <w:tcBorders>
              <w:bottom w:val="double" w:sz="4" w:space="0" w:color="auto"/>
            </w:tcBorders>
          </w:tcPr>
          <w:p w14:paraId="6815D817"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200</w:t>
            </w:r>
          </w:p>
        </w:tc>
      </w:tr>
      <w:tr w:rsidR="00D81555" w:rsidRPr="00D81555" w14:paraId="71FC6F66" w14:textId="77777777" w:rsidTr="00355D1D">
        <w:trPr>
          <w:jc w:val="center"/>
        </w:trPr>
        <w:tc>
          <w:tcPr>
            <w:tcW w:w="6160" w:type="dxa"/>
            <w:gridSpan w:val="2"/>
            <w:tcBorders>
              <w:top w:val="double" w:sz="4" w:space="0" w:color="auto"/>
              <w:bottom w:val="double" w:sz="4" w:space="0" w:color="auto"/>
            </w:tcBorders>
            <w:shd w:val="clear" w:color="auto" w:fill="F2F2F2" w:themeFill="background1" w:themeFillShade="F2"/>
          </w:tcPr>
          <w:p w14:paraId="621C47D4" w14:textId="77777777" w:rsidR="00D81555" w:rsidRPr="00D81555" w:rsidRDefault="00D81555" w:rsidP="00CF04F0">
            <w:pPr>
              <w:autoSpaceDE w:val="0"/>
              <w:autoSpaceDN w:val="0"/>
              <w:adjustRightInd w:val="0"/>
              <w:spacing w:before="0" w:line="240" w:lineRule="auto"/>
              <w:contextualSpacing/>
              <w:jc w:val="center"/>
              <w:rPr>
                <w:rFonts w:asciiTheme="minorHAnsi" w:hAnsiTheme="minorHAnsi" w:cstheme="minorHAnsi"/>
                <w:color w:val="000000"/>
              </w:rPr>
            </w:pPr>
            <w:r w:rsidRPr="00D81555">
              <w:rPr>
                <w:rFonts w:asciiTheme="minorHAnsi" w:hAnsiTheme="minorHAnsi" w:cstheme="minorHAnsi"/>
                <w:b/>
                <w:color w:val="000000"/>
                <w:lang w:bidi="hr-HR"/>
              </w:rPr>
              <w:t>Volumen kontejnera</w:t>
            </w:r>
          </w:p>
        </w:tc>
      </w:tr>
      <w:tr w:rsidR="00D81555" w:rsidRPr="00D81555" w14:paraId="3A5E93F5" w14:textId="77777777" w:rsidTr="00355D1D">
        <w:trPr>
          <w:jc w:val="center"/>
        </w:trPr>
        <w:tc>
          <w:tcPr>
            <w:tcW w:w="3834" w:type="dxa"/>
            <w:tcBorders>
              <w:top w:val="double" w:sz="4" w:space="0" w:color="auto"/>
            </w:tcBorders>
          </w:tcPr>
          <w:p w14:paraId="7C4A7EA8"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rPr>
            </w:pPr>
            <w:r w:rsidRPr="00D81555">
              <w:rPr>
                <w:rFonts w:asciiTheme="minorHAnsi" w:hAnsiTheme="minorHAnsi" w:cstheme="minorHAnsi"/>
                <w:color w:val="000000"/>
                <w:lang w:bidi="hr-HR"/>
              </w:rPr>
              <w:t xml:space="preserve">Bruto obujam, vanjske dimenzije </w:t>
            </w:r>
          </w:p>
        </w:tc>
        <w:tc>
          <w:tcPr>
            <w:tcW w:w="0" w:type="auto"/>
            <w:tcBorders>
              <w:top w:val="double" w:sz="4" w:space="0" w:color="auto"/>
            </w:tcBorders>
          </w:tcPr>
          <w:p w14:paraId="50E9F4BB"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12,28 m</w:t>
            </w:r>
            <w:r w:rsidRPr="00D81555">
              <w:rPr>
                <w:rFonts w:asciiTheme="minorHAnsi" w:hAnsiTheme="minorHAnsi" w:cstheme="minorHAnsi"/>
                <w:vertAlign w:val="superscript"/>
                <w:lang w:bidi="hr-HR"/>
              </w:rPr>
              <w:t>3</w:t>
            </w:r>
          </w:p>
        </w:tc>
      </w:tr>
      <w:tr w:rsidR="00D81555" w:rsidRPr="00D81555" w14:paraId="7D8E2A43" w14:textId="77777777" w:rsidTr="00355D1D">
        <w:trPr>
          <w:jc w:val="center"/>
        </w:trPr>
        <w:tc>
          <w:tcPr>
            <w:tcW w:w="3834" w:type="dxa"/>
            <w:tcBorders>
              <w:bottom w:val="double" w:sz="4" w:space="0" w:color="auto"/>
            </w:tcBorders>
          </w:tcPr>
          <w:p w14:paraId="595EF8AA"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lang w:val="it-IT"/>
              </w:rPr>
            </w:pPr>
            <w:r w:rsidRPr="00D81555">
              <w:rPr>
                <w:rFonts w:asciiTheme="minorHAnsi" w:hAnsiTheme="minorHAnsi" w:cstheme="minorHAnsi"/>
                <w:color w:val="000000"/>
                <w:lang w:bidi="hr-HR"/>
              </w:rPr>
              <w:t xml:space="preserve">Neto visina nakon postavljanja poklopca </w:t>
            </w:r>
          </w:p>
        </w:tc>
        <w:tc>
          <w:tcPr>
            <w:tcW w:w="0" w:type="auto"/>
            <w:tcBorders>
              <w:bottom w:val="double" w:sz="4" w:space="0" w:color="auto"/>
            </w:tcBorders>
          </w:tcPr>
          <w:p w14:paraId="2B7689B8"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6,31 m</w:t>
            </w:r>
            <w:r w:rsidRPr="00D81555">
              <w:rPr>
                <w:rFonts w:asciiTheme="minorHAnsi" w:hAnsiTheme="minorHAnsi" w:cstheme="minorHAnsi"/>
                <w:vertAlign w:val="superscript"/>
                <w:lang w:bidi="hr-HR"/>
              </w:rPr>
              <w:t>3</w:t>
            </w:r>
          </w:p>
        </w:tc>
      </w:tr>
      <w:tr w:rsidR="00D81555" w:rsidRPr="00D81555" w14:paraId="3C7DCF2D" w14:textId="77777777" w:rsidTr="00355D1D">
        <w:trPr>
          <w:jc w:val="center"/>
        </w:trPr>
        <w:tc>
          <w:tcPr>
            <w:tcW w:w="6160" w:type="dxa"/>
            <w:gridSpan w:val="2"/>
            <w:tcBorders>
              <w:top w:val="double" w:sz="4" w:space="0" w:color="auto"/>
              <w:bottom w:val="double" w:sz="4" w:space="0" w:color="auto"/>
            </w:tcBorders>
            <w:shd w:val="clear" w:color="auto" w:fill="F2F2F2" w:themeFill="background1" w:themeFillShade="F2"/>
          </w:tcPr>
          <w:p w14:paraId="51F8450C" w14:textId="77777777" w:rsidR="00D81555" w:rsidRPr="00D81555" w:rsidRDefault="00D81555" w:rsidP="00CF04F0">
            <w:pPr>
              <w:suppressAutoHyphens/>
              <w:spacing w:before="0" w:line="240" w:lineRule="auto"/>
              <w:contextualSpacing/>
              <w:jc w:val="center"/>
              <w:rPr>
                <w:rFonts w:asciiTheme="minorHAnsi" w:hAnsiTheme="minorHAnsi" w:cstheme="minorHAnsi"/>
                <w:b/>
              </w:rPr>
            </w:pPr>
            <w:r w:rsidRPr="00D81555">
              <w:rPr>
                <w:rFonts w:asciiTheme="minorHAnsi" w:hAnsiTheme="minorHAnsi" w:cstheme="minorHAnsi"/>
                <w:b/>
                <w:lang w:bidi="hr-HR"/>
              </w:rPr>
              <w:t>Težina</w:t>
            </w:r>
          </w:p>
        </w:tc>
      </w:tr>
      <w:tr w:rsidR="00D81555" w:rsidRPr="00D81555" w14:paraId="3E2EE87B" w14:textId="77777777" w:rsidTr="00355D1D">
        <w:trPr>
          <w:jc w:val="center"/>
        </w:trPr>
        <w:tc>
          <w:tcPr>
            <w:tcW w:w="3834" w:type="dxa"/>
            <w:tcBorders>
              <w:top w:val="double" w:sz="4" w:space="0" w:color="auto"/>
            </w:tcBorders>
          </w:tcPr>
          <w:p w14:paraId="4181C7D1" w14:textId="77777777" w:rsidR="00D81555" w:rsidRPr="00D81555" w:rsidRDefault="00D81555" w:rsidP="00D81555">
            <w:pPr>
              <w:autoSpaceDE w:val="0"/>
              <w:autoSpaceDN w:val="0"/>
              <w:adjustRightInd w:val="0"/>
              <w:spacing w:before="0" w:line="240" w:lineRule="auto"/>
              <w:contextualSpacing/>
              <w:rPr>
                <w:rFonts w:asciiTheme="minorHAnsi" w:hAnsiTheme="minorHAnsi" w:cstheme="minorHAnsi"/>
                <w:color w:val="000000"/>
              </w:rPr>
            </w:pPr>
            <w:r w:rsidRPr="00D81555">
              <w:rPr>
                <w:rFonts w:asciiTheme="minorHAnsi" w:hAnsiTheme="minorHAnsi" w:cstheme="minorHAnsi"/>
                <w:color w:val="000000"/>
                <w:lang w:bidi="hr-HR"/>
              </w:rPr>
              <w:t xml:space="preserve">Prazni kontejner s poklopcem </w:t>
            </w:r>
          </w:p>
        </w:tc>
        <w:tc>
          <w:tcPr>
            <w:tcW w:w="0" w:type="auto"/>
            <w:tcBorders>
              <w:top w:val="double" w:sz="4" w:space="0" w:color="auto"/>
            </w:tcBorders>
          </w:tcPr>
          <w:p w14:paraId="2ADB67EE"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14,92 t</w:t>
            </w:r>
          </w:p>
        </w:tc>
      </w:tr>
      <w:tr w:rsidR="00D81555" w:rsidRPr="00D81555" w14:paraId="64628DA7" w14:textId="77777777" w:rsidTr="00355D1D">
        <w:trPr>
          <w:jc w:val="center"/>
        </w:trPr>
        <w:tc>
          <w:tcPr>
            <w:tcW w:w="3834" w:type="dxa"/>
          </w:tcPr>
          <w:p w14:paraId="28999A6A" w14:textId="77777777" w:rsidR="00D81555" w:rsidRPr="00D81555" w:rsidRDefault="00D81555" w:rsidP="00D81555">
            <w:pPr>
              <w:suppressAutoHyphens/>
              <w:spacing w:before="0" w:line="240" w:lineRule="auto"/>
              <w:contextualSpacing/>
              <w:rPr>
                <w:rFonts w:asciiTheme="minorHAnsi" w:hAnsiTheme="minorHAnsi" w:cstheme="minorHAnsi"/>
              </w:rPr>
            </w:pPr>
            <w:r w:rsidRPr="00D81555">
              <w:rPr>
                <w:rFonts w:asciiTheme="minorHAnsi" w:hAnsiTheme="minorHAnsi" w:cstheme="minorHAnsi"/>
                <w:lang w:bidi="hr-HR"/>
              </w:rPr>
              <w:t>Poklopac</w:t>
            </w:r>
          </w:p>
        </w:tc>
        <w:tc>
          <w:tcPr>
            <w:tcW w:w="0" w:type="auto"/>
          </w:tcPr>
          <w:p w14:paraId="27C5A548"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1,36 t</w:t>
            </w:r>
          </w:p>
        </w:tc>
      </w:tr>
      <w:tr w:rsidR="00D81555" w:rsidRPr="00D81555" w14:paraId="4F77A8B5" w14:textId="77777777" w:rsidTr="00355D1D">
        <w:trPr>
          <w:jc w:val="center"/>
        </w:trPr>
        <w:tc>
          <w:tcPr>
            <w:tcW w:w="3834" w:type="dxa"/>
          </w:tcPr>
          <w:p w14:paraId="33E118FC" w14:textId="77777777" w:rsidR="00D81555" w:rsidRPr="00D81555" w:rsidRDefault="00D81555" w:rsidP="00D81555">
            <w:pPr>
              <w:suppressAutoHyphens/>
              <w:spacing w:before="0" w:line="240" w:lineRule="auto"/>
              <w:contextualSpacing/>
              <w:rPr>
                <w:rFonts w:asciiTheme="minorHAnsi" w:hAnsiTheme="minorHAnsi" w:cstheme="minorHAnsi"/>
              </w:rPr>
            </w:pPr>
            <w:r w:rsidRPr="00D81555">
              <w:rPr>
                <w:rFonts w:asciiTheme="minorHAnsi" w:hAnsiTheme="minorHAnsi" w:cstheme="minorHAnsi"/>
                <w:lang w:bidi="hr-HR"/>
              </w:rPr>
              <w:t>Maksimalna dopuštena težina kontejnera</w:t>
            </w:r>
          </w:p>
        </w:tc>
        <w:tc>
          <w:tcPr>
            <w:tcW w:w="0" w:type="auto"/>
          </w:tcPr>
          <w:p w14:paraId="5D8842CD" w14:textId="77777777" w:rsidR="00D81555" w:rsidRPr="00D81555" w:rsidRDefault="00D81555" w:rsidP="00D81555">
            <w:pPr>
              <w:suppressAutoHyphens/>
              <w:spacing w:before="0" w:line="240" w:lineRule="auto"/>
              <w:contextualSpacing/>
              <w:jc w:val="center"/>
              <w:rPr>
                <w:rFonts w:asciiTheme="minorHAnsi" w:hAnsiTheme="minorHAnsi" w:cstheme="minorHAnsi"/>
              </w:rPr>
            </w:pPr>
            <w:r w:rsidRPr="00D81555">
              <w:rPr>
                <w:rFonts w:asciiTheme="minorHAnsi" w:hAnsiTheme="minorHAnsi" w:cstheme="minorHAnsi"/>
                <w:lang w:bidi="hr-HR"/>
              </w:rPr>
              <w:t>40 t</w:t>
            </w:r>
          </w:p>
        </w:tc>
      </w:tr>
    </w:tbl>
    <w:p w14:paraId="3C9019B8" w14:textId="77777777" w:rsidR="00D81555" w:rsidRPr="00D81555" w:rsidRDefault="00D81555" w:rsidP="00D81555">
      <w:pPr>
        <w:suppressAutoHyphens/>
        <w:spacing w:line="276" w:lineRule="auto"/>
        <w:rPr>
          <w:rFonts w:cstheme="minorHAnsi"/>
        </w:rPr>
      </w:pPr>
    </w:p>
    <w:p w14:paraId="7F378C3E" w14:textId="69DFEF67" w:rsidR="00D81555" w:rsidRPr="00D81555" w:rsidRDefault="00D81555" w:rsidP="00D81555">
      <w:pPr>
        <w:suppressAutoHyphens/>
        <w:spacing w:line="276" w:lineRule="auto"/>
        <w:rPr>
          <w:rFonts w:cstheme="minorHAnsi"/>
        </w:rPr>
      </w:pPr>
      <w:r w:rsidRPr="00D81555">
        <w:rPr>
          <w:rFonts w:cstheme="minorHAnsi"/>
          <w:lang w:bidi="hr-HR"/>
        </w:rPr>
        <w:t>Otpad će se pripremiti za odlaganje u Nuklearnoj elektrani Krško, u kojoj će se zapakirati u t</w:t>
      </w:r>
      <w:r w:rsidR="00C51594">
        <w:rPr>
          <w:rFonts w:cstheme="minorHAnsi"/>
          <w:lang w:bidi="hr-HR"/>
        </w:rPr>
        <w:t>zv.</w:t>
      </w:r>
      <w:r w:rsidRPr="00D81555">
        <w:rPr>
          <w:rFonts w:cstheme="minorHAnsi"/>
          <w:lang w:bidi="hr-HR"/>
        </w:rPr>
        <w:t xml:space="preserve"> </w:t>
      </w:r>
      <w:r w:rsidR="00C51594">
        <w:rPr>
          <w:rFonts w:cstheme="minorHAnsi"/>
          <w:lang w:bidi="hr-HR"/>
        </w:rPr>
        <w:t xml:space="preserve">konačne jedinice za pakiranje </w:t>
      </w:r>
      <w:r w:rsidRPr="00D81555">
        <w:rPr>
          <w:rFonts w:cstheme="minorHAnsi"/>
          <w:lang w:bidi="hr-HR"/>
        </w:rPr>
        <w:t>(kontejnere). Trenutačno na lokaciji NE Krško nema kapaciteta za obradu i kondicioniranje operativnog NSRAO-a. Taj je kapacitet bio u planu, ali ga još nije odobrio nadzorni odbor NE Krško</w:t>
      </w:r>
      <w:r w:rsidR="00C51594">
        <w:rPr>
          <w:rFonts w:cstheme="minorHAnsi"/>
          <w:lang w:bidi="hr-HR"/>
        </w:rPr>
        <w:t xml:space="preserve"> </w:t>
      </w:r>
      <w:sdt>
        <w:sdtPr>
          <w:rPr>
            <w:rFonts w:cstheme="minorHAnsi"/>
            <w:lang w:bidi="hr-HR"/>
          </w:rPr>
          <w:id w:val="-1412224613"/>
          <w:citation/>
        </w:sdtPr>
        <w:sdtEndPr/>
        <w:sdtContent>
          <w:r w:rsidR="00C51594">
            <w:rPr>
              <w:rFonts w:cstheme="minorHAnsi"/>
              <w:lang w:bidi="hr-HR"/>
            </w:rPr>
            <w:fldChar w:fldCharType="begin"/>
          </w:r>
          <w:r w:rsidR="00C51594">
            <w:rPr>
              <w:rFonts w:cstheme="minorHAnsi"/>
              <w:lang w:val="en-US" w:bidi="hr-HR"/>
            </w:rPr>
            <w:instrText xml:space="preserve"> CITATION NEK18 \l 1033 </w:instrText>
          </w:r>
          <w:r w:rsidR="00C51594">
            <w:rPr>
              <w:rFonts w:cstheme="minorHAnsi"/>
              <w:lang w:bidi="hr-HR"/>
            </w:rPr>
            <w:fldChar w:fldCharType="separate"/>
          </w:r>
          <w:r w:rsidR="00801764" w:rsidRPr="00801764">
            <w:rPr>
              <w:rFonts w:cstheme="minorHAnsi"/>
              <w:noProof/>
              <w:lang w:val="en-US" w:bidi="hr-HR"/>
            </w:rPr>
            <w:t>(31)</w:t>
          </w:r>
          <w:r w:rsidR="00C51594">
            <w:rPr>
              <w:rFonts w:cstheme="minorHAnsi"/>
              <w:lang w:bidi="hr-HR"/>
            </w:rPr>
            <w:fldChar w:fldCharType="end"/>
          </w:r>
        </w:sdtContent>
      </w:sdt>
      <w:r w:rsidRPr="00D81555">
        <w:rPr>
          <w:rFonts w:cstheme="minorHAnsi"/>
          <w:lang w:bidi="hr-HR"/>
        </w:rPr>
        <w:t xml:space="preserve">.   </w:t>
      </w:r>
    </w:p>
    <w:p w14:paraId="110C3604" w14:textId="45A58C08" w:rsidR="00D81555" w:rsidRPr="00D81555" w:rsidRDefault="00D81555" w:rsidP="00D81555">
      <w:pPr>
        <w:spacing w:line="276" w:lineRule="auto"/>
        <w:rPr>
          <w:rFonts w:cstheme="minorHAnsi"/>
          <w:lang w:bidi="hr-HR"/>
        </w:rPr>
      </w:pPr>
      <w:r w:rsidRPr="00D81555">
        <w:rPr>
          <w:rFonts w:cstheme="minorHAnsi"/>
          <w:lang w:bidi="hr-HR"/>
        </w:rPr>
        <w:t xml:space="preserve">Postupci unošenja i zaprimanja otpada provodit će se na mjestu ulaza u odlagalište gdje će se provjeriti službena usklađenost paketa za odlaganje s kriterijima prihvatljivosti otpada za odlaganje, uključujući vizualni pregled, mjerenje površinskog zračenja i provjeru popratne dokumentacije i oznaka. Ako su svi uvjeti ispunjeni, otpad se prevozi u dvoranu iznad silosa u kojoj se svaki pojedinačni kontejner portalnom dizalicom odlaže na prethodno određeno mjesto u silosu za odlaganje </w:t>
      </w:r>
      <w:sdt>
        <w:sdtPr>
          <w:rPr>
            <w:rFonts w:cstheme="minorHAnsi"/>
            <w:lang w:bidi="hr-HR"/>
          </w:rPr>
          <w:id w:val="1681392093"/>
          <w:citation/>
        </w:sdtPr>
        <w:sdtEndPr/>
        <w:sdtContent>
          <w:r w:rsidR="00C51594">
            <w:rPr>
              <w:rFonts w:cstheme="minorHAnsi"/>
              <w:lang w:bidi="hr-HR"/>
            </w:rPr>
            <w:fldChar w:fldCharType="begin"/>
          </w:r>
          <w:r w:rsidR="00C51594">
            <w:rPr>
              <w:rFonts w:cstheme="minorHAnsi"/>
              <w:lang w:val="en-US" w:bidi="hr-HR"/>
            </w:rPr>
            <w:instrText xml:space="preserve"> CITATION Kon12 \l 1033 </w:instrText>
          </w:r>
          <w:r w:rsidR="00C51594">
            <w:rPr>
              <w:rFonts w:cstheme="minorHAnsi"/>
              <w:lang w:bidi="hr-HR"/>
            </w:rPr>
            <w:fldChar w:fldCharType="separate"/>
          </w:r>
          <w:r w:rsidR="00801764" w:rsidRPr="00801764">
            <w:rPr>
              <w:rFonts w:cstheme="minorHAnsi"/>
              <w:noProof/>
              <w:lang w:val="en-US" w:bidi="hr-HR"/>
            </w:rPr>
            <w:t>(35)</w:t>
          </w:r>
          <w:r w:rsidR="00C51594">
            <w:rPr>
              <w:rFonts w:cstheme="minorHAnsi"/>
              <w:lang w:bidi="hr-HR"/>
            </w:rPr>
            <w:fldChar w:fldCharType="end"/>
          </w:r>
        </w:sdtContent>
      </w:sdt>
      <w:r w:rsidR="00C51594">
        <w:rPr>
          <w:rFonts w:cstheme="minorHAnsi"/>
          <w:lang w:bidi="hr-HR"/>
        </w:rPr>
        <w:t xml:space="preserve">, </w:t>
      </w:r>
      <w:sdt>
        <w:sdtPr>
          <w:rPr>
            <w:rFonts w:cstheme="minorHAnsi"/>
            <w:lang w:bidi="hr-HR"/>
          </w:rPr>
          <w:id w:val="-1127076840"/>
          <w:citation/>
        </w:sdtPr>
        <w:sdtEndPr/>
        <w:sdtContent>
          <w:r w:rsidR="00C51594">
            <w:rPr>
              <w:rFonts w:cstheme="minorHAnsi"/>
              <w:lang w:bidi="hr-HR"/>
            </w:rPr>
            <w:fldChar w:fldCharType="begin"/>
          </w:r>
          <w:r w:rsidR="00C51594">
            <w:rPr>
              <w:rFonts w:cstheme="minorHAnsi"/>
              <w:lang w:val="en-US" w:bidi="hr-HR"/>
            </w:rPr>
            <w:instrText xml:space="preserve"> CITATION ARAO19 \l 1033 </w:instrText>
          </w:r>
          <w:r w:rsidR="00C51594">
            <w:rPr>
              <w:rFonts w:cstheme="minorHAnsi"/>
              <w:lang w:bidi="hr-HR"/>
            </w:rPr>
            <w:fldChar w:fldCharType="separate"/>
          </w:r>
          <w:r w:rsidR="00801764" w:rsidRPr="00801764">
            <w:rPr>
              <w:rFonts w:cstheme="minorHAnsi"/>
              <w:noProof/>
              <w:lang w:val="en-US" w:bidi="hr-HR"/>
            </w:rPr>
            <w:t>(36)</w:t>
          </w:r>
          <w:r w:rsidR="00C51594">
            <w:rPr>
              <w:rFonts w:cstheme="minorHAnsi"/>
              <w:lang w:bidi="hr-HR"/>
            </w:rPr>
            <w:fldChar w:fldCharType="end"/>
          </w:r>
        </w:sdtContent>
      </w:sdt>
      <w:r w:rsidRPr="00D81555">
        <w:rPr>
          <w:rFonts w:cstheme="minorHAnsi"/>
          <w:lang w:bidi="hr-HR"/>
        </w:rPr>
        <w:fldChar w:fldCharType="begin" w:fldLock="1"/>
      </w:r>
      <w:r w:rsidRPr="00D81555">
        <w:rPr>
          <w:rFonts w:cstheme="minorHAnsi"/>
          <w:lang w:bidi="hr-HR"/>
        </w:rPr>
        <w:instrText>ADDIN CSL_CITATION {"citationItems":[{"id":"ITEM-1","itemData":{"id":"ITEM-1","issued":{"date-parts":[["0"]]},"title":"Abstract of the Cross-Border Environmental Impact Assessment Report, Phase of environmental impact assessment - EIA, November 2018","type":"report"},"uris":["http://www.mendeley.com/documents/?uuid=7be79241-b80b-4b6c-9f04-a3a89c966ca9"]}],"mendeley":{"formattedCitation":"[17]","plainTextFormattedCitation":"[17]","previouslyFormattedCitation":"[17]"},"properties":{"noteIndex":0},"schema":"https://github.com/citation-style-language/schema/raw/master/csl-citation.json"}</w:instrText>
      </w:r>
      <w:r w:rsidRPr="00D81555">
        <w:rPr>
          <w:rFonts w:cstheme="minorHAnsi"/>
          <w:lang w:bidi="hr-HR"/>
        </w:rPr>
        <w:fldChar w:fldCharType="end"/>
      </w:r>
      <w:r w:rsidRPr="00D81555">
        <w:rPr>
          <w:rFonts w:cstheme="minorHAnsi"/>
          <w:lang w:bidi="hr-HR"/>
        </w:rPr>
        <w:t>.</w:t>
      </w:r>
    </w:p>
    <w:p w14:paraId="1C80E4F0" w14:textId="39C76064" w:rsidR="00D81555" w:rsidRPr="00D81555" w:rsidRDefault="00D81555" w:rsidP="00D81555">
      <w:pPr>
        <w:widowControl w:val="0"/>
        <w:spacing w:line="276" w:lineRule="auto"/>
        <w:rPr>
          <w:rFonts w:cstheme="minorHAnsi"/>
        </w:rPr>
      </w:pPr>
      <w:r w:rsidRPr="00D81555">
        <w:rPr>
          <w:rFonts w:cstheme="minorHAnsi"/>
          <w:lang w:bidi="hr-HR"/>
        </w:rPr>
        <w:t>NE Krško osigurat će prijevoz kontejnera do odlagališta NSRAO-a</w:t>
      </w:r>
      <w:r w:rsidR="00B32E6F">
        <w:rPr>
          <w:rFonts w:cstheme="minorHAnsi"/>
          <w:lang w:bidi="hr-HR"/>
        </w:rPr>
        <w:t xml:space="preserve"> </w:t>
      </w:r>
      <w:sdt>
        <w:sdtPr>
          <w:rPr>
            <w:rFonts w:cstheme="minorHAnsi"/>
            <w:lang w:bidi="hr-HR"/>
          </w:rPr>
          <w:id w:val="-1421558005"/>
          <w:citation/>
        </w:sdtPr>
        <w:sdtEndPr/>
        <w:sdtContent>
          <w:r w:rsidR="00B32E6F">
            <w:rPr>
              <w:rFonts w:cstheme="minorHAnsi"/>
              <w:lang w:bidi="hr-HR"/>
            </w:rPr>
            <w:fldChar w:fldCharType="begin"/>
          </w:r>
          <w:r w:rsidR="00B32E6F">
            <w:rPr>
              <w:rFonts w:cstheme="minorHAnsi"/>
              <w:lang w:val="en-US" w:bidi="hr-HR"/>
            </w:rPr>
            <w:instrText xml:space="preserve"> CITATION IBE13 \l 1033 </w:instrText>
          </w:r>
          <w:r w:rsidR="00B32E6F">
            <w:rPr>
              <w:rFonts w:cstheme="minorHAnsi"/>
              <w:lang w:bidi="hr-HR"/>
            </w:rPr>
            <w:fldChar w:fldCharType="separate"/>
          </w:r>
          <w:r w:rsidR="00801764" w:rsidRPr="00801764">
            <w:rPr>
              <w:rFonts w:cstheme="minorHAnsi"/>
              <w:noProof/>
              <w:lang w:val="en-US" w:bidi="hr-HR"/>
            </w:rPr>
            <w:t>(37)</w:t>
          </w:r>
          <w:r w:rsidR="00B32E6F">
            <w:rPr>
              <w:rFonts w:cstheme="minorHAnsi"/>
              <w:lang w:bidi="hr-HR"/>
            </w:rPr>
            <w:fldChar w:fldCharType="end"/>
          </w:r>
        </w:sdtContent>
      </w:sdt>
      <w:r w:rsidRPr="00D81555">
        <w:rPr>
          <w:rFonts w:cstheme="minorHAnsi"/>
          <w:lang w:bidi="hr-HR"/>
        </w:rPr>
        <w:t xml:space="preserve">. Prijevoz će se obavljati lokalnom cestom ili dionicom buduće regionalne ceste od Krškog do </w:t>
      </w:r>
      <w:proofErr w:type="spellStart"/>
      <w:r w:rsidRPr="00D81555">
        <w:rPr>
          <w:rFonts w:cstheme="minorHAnsi"/>
          <w:lang w:bidi="hr-HR"/>
        </w:rPr>
        <w:t>Brežica</w:t>
      </w:r>
      <w:proofErr w:type="spellEnd"/>
      <w:r w:rsidRPr="00D81555">
        <w:rPr>
          <w:rFonts w:cstheme="minorHAnsi"/>
          <w:lang w:bidi="hr-HR"/>
        </w:rPr>
        <w:t xml:space="preserve"> te lokalnom cestom i pristupnim putom do odlagališta NSRAO-a. Cijeli je put dugačak približno 1</w:t>
      </w:r>
      <w:r w:rsidR="00B32E6F">
        <w:rPr>
          <w:rFonts w:cstheme="minorHAnsi"/>
          <w:lang w:bidi="hr-HR"/>
        </w:rPr>
        <w:t>.</w:t>
      </w:r>
      <w:r w:rsidRPr="00D81555">
        <w:rPr>
          <w:rFonts w:cstheme="minorHAnsi"/>
          <w:lang w:bidi="hr-HR"/>
        </w:rPr>
        <w:t>200 m.</w:t>
      </w:r>
    </w:p>
    <w:p w14:paraId="17DB887B" w14:textId="59D1D237" w:rsidR="00D81555" w:rsidRPr="00D81555" w:rsidRDefault="00D81555" w:rsidP="00D81555">
      <w:pPr>
        <w:suppressAutoHyphens/>
        <w:spacing w:line="276" w:lineRule="auto"/>
        <w:rPr>
          <w:rFonts w:cstheme="minorHAnsi"/>
        </w:rPr>
      </w:pPr>
      <w:r w:rsidRPr="00D81555">
        <w:rPr>
          <w:rFonts w:cstheme="minorHAnsi"/>
          <w:lang w:bidi="hr-HR"/>
        </w:rPr>
        <w:t>Projektna i ostala dokumentacija sastavljaju se od usvajanja Uredbe o nacionalnom prostornom planu</w:t>
      </w:r>
      <w:r w:rsidR="00B32E6F">
        <w:rPr>
          <w:rFonts w:cstheme="minorHAnsi"/>
          <w:lang w:bidi="hr-HR"/>
        </w:rPr>
        <w:t xml:space="preserve"> </w:t>
      </w:r>
      <w:sdt>
        <w:sdtPr>
          <w:rPr>
            <w:rFonts w:cstheme="minorHAnsi"/>
            <w:lang w:bidi="hr-HR"/>
          </w:rPr>
          <w:id w:val="2024590497"/>
          <w:citation/>
        </w:sdtPr>
        <w:sdtEndPr/>
        <w:sdtContent>
          <w:r w:rsidR="00B32E6F">
            <w:rPr>
              <w:rFonts w:cstheme="minorHAnsi"/>
              <w:lang w:bidi="hr-HR"/>
            </w:rPr>
            <w:fldChar w:fldCharType="begin"/>
          </w:r>
          <w:r w:rsidR="00B32E6F">
            <w:rPr>
              <w:rFonts w:cstheme="minorHAnsi"/>
              <w:lang w:val="en-US" w:bidi="hr-HR"/>
            </w:rPr>
            <w:instrText xml:space="preserve"> CITATION VRS09 \l 1033 </w:instrText>
          </w:r>
          <w:r w:rsidR="00B32E6F">
            <w:rPr>
              <w:rFonts w:cstheme="minorHAnsi"/>
              <w:lang w:bidi="hr-HR"/>
            </w:rPr>
            <w:fldChar w:fldCharType="separate"/>
          </w:r>
          <w:r w:rsidR="00801764" w:rsidRPr="00801764">
            <w:rPr>
              <w:rFonts w:cstheme="minorHAnsi"/>
              <w:noProof/>
              <w:lang w:val="en-US" w:bidi="hr-HR"/>
            </w:rPr>
            <w:t>(32)</w:t>
          </w:r>
          <w:r w:rsidR="00B32E6F">
            <w:rPr>
              <w:rFonts w:cstheme="minorHAnsi"/>
              <w:lang w:bidi="hr-HR"/>
            </w:rPr>
            <w:fldChar w:fldCharType="end"/>
          </w:r>
        </w:sdtContent>
      </w:sdt>
      <w:r w:rsidRPr="00D81555">
        <w:rPr>
          <w:rFonts w:cstheme="minorHAnsi"/>
          <w:lang w:bidi="hr-HR"/>
        </w:rPr>
        <w:t xml:space="preserve">. Projektna rješenja i njihov razvoj predstavljaju temelj za pripremu dokumentacije potrebne za postupke koji se odnose na procjenu utjecaja na okoliš i ishođenje građevinske dozvole. </w:t>
      </w:r>
    </w:p>
    <w:p w14:paraId="5C0FA07D" w14:textId="0118ADC9" w:rsidR="00D81555" w:rsidRPr="00D81555" w:rsidRDefault="00D81555" w:rsidP="00D81555">
      <w:pPr>
        <w:suppressAutoHyphens/>
        <w:spacing w:line="276" w:lineRule="auto"/>
        <w:rPr>
          <w:rFonts w:cstheme="minorHAnsi"/>
        </w:rPr>
      </w:pPr>
      <w:r w:rsidRPr="00D81555">
        <w:rPr>
          <w:rFonts w:cstheme="minorHAnsi"/>
          <w:lang w:bidi="hr-HR"/>
        </w:rPr>
        <w:t xml:space="preserve">Terenskim istraživanjima potvrđeni su preliminarni rezultati te su dobiveni potrebni ulazni podaci za izvedbu odlagališta i analizu sigurnosti. Većina glavnih terenskih istraživanja provedena je na mikrolokaciji prvog silosa za odlaganje. Analize sigurnosti usklađene su s razvojem projektnih rješenja. Dokumentacija o idejnom rješenju </w:t>
      </w:r>
      <w:sdt>
        <w:sdtPr>
          <w:rPr>
            <w:rFonts w:cstheme="minorHAnsi"/>
            <w:lang w:bidi="hr-HR"/>
          </w:rPr>
          <w:id w:val="-969590801"/>
          <w:citation/>
        </w:sdtPr>
        <w:sdtEndPr/>
        <w:sdtContent>
          <w:r w:rsidR="00B32E6F">
            <w:rPr>
              <w:rFonts w:cstheme="minorHAnsi"/>
              <w:lang w:bidi="hr-HR"/>
            </w:rPr>
            <w:fldChar w:fldCharType="begin"/>
          </w:r>
          <w:r w:rsidR="00B32E6F">
            <w:rPr>
              <w:rFonts w:cstheme="minorHAnsi"/>
              <w:lang w:val="en-US" w:bidi="hr-HR"/>
            </w:rPr>
            <w:instrText xml:space="preserve"> CITATION IBE16 \l 1033 </w:instrText>
          </w:r>
          <w:r w:rsidR="00B32E6F">
            <w:rPr>
              <w:rFonts w:cstheme="minorHAnsi"/>
              <w:lang w:bidi="hr-HR"/>
            </w:rPr>
            <w:fldChar w:fldCharType="separate"/>
          </w:r>
          <w:r w:rsidR="00801764" w:rsidRPr="00801764">
            <w:rPr>
              <w:rFonts w:cstheme="minorHAnsi"/>
              <w:noProof/>
              <w:lang w:val="en-US" w:bidi="hr-HR"/>
            </w:rPr>
            <w:t>(34)</w:t>
          </w:r>
          <w:r w:rsidR="00B32E6F">
            <w:rPr>
              <w:rFonts w:cstheme="minorHAnsi"/>
              <w:lang w:bidi="hr-HR"/>
            </w:rPr>
            <w:fldChar w:fldCharType="end"/>
          </w:r>
        </w:sdtContent>
      </w:sdt>
      <w:r w:rsidRPr="00D81555">
        <w:rPr>
          <w:rFonts w:cstheme="minorHAnsi"/>
          <w:lang w:bidi="hr-HR"/>
        </w:rPr>
        <w:t xml:space="preserve"> </w:t>
      </w:r>
      <w:r w:rsidR="00B32E6F">
        <w:rPr>
          <w:rFonts w:cstheme="minorHAnsi"/>
          <w:lang w:bidi="hr-HR"/>
        </w:rPr>
        <w:t xml:space="preserve">pripremljena </w:t>
      </w:r>
      <w:r w:rsidRPr="00D81555">
        <w:rPr>
          <w:rFonts w:cstheme="minorHAnsi"/>
          <w:lang w:bidi="hr-HR"/>
        </w:rPr>
        <w:t xml:space="preserve">je 2016. na temelju projektne dokumentacije </w:t>
      </w:r>
      <w:r w:rsidR="00B32E6F">
        <w:rPr>
          <w:rFonts w:cstheme="minorHAnsi"/>
          <w:lang w:bidi="hr-HR"/>
        </w:rPr>
        <w:t xml:space="preserve">za </w:t>
      </w:r>
      <w:r w:rsidRPr="00D81555">
        <w:rPr>
          <w:rFonts w:cstheme="minorHAnsi"/>
          <w:lang w:bidi="hr-HR"/>
        </w:rPr>
        <w:t>ishođenj</w:t>
      </w:r>
      <w:r w:rsidR="00B32E6F">
        <w:rPr>
          <w:rFonts w:cstheme="minorHAnsi"/>
          <w:lang w:bidi="hr-HR"/>
        </w:rPr>
        <w:t>e</w:t>
      </w:r>
      <w:r w:rsidRPr="00D81555">
        <w:rPr>
          <w:rFonts w:cstheme="minorHAnsi"/>
          <w:lang w:bidi="hr-HR"/>
        </w:rPr>
        <w:t xml:space="preserve"> građevinske dozvole i uz optimizaciju projektnih rješenja (uvođenje </w:t>
      </w:r>
      <w:r w:rsidR="00B32E6F">
        <w:rPr>
          <w:rFonts w:cstheme="minorHAnsi"/>
          <w:lang w:bidi="hr-HR"/>
        </w:rPr>
        <w:t>perioda</w:t>
      </w:r>
      <w:r w:rsidRPr="00D81555">
        <w:rPr>
          <w:rFonts w:cstheme="minorHAnsi"/>
          <w:lang w:bidi="hr-HR"/>
        </w:rPr>
        <w:t xml:space="preserve"> mirovanja, optimizacija tehnologije za odlaganje, optimizacija obrade i kondicioniranja) te predstavlja sastavni dio </w:t>
      </w:r>
      <w:r w:rsidRPr="00D81555">
        <w:rPr>
          <w:rFonts w:cstheme="minorHAnsi"/>
          <w:lang w:bidi="hr-HR"/>
        </w:rPr>
        <w:lastRenderedPageBreak/>
        <w:t xml:space="preserve">zahtjeva za ishođenje okolišne dozvole. Priprema se i dokumentacija </w:t>
      </w:r>
      <w:r w:rsidR="00B32E6F">
        <w:rPr>
          <w:rFonts w:cstheme="minorHAnsi"/>
          <w:lang w:bidi="hr-HR"/>
        </w:rPr>
        <w:t>Idejnog projekta</w:t>
      </w:r>
      <w:r w:rsidRPr="00D81555">
        <w:rPr>
          <w:rFonts w:cstheme="minorHAnsi"/>
          <w:lang w:bidi="hr-HR"/>
        </w:rPr>
        <w:t>, koja je u završno</w:t>
      </w:r>
      <w:r w:rsidR="00B32E6F">
        <w:rPr>
          <w:rFonts w:cstheme="minorHAnsi"/>
          <w:lang w:bidi="hr-HR"/>
        </w:rPr>
        <w:t>j fazi</w:t>
      </w:r>
      <w:r w:rsidRPr="00D81555">
        <w:rPr>
          <w:rFonts w:cstheme="minorHAnsi"/>
          <w:lang w:bidi="hr-HR"/>
        </w:rPr>
        <w:t xml:space="preserve"> revizije. </w:t>
      </w:r>
    </w:p>
    <w:p w14:paraId="5E8CB207" w14:textId="0AD0AF93" w:rsidR="00D81555" w:rsidRPr="00D81555" w:rsidRDefault="00B32E6F" w:rsidP="00D81555">
      <w:pPr>
        <w:suppressAutoHyphens/>
        <w:spacing w:line="276" w:lineRule="auto"/>
        <w:rPr>
          <w:rFonts w:cstheme="minorHAnsi"/>
        </w:rPr>
      </w:pPr>
      <w:r>
        <w:rPr>
          <w:rFonts w:cstheme="minorHAnsi"/>
          <w:lang w:bidi="hr-HR"/>
        </w:rPr>
        <w:t xml:space="preserve">Pripremljena je projektna dokumentacija za potrebe procjene utjecaja odlagališta na okoliš </w:t>
      </w:r>
      <w:r w:rsidR="00A51794">
        <w:rPr>
          <w:rFonts w:cstheme="minorHAnsi"/>
          <w:lang w:bidi="hr-HR"/>
        </w:rPr>
        <w:t>kao i r</w:t>
      </w:r>
      <w:r w:rsidR="00D81555" w:rsidRPr="00D81555">
        <w:rPr>
          <w:rFonts w:cstheme="minorHAnsi"/>
          <w:lang w:bidi="hr-HR"/>
        </w:rPr>
        <w:t xml:space="preserve">eferentna dokumentacija za nacrt Sigurnosnog izvješća u skladu s uputama iz Praktičnih smjernica </w:t>
      </w:r>
      <w:r w:rsidR="00A51794">
        <w:rPr>
          <w:rFonts w:cstheme="minorHAnsi"/>
          <w:lang w:bidi="hr-HR"/>
        </w:rPr>
        <w:t>Slovenske uprave za nuklearnu sigurnost (</w:t>
      </w:r>
      <w:proofErr w:type="spellStart"/>
      <w:r w:rsidR="00D81555" w:rsidRPr="00D81555">
        <w:rPr>
          <w:rFonts w:cstheme="minorHAnsi"/>
          <w:lang w:bidi="hr-HR"/>
        </w:rPr>
        <w:t>SNSA</w:t>
      </w:r>
      <w:proofErr w:type="spellEnd"/>
      <w:r w:rsidR="00A51794">
        <w:rPr>
          <w:rFonts w:cstheme="minorHAnsi"/>
          <w:lang w:bidi="hr-HR"/>
        </w:rPr>
        <w:t xml:space="preserve">), </w:t>
      </w:r>
      <w:sdt>
        <w:sdtPr>
          <w:rPr>
            <w:rFonts w:cstheme="minorHAnsi"/>
            <w:lang w:bidi="hr-HR"/>
          </w:rPr>
          <w:id w:val="-698704844"/>
          <w:citation/>
        </w:sdtPr>
        <w:sdtEndPr/>
        <w:sdtContent>
          <w:r w:rsidR="00A51794">
            <w:rPr>
              <w:rFonts w:cstheme="minorHAnsi"/>
              <w:lang w:bidi="hr-HR"/>
            </w:rPr>
            <w:fldChar w:fldCharType="begin"/>
          </w:r>
          <w:r w:rsidR="00A51794">
            <w:rPr>
              <w:rFonts w:cstheme="minorHAnsi"/>
              <w:lang w:val="en-US" w:bidi="hr-HR"/>
            </w:rPr>
            <w:instrText xml:space="preserve">CITATION SNSA12 \l 1033 </w:instrText>
          </w:r>
          <w:r w:rsidR="00A51794">
            <w:rPr>
              <w:rFonts w:cstheme="minorHAnsi"/>
              <w:lang w:bidi="hr-HR"/>
            </w:rPr>
            <w:fldChar w:fldCharType="separate"/>
          </w:r>
          <w:r w:rsidR="00801764" w:rsidRPr="00801764">
            <w:rPr>
              <w:rFonts w:cstheme="minorHAnsi"/>
              <w:noProof/>
              <w:lang w:val="en-US" w:bidi="hr-HR"/>
            </w:rPr>
            <w:t>(33)</w:t>
          </w:r>
          <w:r w:rsidR="00A51794">
            <w:rPr>
              <w:rFonts w:cstheme="minorHAnsi"/>
              <w:lang w:bidi="hr-HR"/>
            </w:rPr>
            <w:fldChar w:fldCharType="end"/>
          </w:r>
        </w:sdtContent>
      </w:sdt>
      <w:r w:rsidR="00D81555" w:rsidRPr="00D81555">
        <w:rPr>
          <w:rFonts w:cstheme="minorHAnsi"/>
          <w:lang w:bidi="hr-HR"/>
        </w:rPr>
        <w:t xml:space="preserve">. U </w:t>
      </w:r>
      <w:r w:rsidR="00A51794">
        <w:rPr>
          <w:rFonts w:cstheme="minorHAnsi"/>
          <w:lang w:bidi="hr-HR"/>
        </w:rPr>
        <w:t xml:space="preserve">sklopu postupka ishođenja suglasnosti za okoliš, u </w:t>
      </w:r>
      <w:r w:rsidR="00D81555" w:rsidRPr="00D81555">
        <w:rPr>
          <w:rFonts w:cstheme="minorHAnsi"/>
          <w:lang w:bidi="hr-HR"/>
        </w:rPr>
        <w:t xml:space="preserve">travnju 2019. </w:t>
      </w:r>
      <w:proofErr w:type="spellStart"/>
      <w:r w:rsidR="00D81555" w:rsidRPr="00D81555">
        <w:rPr>
          <w:rFonts w:cstheme="minorHAnsi"/>
          <w:lang w:bidi="hr-HR"/>
        </w:rPr>
        <w:t>SNSA</w:t>
      </w:r>
      <w:proofErr w:type="spellEnd"/>
      <w:r w:rsidR="00D81555" w:rsidRPr="00D81555">
        <w:rPr>
          <w:rFonts w:cstheme="minorHAnsi"/>
          <w:lang w:bidi="hr-HR"/>
        </w:rPr>
        <w:t xml:space="preserve"> je izdala preliminarnu suglasnost za radiološku i nuklearnu sigurnost u nuklearnom postrojenju</w:t>
      </w:r>
      <w:r w:rsidR="00A51794">
        <w:rPr>
          <w:rFonts w:cstheme="minorHAnsi"/>
          <w:lang w:bidi="hr-HR"/>
        </w:rPr>
        <w:t xml:space="preserve"> </w:t>
      </w:r>
      <w:sdt>
        <w:sdtPr>
          <w:rPr>
            <w:rFonts w:cstheme="minorHAnsi"/>
            <w:lang w:bidi="hr-HR"/>
          </w:rPr>
          <w:id w:val="104239621"/>
          <w:citation/>
        </w:sdtPr>
        <w:sdtEndPr/>
        <w:sdtContent>
          <w:r w:rsidR="00A51794">
            <w:rPr>
              <w:rFonts w:cstheme="minorHAnsi"/>
              <w:lang w:bidi="hr-HR"/>
            </w:rPr>
            <w:fldChar w:fldCharType="begin"/>
          </w:r>
          <w:r w:rsidR="00A51794">
            <w:rPr>
              <w:rFonts w:cstheme="minorHAnsi"/>
              <w:lang w:val="en-US" w:bidi="hr-HR"/>
            </w:rPr>
            <w:instrText xml:space="preserve"> CITATION SNS19 \l 1033 </w:instrText>
          </w:r>
          <w:r w:rsidR="00A51794">
            <w:rPr>
              <w:rFonts w:cstheme="minorHAnsi"/>
              <w:lang w:bidi="hr-HR"/>
            </w:rPr>
            <w:fldChar w:fldCharType="separate"/>
          </w:r>
          <w:r w:rsidR="00801764" w:rsidRPr="00801764">
            <w:rPr>
              <w:rFonts w:cstheme="minorHAnsi"/>
              <w:noProof/>
              <w:lang w:val="en-US" w:bidi="hr-HR"/>
            </w:rPr>
            <w:t>(38)</w:t>
          </w:r>
          <w:r w:rsidR="00A51794">
            <w:rPr>
              <w:rFonts w:cstheme="minorHAnsi"/>
              <w:lang w:bidi="hr-HR"/>
            </w:rPr>
            <w:fldChar w:fldCharType="end"/>
          </w:r>
        </w:sdtContent>
      </w:sdt>
      <w:r w:rsidR="00D81555" w:rsidRPr="00D81555">
        <w:rPr>
          <w:rFonts w:cstheme="minorHAnsi"/>
          <w:lang w:bidi="hr-HR"/>
        </w:rPr>
        <w:t xml:space="preserve">. </w:t>
      </w:r>
      <w:r w:rsidR="00A51794">
        <w:rPr>
          <w:rFonts w:cstheme="minorHAnsi"/>
          <w:lang w:bidi="hr-HR"/>
        </w:rPr>
        <w:t xml:space="preserve">Za potrebe </w:t>
      </w:r>
      <w:r w:rsidR="00D81555" w:rsidRPr="00D81555">
        <w:rPr>
          <w:rFonts w:cstheme="minorHAnsi"/>
          <w:lang w:bidi="hr-HR"/>
        </w:rPr>
        <w:t xml:space="preserve">ishođenja građevinske dozvole za izgradnju odlagališta NSRAO-a </w:t>
      </w:r>
      <w:r w:rsidR="00A51794">
        <w:rPr>
          <w:rFonts w:cstheme="minorHAnsi"/>
          <w:lang w:bidi="hr-HR"/>
        </w:rPr>
        <w:t xml:space="preserve">projektna dokumentacija će se </w:t>
      </w:r>
      <w:r w:rsidR="00D81555" w:rsidRPr="00D81555">
        <w:rPr>
          <w:rFonts w:cstheme="minorHAnsi"/>
          <w:lang w:bidi="hr-HR"/>
        </w:rPr>
        <w:t>dovršit</w:t>
      </w:r>
      <w:r w:rsidR="00A51794">
        <w:rPr>
          <w:rFonts w:cstheme="minorHAnsi"/>
          <w:lang w:bidi="hr-HR"/>
        </w:rPr>
        <w:t>i</w:t>
      </w:r>
      <w:r w:rsidR="00D81555" w:rsidRPr="00D81555">
        <w:rPr>
          <w:rFonts w:cstheme="minorHAnsi"/>
          <w:lang w:bidi="hr-HR"/>
        </w:rPr>
        <w:t xml:space="preserve"> i finalizirati na temelju osvrta vanjskih stručnjaka u skladu sa zahtjevima iz ZVISJV-1</w:t>
      </w:r>
      <w:r w:rsidR="00A51794">
        <w:rPr>
          <w:rFonts w:cstheme="minorHAnsi"/>
          <w:lang w:bidi="hr-HR"/>
        </w:rPr>
        <w:t xml:space="preserve"> </w:t>
      </w:r>
      <w:sdt>
        <w:sdtPr>
          <w:rPr>
            <w:rFonts w:cstheme="minorHAnsi"/>
            <w:lang w:bidi="hr-HR"/>
          </w:rPr>
          <w:id w:val="-771248445"/>
          <w:citation/>
        </w:sdtPr>
        <w:sdtEndPr/>
        <w:sdtContent>
          <w:r w:rsidR="00A51794">
            <w:rPr>
              <w:rFonts w:cstheme="minorHAnsi"/>
              <w:lang w:bidi="hr-HR"/>
            </w:rPr>
            <w:fldChar w:fldCharType="begin"/>
          </w:r>
          <w:r w:rsidR="00A51794">
            <w:rPr>
              <w:rFonts w:cstheme="minorHAnsi"/>
              <w:lang w:val="en-US" w:bidi="hr-HR"/>
            </w:rPr>
            <w:instrText xml:space="preserve"> CITATION Zak17 \l 1033 </w:instrText>
          </w:r>
          <w:r w:rsidR="00A51794">
            <w:rPr>
              <w:rFonts w:cstheme="minorHAnsi"/>
              <w:lang w:bidi="hr-HR"/>
            </w:rPr>
            <w:fldChar w:fldCharType="separate"/>
          </w:r>
          <w:r w:rsidR="00801764" w:rsidRPr="00801764">
            <w:rPr>
              <w:rFonts w:cstheme="minorHAnsi"/>
              <w:noProof/>
              <w:lang w:val="en-US" w:bidi="hr-HR"/>
            </w:rPr>
            <w:t>(39)</w:t>
          </w:r>
          <w:r w:rsidR="00A51794">
            <w:rPr>
              <w:rFonts w:cstheme="minorHAnsi"/>
              <w:lang w:bidi="hr-HR"/>
            </w:rPr>
            <w:fldChar w:fldCharType="end"/>
          </w:r>
        </w:sdtContent>
      </w:sdt>
      <w:r w:rsidR="00D81555" w:rsidRPr="00D81555">
        <w:rPr>
          <w:rFonts w:cstheme="minorHAnsi"/>
          <w:lang w:bidi="hr-HR"/>
        </w:rPr>
        <w:t xml:space="preserve">, a treba </w:t>
      </w:r>
      <w:r w:rsidR="00A51794">
        <w:rPr>
          <w:rFonts w:cstheme="minorHAnsi"/>
          <w:lang w:bidi="hr-HR"/>
        </w:rPr>
        <w:t>provesti</w:t>
      </w:r>
      <w:r w:rsidR="00D81555" w:rsidRPr="00D81555">
        <w:rPr>
          <w:rFonts w:cstheme="minorHAnsi"/>
          <w:lang w:bidi="hr-HR"/>
        </w:rPr>
        <w:t xml:space="preserve"> i postupak procjene prekograničnog utjecaja na okoliš i izdavanja okolišne dozvole.  </w:t>
      </w:r>
    </w:p>
    <w:p w14:paraId="56968F7B" w14:textId="20023012" w:rsidR="00D81555" w:rsidRPr="00D81555" w:rsidRDefault="00D81555" w:rsidP="00D81555">
      <w:pPr>
        <w:spacing w:line="276" w:lineRule="auto"/>
        <w:rPr>
          <w:rFonts w:cstheme="minorHAnsi"/>
        </w:rPr>
      </w:pPr>
      <w:r w:rsidRPr="00D81555">
        <w:rPr>
          <w:rFonts w:cstheme="minorHAnsi"/>
          <w:lang w:bidi="hr-HR"/>
        </w:rPr>
        <w:t>Izgradnja i rad odlagališta financirat će se iz slovenskog Fonda za financiranje razgradnje Nuklearne elektrane Krško i odlaganja radioaktivnog otpada Nuklearne elektrane Krško (Sklad NEK) i proporcionalno iz državnog proračuna za radioaktivni otpad koji ne potječe iz NE Krško.</w:t>
      </w:r>
    </w:p>
    <w:p w14:paraId="690B52D3" w14:textId="055071B7" w:rsidR="00D81555" w:rsidRPr="00D81555" w:rsidRDefault="00D81555" w:rsidP="00D81555">
      <w:pPr>
        <w:spacing w:line="276" w:lineRule="auto"/>
        <w:rPr>
          <w:rFonts w:cstheme="minorHAnsi"/>
        </w:rPr>
      </w:pPr>
      <w:r w:rsidRPr="00D81555">
        <w:rPr>
          <w:rFonts w:cstheme="minorHAnsi"/>
          <w:lang w:bidi="hr-HR"/>
        </w:rPr>
        <w:t>Na temelju predstavljene tehnološk</w:t>
      </w:r>
      <w:r w:rsidR="000D4309">
        <w:rPr>
          <w:rFonts w:cstheme="minorHAnsi"/>
          <w:lang w:bidi="hr-HR"/>
        </w:rPr>
        <w:t>og idejnog rješenja</w:t>
      </w:r>
      <w:r w:rsidRPr="00D81555">
        <w:rPr>
          <w:rFonts w:cstheme="minorHAnsi"/>
          <w:lang w:bidi="hr-HR"/>
        </w:rPr>
        <w:t xml:space="preserve"> i scenarija utvrđenih u nacionalnoj strategiji procijenjeni su troškovi zbrinjavanja NSRAO-a, uključujući troškove ulaganja za </w:t>
      </w:r>
      <w:r w:rsidR="000D4309">
        <w:rPr>
          <w:rFonts w:cstheme="minorHAnsi"/>
          <w:lang w:bidi="hr-HR"/>
        </w:rPr>
        <w:t>izgradnju</w:t>
      </w:r>
      <w:r w:rsidRPr="00D81555">
        <w:rPr>
          <w:rFonts w:cstheme="minorHAnsi"/>
          <w:lang w:bidi="hr-HR"/>
        </w:rPr>
        <w:t xml:space="preserve"> svih potrebnih objekata. Uračunati su i odgovarajući nepredviđeni troškovi. PDV je </w:t>
      </w:r>
      <w:r w:rsidR="000D4309">
        <w:rPr>
          <w:rFonts w:cstheme="minorHAnsi"/>
          <w:lang w:bidi="hr-HR"/>
        </w:rPr>
        <w:t>izračunat</w:t>
      </w:r>
      <w:r w:rsidRPr="00D81555">
        <w:rPr>
          <w:rFonts w:cstheme="minorHAnsi"/>
          <w:lang w:bidi="hr-HR"/>
        </w:rPr>
        <w:t xml:space="preserve"> u skladu s nacionalnim propisima.</w:t>
      </w:r>
    </w:p>
    <w:p w14:paraId="72754D21" w14:textId="5AF3B066" w:rsidR="00D81555" w:rsidRDefault="00D81555" w:rsidP="00D81555">
      <w:pPr>
        <w:widowControl w:val="0"/>
        <w:spacing w:line="276" w:lineRule="auto"/>
        <w:rPr>
          <w:rFonts w:cstheme="minorHAnsi"/>
          <w:lang w:bidi="hr-HR"/>
        </w:rPr>
      </w:pPr>
      <w:r w:rsidRPr="00D81555">
        <w:rPr>
          <w:rFonts w:cstheme="minorHAnsi"/>
          <w:lang w:bidi="hr-HR"/>
        </w:rPr>
        <w:t>U lipnju 2019.</w:t>
      </w:r>
      <w:r w:rsidR="000D4309">
        <w:rPr>
          <w:rFonts w:cstheme="minorHAnsi"/>
          <w:lang w:bidi="hr-HR"/>
        </w:rPr>
        <w:t xml:space="preserve"> </w:t>
      </w:r>
      <w:r w:rsidRPr="00D81555">
        <w:rPr>
          <w:rFonts w:cstheme="minorHAnsi"/>
          <w:lang w:bidi="hr-HR"/>
        </w:rPr>
        <w:t>na 36</w:t>
      </w:r>
      <w:r w:rsidR="000D4309">
        <w:rPr>
          <w:rFonts w:cstheme="minorHAnsi"/>
          <w:lang w:bidi="hr-HR"/>
        </w:rPr>
        <w:t>.</w:t>
      </w:r>
      <w:r w:rsidRPr="00D81555">
        <w:rPr>
          <w:rFonts w:cstheme="minorHAnsi"/>
          <w:vertAlign w:val="superscript"/>
          <w:lang w:bidi="hr-HR"/>
        </w:rPr>
        <w:t>.</w:t>
      </w:r>
      <w:r w:rsidRPr="00D81555">
        <w:rPr>
          <w:rFonts w:cstheme="minorHAnsi"/>
          <w:lang w:bidi="hr-HR"/>
        </w:rPr>
        <w:t xml:space="preserve"> sjednici, Vlada Republike Slovenije potvrdila je izvješće o među</w:t>
      </w:r>
      <w:r w:rsidR="000D4309">
        <w:rPr>
          <w:rFonts w:cstheme="minorHAnsi"/>
          <w:lang w:bidi="hr-HR"/>
        </w:rPr>
        <w:t>resorskoj</w:t>
      </w:r>
      <w:r w:rsidRPr="00D81555">
        <w:rPr>
          <w:rFonts w:cstheme="minorHAnsi"/>
          <w:lang w:bidi="hr-HR"/>
        </w:rPr>
        <w:t xml:space="preserve"> radnoj skupini koja je ispitala sustav isplate naknada za ograničeno korišt</w:t>
      </w:r>
      <w:r w:rsidR="000D4309">
        <w:rPr>
          <w:rFonts w:cstheme="minorHAnsi"/>
          <w:lang w:bidi="hr-HR"/>
        </w:rPr>
        <w:t>e</w:t>
      </w:r>
      <w:r w:rsidRPr="00D81555">
        <w:rPr>
          <w:rFonts w:cstheme="minorHAnsi"/>
          <w:lang w:bidi="hr-HR"/>
        </w:rPr>
        <w:t>nje zemljišta na prostoru odlagališta NSRAO-a. U skladu s Vladinim dokumentima, Ministarstvo okoliša i prostornog planiranja treba pripremiti izmjene Uredbe o kriterijima za određivanje naknade za ograničeno korišt</w:t>
      </w:r>
      <w:r w:rsidR="000D4309">
        <w:rPr>
          <w:rFonts w:cstheme="minorHAnsi"/>
          <w:lang w:bidi="hr-HR"/>
        </w:rPr>
        <w:t>e</w:t>
      </w:r>
      <w:r w:rsidRPr="00D81555">
        <w:rPr>
          <w:rFonts w:cstheme="minorHAnsi"/>
          <w:lang w:bidi="hr-HR"/>
        </w:rPr>
        <w:t>nje p</w:t>
      </w:r>
      <w:r w:rsidR="000D4309">
        <w:rPr>
          <w:rFonts w:cstheme="minorHAnsi"/>
          <w:lang w:bidi="hr-HR"/>
        </w:rPr>
        <w:t>rostora</w:t>
      </w:r>
      <w:r w:rsidRPr="00D81555">
        <w:rPr>
          <w:rFonts w:cstheme="minorHAnsi"/>
          <w:lang w:bidi="hr-HR"/>
        </w:rPr>
        <w:t xml:space="preserve"> i mjera intervencije u područjima nuklearnih postrojenja </w:t>
      </w:r>
      <w:sdt>
        <w:sdtPr>
          <w:rPr>
            <w:rFonts w:cstheme="minorHAnsi"/>
            <w:lang w:bidi="hr-HR"/>
          </w:rPr>
          <w:id w:val="-82535583"/>
          <w:citation/>
        </w:sdtPr>
        <w:sdtEndPr/>
        <w:sdtContent>
          <w:r w:rsidR="000D4309">
            <w:rPr>
              <w:rFonts w:cstheme="minorHAnsi"/>
              <w:lang w:bidi="hr-HR"/>
            </w:rPr>
            <w:fldChar w:fldCharType="begin"/>
          </w:r>
          <w:r w:rsidR="000D4309">
            <w:rPr>
              <w:rFonts w:cstheme="minorHAnsi"/>
              <w:lang w:val="en-US" w:bidi="hr-HR"/>
            </w:rPr>
            <w:instrText xml:space="preserve"> CITATION UV8 \l 1033 </w:instrText>
          </w:r>
          <w:r w:rsidR="000D4309">
            <w:rPr>
              <w:rFonts w:cstheme="minorHAnsi"/>
              <w:lang w:bidi="hr-HR"/>
            </w:rPr>
            <w:fldChar w:fldCharType="separate"/>
          </w:r>
          <w:r w:rsidR="00801764" w:rsidRPr="00801764">
            <w:rPr>
              <w:rFonts w:cstheme="minorHAnsi"/>
              <w:noProof/>
              <w:lang w:val="en-US" w:bidi="hr-HR"/>
            </w:rPr>
            <w:t>(29)</w:t>
          </w:r>
          <w:r w:rsidR="000D4309">
            <w:rPr>
              <w:rFonts w:cstheme="minorHAnsi"/>
              <w:lang w:bidi="hr-HR"/>
            </w:rPr>
            <w:fldChar w:fldCharType="end"/>
          </w:r>
        </w:sdtContent>
      </w:sdt>
      <w:r w:rsidRPr="00D81555">
        <w:rPr>
          <w:rFonts w:cstheme="minorHAnsi"/>
          <w:lang w:bidi="hr-HR"/>
        </w:rPr>
        <w:t xml:space="preserve"> i podnijeti ih Vladi Republike Slovenije radi potvrde. Trošak naknade u ovoj reviziji temelji se na nacrtu prijedloga Uredbe i uključuje se prema odluci koju je Koordinacijski odbor za provedbu projekta donio na 19. sastanku.  Svi izmijenjeni troškovi naknade pripremljeni su u ovom dokumentu u skladu s prezentacijom s tog sastanka.  </w:t>
      </w:r>
    </w:p>
    <w:p w14:paraId="3ED905FA" w14:textId="77777777" w:rsidR="00355D1D" w:rsidRPr="00D81555" w:rsidRDefault="00355D1D" w:rsidP="00D81555">
      <w:pPr>
        <w:widowControl w:val="0"/>
        <w:spacing w:line="276" w:lineRule="auto"/>
        <w:rPr>
          <w:rFonts w:cstheme="minorHAnsi"/>
          <w:lang w:bidi="hr-HR"/>
        </w:rPr>
      </w:pPr>
    </w:p>
    <w:p w14:paraId="71CFEEF8" w14:textId="471F42CC" w:rsidR="008C31E2" w:rsidRPr="0018524C" w:rsidRDefault="008C31E2" w:rsidP="00403423">
      <w:pPr>
        <w:pStyle w:val="Heading3a"/>
      </w:pPr>
      <w:bookmarkStart w:id="28" w:name="_Toc17384022"/>
      <w:r w:rsidRPr="0018524C">
        <w:t>Zbrinjavanje NSRAO</w:t>
      </w:r>
      <w:r w:rsidR="00CE05BC">
        <w:t>-a</w:t>
      </w:r>
      <w:r w:rsidRPr="0018524C">
        <w:t xml:space="preserve"> u Republici Hrvatskoj</w:t>
      </w:r>
      <w:bookmarkEnd w:id="28"/>
    </w:p>
    <w:p w14:paraId="427B7B3E" w14:textId="64AC9CA9" w:rsidR="00CF04F0" w:rsidRPr="00F715AA" w:rsidRDefault="00CF04F0" w:rsidP="00CF04F0">
      <w:r w:rsidRPr="009972E3">
        <w:rPr>
          <w:lang w:bidi="hr-HR"/>
        </w:rPr>
        <w:t xml:space="preserve">Dana 17. listopada 2014. Hrvatski je sabor donio </w:t>
      </w:r>
      <w:r w:rsidRPr="009972E3">
        <w:rPr>
          <w:i/>
          <w:lang w:bidi="hr-HR"/>
        </w:rPr>
        <w:t>Strategiju zbrinjavanja radioaktivnog otpada, iskorištenih izvora i istrošenog nuklearnog goriva</w:t>
      </w:r>
      <w:r w:rsidRPr="009972E3">
        <w:rPr>
          <w:lang w:bidi="hr-HR"/>
        </w:rPr>
        <w:t xml:space="preserve"> (Strategij</w:t>
      </w:r>
      <w:r>
        <w:rPr>
          <w:lang w:bidi="hr-HR"/>
        </w:rPr>
        <w:t>a</w:t>
      </w:r>
      <w:r w:rsidRPr="009972E3">
        <w:rPr>
          <w:lang w:bidi="hr-HR"/>
        </w:rPr>
        <w:t>)</w:t>
      </w:r>
      <w:r w:rsidRPr="009972E3">
        <w:rPr>
          <w:i/>
          <w:lang w:bidi="hr-HR"/>
        </w:rPr>
        <w:t>.</w:t>
      </w:r>
      <w:r w:rsidRPr="009972E3">
        <w:rPr>
          <w:lang w:bidi="hr-HR"/>
        </w:rPr>
        <w:t xml:space="preserve"> U Strategiji se utvrđuju osnovni ciljevi i smjernice za zbrinjavanje institucionalnog radioaktivnog otpada (IRAO-a) proizvedenog u Hrvatskoj, iskorištenih izvora, NSRAO-a i I</w:t>
      </w:r>
      <w:r>
        <w:rPr>
          <w:lang w:bidi="hr-HR"/>
        </w:rPr>
        <w:t>N</w:t>
      </w:r>
      <w:r w:rsidRPr="009972E3">
        <w:rPr>
          <w:lang w:bidi="hr-HR"/>
        </w:rPr>
        <w:t xml:space="preserve">G-a iz NE Krško te za sanaciju lokacija na kojima se nalaze prirodni radioaktivni materijali. </w:t>
      </w:r>
    </w:p>
    <w:p w14:paraId="1633E247" w14:textId="4D02E227" w:rsidR="00CF04F0" w:rsidRPr="00F715AA" w:rsidRDefault="00CF04F0" w:rsidP="00CF04F0">
      <w:r w:rsidRPr="009972E3">
        <w:rPr>
          <w:lang w:bidi="hr-HR"/>
        </w:rPr>
        <w:t>Ciljevi utvrđeni u Strategiji uključuju uspostavljanje dugoročnog skladišta, a zatim i odlagališta IRAO-a, iskorištenih izvora i NSRAO-a iz Nuklearne elektrane Krško. Radi ispunjavanja tih ciljeva u Strategiji se navode opće smjernice o zakonodavnom okviru, odgovornostima, financiranju, ljudskim resursima i sudjelovanju javnosti. Osim toga, što se tiče zbrinjavanja RAO-a, u Strategiji se nudi službeno tumačenje ključnih članaka Međudržavnog ugovora u vezi s NSRAO-om i I</w:t>
      </w:r>
      <w:r>
        <w:rPr>
          <w:lang w:bidi="hr-HR"/>
        </w:rPr>
        <w:t>N</w:t>
      </w:r>
      <w:r w:rsidRPr="009972E3">
        <w:rPr>
          <w:lang w:bidi="hr-HR"/>
        </w:rPr>
        <w:t>G-om (članci 10 i 11.).</w:t>
      </w:r>
    </w:p>
    <w:p w14:paraId="5F7C6EB8" w14:textId="030AEFE0" w:rsidR="00CF04F0" w:rsidRPr="00F715AA" w:rsidRDefault="00CF04F0" w:rsidP="00CF04F0">
      <w:r w:rsidRPr="009972E3">
        <w:rPr>
          <w:lang w:bidi="hr-HR"/>
        </w:rPr>
        <w:t xml:space="preserve">Nakon usvajanja Strategije, 18. studenoga 2018. Vlada </w:t>
      </w:r>
      <w:r>
        <w:rPr>
          <w:lang w:bidi="hr-HR"/>
        </w:rPr>
        <w:t xml:space="preserve">Republike Hrvatske </w:t>
      </w:r>
      <w:r w:rsidRPr="009972E3">
        <w:rPr>
          <w:lang w:bidi="hr-HR"/>
        </w:rPr>
        <w:t xml:space="preserve">usvojila je </w:t>
      </w:r>
      <w:r w:rsidRPr="009972E3">
        <w:rPr>
          <w:i/>
          <w:lang w:bidi="hr-HR"/>
        </w:rPr>
        <w:t>Nacionalni program provedbe Strategije (program za razdoblje do 2025. godine s pogledom do 2060. godine).</w:t>
      </w:r>
      <w:r w:rsidRPr="009972E3">
        <w:rPr>
          <w:lang w:bidi="hr-HR"/>
        </w:rPr>
        <w:t xml:space="preserve"> U Nacionalnom programu određuju se datumi za dva cilja navedena u Strategiji za razdoblje do 2025. godine: uspostavljanje središnjeg nacionalnog skladišta za IRAO i iskorištene izvore te </w:t>
      </w:r>
      <w:r>
        <w:rPr>
          <w:lang w:bidi="hr-HR"/>
        </w:rPr>
        <w:t xml:space="preserve">uspostava </w:t>
      </w:r>
      <w:r w:rsidRPr="009972E3">
        <w:rPr>
          <w:lang w:bidi="hr-HR"/>
        </w:rPr>
        <w:t xml:space="preserve">dugoročnog skladišta za NSRAO iz Nuklearne elektrane Krško. </w:t>
      </w:r>
      <w:r>
        <w:rPr>
          <w:lang w:bidi="hr-HR"/>
        </w:rPr>
        <w:t>D</w:t>
      </w:r>
      <w:r w:rsidRPr="009972E3">
        <w:rPr>
          <w:lang w:bidi="hr-HR"/>
        </w:rPr>
        <w:t>ugoročno skladiš</w:t>
      </w:r>
      <w:r>
        <w:rPr>
          <w:lang w:bidi="hr-HR"/>
        </w:rPr>
        <w:t>te</w:t>
      </w:r>
      <w:r w:rsidRPr="009972E3">
        <w:rPr>
          <w:lang w:bidi="hr-HR"/>
        </w:rPr>
        <w:t xml:space="preserve"> NSRAO-a iz NE Krško</w:t>
      </w:r>
      <w:r>
        <w:rPr>
          <w:lang w:bidi="hr-HR"/>
        </w:rPr>
        <w:t xml:space="preserve"> </w:t>
      </w:r>
      <w:r>
        <w:rPr>
          <w:lang w:bidi="hr-HR"/>
        </w:rPr>
        <w:lastRenderedPageBreak/>
        <w:t>planirano je za razdoblje</w:t>
      </w:r>
      <w:r w:rsidRPr="009972E3">
        <w:rPr>
          <w:lang w:bidi="hr-HR"/>
        </w:rPr>
        <w:t xml:space="preserve"> od 40 godina. Budući da se uspostavljanje dugoročnog skladišta za NSRAO predviđa 2023. godine, uspostavljanje odlagališta za NSRAO nije potrebno prije 2051. Stoga se radnje povezane s odabirom i karakterizacijom </w:t>
      </w:r>
      <w:r w:rsidR="0087393E" w:rsidRPr="009972E3">
        <w:rPr>
          <w:lang w:bidi="hr-HR"/>
        </w:rPr>
        <w:t xml:space="preserve">te potvrdom </w:t>
      </w:r>
      <w:r w:rsidRPr="009972E3">
        <w:rPr>
          <w:lang w:bidi="hr-HR"/>
        </w:rPr>
        <w:t xml:space="preserve">lokacije odlagališta ne planiraju u sljedećih 10 godina, unutar raspona ovog Nacionalnog programa. </w:t>
      </w:r>
    </w:p>
    <w:p w14:paraId="43B07A23" w14:textId="3A72F119" w:rsidR="00CF04F0" w:rsidRPr="00F715AA" w:rsidRDefault="00CF04F0" w:rsidP="00CF04F0">
      <w:r w:rsidRPr="009972E3">
        <w:rPr>
          <w:lang w:bidi="hr-HR"/>
        </w:rPr>
        <w:t>U Strategiji se predviđa uspostavljanje posebnog Centra za zbrinjavanje radioaktivnog otpada (</w:t>
      </w:r>
      <w:proofErr w:type="spellStart"/>
      <w:r w:rsidRPr="009972E3">
        <w:rPr>
          <w:lang w:bidi="hr-HR"/>
        </w:rPr>
        <w:t>CZRAO</w:t>
      </w:r>
      <w:proofErr w:type="spellEnd"/>
      <w:r w:rsidRPr="009972E3">
        <w:rPr>
          <w:lang w:bidi="hr-HR"/>
        </w:rPr>
        <w:t xml:space="preserve">). </w:t>
      </w:r>
      <w:r w:rsidRPr="00CE05BC">
        <w:rPr>
          <w:lang w:bidi="hr-HR"/>
        </w:rPr>
        <w:t>P</w:t>
      </w:r>
      <w:r w:rsidR="0087393E" w:rsidRPr="00CE05BC">
        <w:rPr>
          <w:lang w:bidi="hr-HR"/>
        </w:rPr>
        <w:t>referentna</w:t>
      </w:r>
      <w:r w:rsidRPr="00CE05BC">
        <w:rPr>
          <w:lang w:bidi="hr-HR"/>
        </w:rPr>
        <w:t xml:space="preserve"> lokacija </w:t>
      </w:r>
      <w:proofErr w:type="spellStart"/>
      <w:r w:rsidRPr="00CE05BC">
        <w:rPr>
          <w:lang w:bidi="hr-HR"/>
        </w:rPr>
        <w:t>CZRAO</w:t>
      </w:r>
      <w:proofErr w:type="spellEnd"/>
      <w:r w:rsidRPr="00CE05BC">
        <w:rPr>
          <w:lang w:bidi="hr-HR"/>
        </w:rPr>
        <w:t xml:space="preserve">-a </w:t>
      </w:r>
      <w:r w:rsidR="0087393E" w:rsidRPr="00CE05BC">
        <w:rPr>
          <w:lang w:bidi="hr-HR"/>
        </w:rPr>
        <w:t xml:space="preserve">je </w:t>
      </w:r>
      <w:r w:rsidRPr="00CE05BC">
        <w:rPr>
          <w:lang w:bidi="hr-HR"/>
        </w:rPr>
        <w:t xml:space="preserve">Čerkezovac, lokacija vojnog logističkog kompleksa za koji </w:t>
      </w:r>
      <w:r w:rsidR="009E355E">
        <w:rPr>
          <w:lang w:bidi="hr-HR"/>
        </w:rPr>
        <w:t>je</w:t>
      </w:r>
      <w:r w:rsidR="009E355E" w:rsidRPr="00CE05BC">
        <w:rPr>
          <w:lang w:bidi="hr-HR"/>
        </w:rPr>
        <w:t xml:space="preserve"> </w:t>
      </w:r>
      <w:r w:rsidRPr="00CE05BC">
        <w:rPr>
          <w:lang w:bidi="hr-HR"/>
        </w:rPr>
        <w:t xml:space="preserve">izgledno da ga vojska </w:t>
      </w:r>
      <w:r w:rsidR="009E355E">
        <w:rPr>
          <w:lang w:bidi="hr-HR"/>
        </w:rPr>
        <w:t xml:space="preserve">neće </w:t>
      </w:r>
      <w:r w:rsidRPr="00CE05BC">
        <w:rPr>
          <w:lang w:bidi="hr-HR"/>
        </w:rPr>
        <w:t>upotrebljavati u budućnosti. Čerkezovac je smješten u općini Dvor na južnim padinama masiva Trgovske gore.</w:t>
      </w:r>
    </w:p>
    <w:p w14:paraId="644A5CC4" w14:textId="0C4F51F3" w:rsidR="00CF04F0" w:rsidRPr="008576D6" w:rsidRDefault="00CF04F0" w:rsidP="0087393E">
      <w:pPr>
        <w:pStyle w:val="Caption"/>
        <w:rPr>
          <w:rFonts w:cstheme="minorHAnsi"/>
          <w:bCs/>
          <w:szCs w:val="20"/>
          <w:lang w:val="it-IT"/>
        </w:rPr>
      </w:pPr>
      <w:bookmarkStart w:id="29" w:name="_Ref13133880"/>
      <w:bookmarkStart w:id="30" w:name="_Ref17367012"/>
      <w:r w:rsidRPr="008576D6">
        <w:rPr>
          <w:rFonts w:cstheme="minorHAnsi"/>
          <w:bCs/>
          <w:szCs w:val="20"/>
          <w:lang w:bidi="hr-HR"/>
        </w:rPr>
        <w:t>Tablica</w:t>
      </w:r>
      <w:bookmarkEnd w:id="29"/>
      <w:r w:rsidR="0087393E" w:rsidRPr="008576D6">
        <w:rPr>
          <w:rFonts w:cstheme="minorHAnsi"/>
          <w:bCs/>
          <w:szCs w:val="20"/>
          <w:lang w:bidi="hr-HR"/>
        </w:rPr>
        <w:t xml:space="preserve"> </w:t>
      </w:r>
      <w:r w:rsidR="0087393E" w:rsidRPr="008576D6">
        <w:rPr>
          <w:rFonts w:cstheme="minorHAnsi"/>
          <w:bCs/>
          <w:szCs w:val="20"/>
          <w:lang w:bidi="hr-HR"/>
        </w:rPr>
        <w:fldChar w:fldCharType="begin"/>
      </w:r>
      <w:r w:rsidR="0087393E" w:rsidRPr="008576D6">
        <w:rPr>
          <w:rFonts w:cstheme="minorHAnsi"/>
          <w:bCs/>
          <w:szCs w:val="20"/>
          <w:lang w:bidi="hr-HR"/>
        </w:rPr>
        <w:instrText xml:space="preserve"> SEQ Tablica \* ARABIC </w:instrText>
      </w:r>
      <w:r w:rsidR="0087393E" w:rsidRPr="008576D6">
        <w:rPr>
          <w:rFonts w:cstheme="minorHAnsi"/>
          <w:bCs/>
          <w:szCs w:val="20"/>
          <w:lang w:bidi="hr-HR"/>
        </w:rPr>
        <w:fldChar w:fldCharType="separate"/>
      </w:r>
      <w:r w:rsidR="00643E71">
        <w:rPr>
          <w:rFonts w:cstheme="minorHAnsi"/>
          <w:bCs/>
          <w:noProof/>
          <w:szCs w:val="20"/>
          <w:lang w:bidi="hr-HR"/>
        </w:rPr>
        <w:t>9</w:t>
      </w:r>
      <w:r w:rsidR="0087393E" w:rsidRPr="008576D6">
        <w:rPr>
          <w:rFonts w:cstheme="minorHAnsi"/>
          <w:bCs/>
          <w:szCs w:val="20"/>
          <w:lang w:bidi="hr-HR"/>
        </w:rPr>
        <w:fldChar w:fldCharType="end"/>
      </w:r>
      <w:bookmarkEnd w:id="30"/>
      <w:r w:rsidR="0087393E" w:rsidRPr="008576D6">
        <w:rPr>
          <w:rFonts w:cstheme="minorHAnsi"/>
          <w:bCs/>
          <w:szCs w:val="20"/>
          <w:lang w:bidi="hr-HR"/>
        </w:rPr>
        <w:t xml:space="preserve">  </w:t>
      </w:r>
      <w:r w:rsidRPr="008576D6">
        <w:rPr>
          <w:rFonts w:cstheme="minorHAnsi"/>
          <w:bCs/>
          <w:szCs w:val="20"/>
          <w:lang w:bidi="hr-HR"/>
        </w:rPr>
        <w:t xml:space="preserve">Osnovni tehnički podaci i svojstva </w:t>
      </w:r>
      <w:proofErr w:type="spellStart"/>
      <w:r w:rsidRPr="008576D6">
        <w:rPr>
          <w:rFonts w:cstheme="minorHAnsi"/>
          <w:bCs/>
          <w:szCs w:val="20"/>
          <w:lang w:bidi="hr-HR"/>
        </w:rPr>
        <w:t>RCC</w:t>
      </w:r>
      <w:proofErr w:type="spellEnd"/>
      <w:r w:rsidRPr="008576D6">
        <w:rPr>
          <w:rFonts w:cstheme="minorHAnsi"/>
          <w:bCs/>
          <w:szCs w:val="20"/>
          <w:lang w:bidi="hr-HR"/>
        </w:rPr>
        <w:t xml:space="preserve"> kontejnera</w:t>
      </w:r>
    </w:p>
    <w:tbl>
      <w:tblPr>
        <w:tblW w:w="8889"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85" w:type="dxa"/>
          <w:right w:w="85" w:type="dxa"/>
        </w:tblCellMar>
        <w:tblLook w:val="01E0" w:firstRow="1" w:lastRow="1" w:firstColumn="1" w:lastColumn="1" w:noHBand="0" w:noVBand="0"/>
      </w:tblPr>
      <w:tblGrid>
        <w:gridCol w:w="4790"/>
        <w:gridCol w:w="4099"/>
      </w:tblGrid>
      <w:tr w:rsidR="00CF04F0" w:rsidRPr="0087393E" w14:paraId="1719A2BC" w14:textId="77777777" w:rsidTr="0087393E">
        <w:trPr>
          <w:trHeight w:hRule="exact" w:val="359"/>
          <w:tblHeader/>
        </w:trPr>
        <w:tc>
          <w:tcPr>
            <w:tcW w:w="4790" w:type="dxa"/>
            <w:tcBorders>
              <w:top w:val="double" w:sz="4" w:space="0" w:color="auto"/>
              <w:bottom w:val="double" w:sz="4" w:space="0" w:color="auto"/>
            </w:tcBorders>
            <w:shd w:val="clear" w:color="auto" w:fill="D9D9D9" w:themeFill="background1" w:themeFillShade="D9"/>
            <w:vAlign w:val="center"/>
          </w:tcPr>
          <w:p w14:paraId="0842F07D" w14:textId="38F7F1D5" w:rsidR="00CF04F0" w:rsidRPr="0087393E" w:rsidRDefault="00CF04F0" w:rsidP="0087393E">
            <w:pPr>
              <w:widowControl w:val="0"/>
              <w:suppressAutoHyphens/>
              <w:spacing w:before="0" w:line="240" w:lineRule="auto"/>
              <w:jc w:val="center"/>
              <w:rPr>
                <w:rFonts w:cstheme="minorHAnsi"/>
                <w:b/>
                <w:sz w:val="20"/>
                <w:szCs w:val="20"/>
              </w:rPr>
            </w:pPr>
            <w:r w:rsidRPr="0087393E">
              <w:rPr>
                <w:rFonts w:cstheme="minorHAnsi"/>
                <w:b/>
                <w:sz w:val="20"/>
                <w:szCs w:val="20"/>
                <w:lang w:bidi="hr-HR"/>
              </w:rPr>
              <w:t xml:space="preserve">Parametar </w:t>
            </w:r>
          </w:p>
        </w:tc>
        <w:tc>
          <w:tcPr>
            <w:tcW w:w="4099" w:type="dxa"/>
            <w:tcBorders>
              <w:top w:val="double" w:sz="4" w:space="0" w:color="auto"/>
              <w:bottom w:val="double" w:sz="4" w:space="0" w:color="auto"/>
            </w:tcBorders>
            <w:shd w:val="clear" w:color="auto" w:fill="D9D9D9" w:themeFill="background1" w:themeFillShade="D9"/>
            <w:vAlign w:val="center"/>
          </w:tcPr>
          <w:p w14:paraId="0B109B11" w14:textId="77777777" w:rsidR="00CF04F0" w:rsidRPr="0087393E" w:rsidRDefault="00CF04F0" w:rsidP="0087393E">
            <w:pPr>
              <w:widowControl w:val="0"/>
              <w:suppressAutoHyphens/>
              <w:spacing w:before="0" w:line="240" w:lineRule="auto"/>
              <w:jc w:val="center"/>
              <w:rPr>
                <w:rFonts w:cstheme="minorHAnsi"/>
                <w:b/>
                <w:sz w:val="20"/>
                <w:szCs w:val="20"/>
              </w:rPr>
            </w:pPr>
            <w:r w:rsidRPr="0087393E">
              <w:rPr>
                <w:rFonts w:cstheme="minorHAnsi"/>
                <w:b/>
                <w:sz w:val="20"/>
                <w:szCs w:val="20"/>
                <w:lang w:bidi="hr-HR"/>
              </w:rPr>
              <w:t>Vrijednost/karakteristike</w:t>
            </w:r>
          </w:p>
        </w:tc>
      </w:tr>
      <w:tr w:rsidR="00CF04F0" w:rsidRPr="0087393E" w14:paraId="1CA87335" w14:textId="77777777" w:rsidTr="0087393E">
        <w:trPr>
          <w:trHeight w:val="283"/>
        </w:trPr>
        <w:tc>
          <w:tcPr>
            <w:tcW w:w="4790" w:type="dxa"/>
            <w:tcBorders>
              <w:top w:val="double" w:sz="4" w:space="0" w:color="auto"/>
            </w:tcBorders>
            <w:vAlign w:val="center"/>
          </w:tcPr>
          <w:p w14:paraId="4D84CBAE"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 xml:space="preserve">Oblik i vanjske dimenzije </w:t>
            </w:r>
          </w:p>
        </w:tc>
        <w:tc>
          <w:tcPr>
            <w:tcW w:w="4099" w:type="dxa"/>
            <w:tcBorders>
              <w:top w:val="double" w:sz="4" w:space="0" w:color="auto"/>
            </w:tcBorders>
            <w:vAlign w:val="center"/>
          </w:tcPr>
          <w:p w14:paraId="7A86B3B0"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kocka, 1,7 x 1,7 x 1,7 m</w:t>
            </w:r>
          </w:p>
        </w:tc>
      </w:tr>
      <w:tr w:rsidR="00CF04F0" w:rsidRPr="0087393E" w14:paraId="3BB5CFF3" w14:textId="77777777" w:rsidTr="0087393E">
        <w:trPr>
          <w:trHeight w:val="277"/>
        </w:trPr>
        <w:tc>
          <w:tcPr>
            <w:tcW w:w="4790" w:type="dxa"/>
            <w:shd w:val="clear" w:color="auto" w:fill="F2F2F2" w:themeFill="background1" w:themeFillShade="F2"/>
            <w:vAlign w:val="center"/>
          </w:tcPr>
          <w:p w14:paraId="05586CEF" w14:textId="77777777" w:rsidR="00CF04F0" w:rsidRPr="0087393E" w:rsidRDefault="00CF04F0" w:rsidP="0087393E">
            <w:pPr>
              <w:widowControl w:val="0"/>
              <w:suppressAutoHyphens/>
              <w:spacing w:before="0" w:line="240" w:lineRule="auto"/>
              <w:jc w:val="left"/>
              <w:rPr>
                <w:rFonts w:cstheme="minorHAnsi"/>
                <w:spacing w:val="-1"/>
                <w:sz w:val="20"/>
                <w:szCs w:val="20"/>
              </w:rPr>
            </w:pPr>
            <w:r w:rsidRPr="0087393E">
              <w:rPr>
                <w:rFonts w:cstheme="minorHAnsi"/>
                <w:sz w:val="20"/>
                <w:szCs w:val="20"/>
                <w:lang w:bidi="hr-HR"/>
              </w:rPr>
              <w:t>Unutarnje dimenzije</w:t>
            </w:r>
          </w:p>
        </w:tc>
        <w:tc>
          <w:tcPr>
            <w:tcW w:w="4099" w:type="dxa"/>
            <w:shd w:val="clear" w:color="auto" w:fill="F2F2F2" w:themeFill="background1" w:themeFillShade="F2"/>
            <w:vAlign w:val="center"/>
          </w:tcPr>
          <w:p w14:paraId="2C57B48A"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1,43 x 1,45 x 1,45 m</w:t>
            </w:r>
          </w:p>
        </w:tc>
      </w:tr>
      <w:tr w:rsidR="00CF04F0" w:rsidRPr="0087393E" w14:paraId="79D333A0" w14:textId="77777777" w:rsidTr="0087393E">
        <w:trPr>
          <w:trHeight w:val="303"/>
        </w:trPr>
        <w:tc>
          <w:tcPr>
            <w:tcW w:w="4790" w:type="dxa"/>
            <w:vAlign w:val="center"/>
          </w:tcPr>
          <w:p w14:paraId="48F7717F" w14:textId="77777777" w:rsidR="00CF04F0" w:rsidRPr="0087393E" w:rsidRDefault="00CF04F0" w:rsidP="0087393E">
            <w:pPr>
              <w:widowControl w:val="0"/>
              <w:suppressAutoHyphens/>
              <w:spacing w:before="0" w:line="240" w:lineRule="auto"/>
              <w:jc w:val="left"/>
              <w:rPr>
                <w:rFonts w:cstheme="minorHAnsi"/>
                <w:sz w:val="20"/>
                <w:szCs w:val="20"/>
                <w:lang w:val="it-IT"/>
              </w:rPr>
            </w:pPr>
            <w:r w:rsidRPr="0087393E">
              <w:rPr>
                <w:rFonts w:cstheme="minorHAnsi"/>
                <w:sz w:val="20"/>
                <w:szCs w:val="20"/>
                <w:lang w:bidi="hr-HR"/>
              </w:rPr>
              <w:t xml:space="preserve">Masa NSRAO-a koja se može postaviti u kontejner </w:t>
            </w:r>
          </w:p>
        </w:tc>
        <w:tc>
          <w:tcPr>
            <w:tcW w:w="4099" w:type="dxa"/>
            <w:vAlign w:val="center"/>
          </w:tcPr>
          <w:p w14:paraId="57C9F545"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pacing w:val="-2"/>
                <w:sz w:val="20"/>
                <w:szCs w:val="20"/>
                <w:lang w:bidi="hr-HR"/>
              </w:rPr>
              <w:t xml:space="preserve">~ </w:t>
            </w:r>
            <w:r w:rsidRPr="0087393E">
              <w:rPr>
                <w:rFonts w:cstheme="minorHAnsi"/>
                <w:sz w:val="20"/>
                <w:szCs w:val="20"/>
                <w:lang w:bidi="hr-HR"/>
              </w:rPr>
              <w:t>5000 kg</w:t>
            </w:r>
          </w:p>
        </w:tc>
      </w:tr>
      <w:tr w:rsidR="00CF04F0" w:rsidRPr="0087393E" w14:paraId="046089AB" w14:textId="77777777" w:rsidTr="0087393E">
        <w:trPr>
          <w:trHeight w:val="289"/>
        </w:trPr>
        <w:tc>
          <w:tcPr>
            <w:tcW w:w="4790" w:type="dxa"/>
            <w:shd w:val="clear" w:color="auto" w:fill="F2F2F2" w:themeFill="background1" w:themeFillShade="F2"/>
            <w:vAlign w:val="center"/>
          </w:tcPr>
          <w:p w14:paraId="36707FFB"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Masa betonskog kontejnera</w:t>
            </w:r>
          </w:p>
        </w:tc>
        <w:tc>
          <w:tcPr>
            <w:tcW w:w="4099" w:type="dxa"/>
            <w:shd w:val="clear" w:color="auto" w:fill="F2F2F2" w:themeFill="background1" w:themeFillShade="F2"/>
            <w:vAlign w:val="center"/>
          </w:tcPr>
          <w:p w14:paraId="14EA8798" w14:textId="5E495D56" w:rsidR="00CF04F0" w:rsidRPr="0087393E" w:rsidRDefault="0087393E" w:rsidP="0087393E">
            <w:pPr>
              <w:widowControl w:val="0"/>
              <w:suppressAutoHyphens/>
              <w:spacing w:before="0" w:line="240" w:lineRule="auto"/>
              <w:jc w:val="left"/>
              <w:rPr>
                <w:rFonts w:cstheme="minorHAnsi"/>
                <w:sz w:val="20"/>
                <w:szCs w:val="20"/>
              </w:rPr>
            </w:pPr>
            <w:r>
              <w:rPr>
                <w:rFonts w:cstheme="minorHAnsi"/>
                <w:sz w:val="20"/>
                <w:szCs w:val="20"/>
                <w:lang w:bidi="hr-HR"/>
              </w:rPr>
              <w:t>d</w:t>
            </w:r>
            <w:r w:rsidR="00CF04F0" w:rsidRPr="0087393E">
              <w:rPr>
                <w:rFonts w:cstheme="minorHAnsi"/>
                <w:sz w:val="20"/>
                <w:szCs w:val="20"/>
                <w:lang w:bidi="hr-HR"/>
              </w:rPr>
              <w:t>o 7500 kg</w:t>
            </w:r>
          </w:p>
        </w:tc>
      </w:tr>
      <w:tr w:rsidR="00CF04F0" w:rsidRPr="0087393E" w14:paraId="0D0582D4" w14:textId="77777777" w:rsidTr="0087393E">
        <w:trPr>
          <w:trHeight w:val="289"/>
        </w:trPr>
        <w:tc>
          <w:tcPr>
            <w:tcW w:w="4790" w:type="dxa"/>
            <w:vAlign w:val="center"/>
          </w:tcPr>
          <w:p w14:paraId="068E287C" w14:textId="31223109"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 xml:space="preserve">Maksimalna masa </w:t>
            </w:r>
            <w:proofErr w:type="spellStart"/>
            <w:r w:rsidRPr="0087393E">
              <w:rPr>
                <w:rFonts w:cstheme="minorHAnsi"/>
                <w:sz w:val="20"/>
                <w:szCs w:val="20"/>
                <w:lang w:bidi="hr-HR"/>
              </w:rPr>
              <w:t>RCC</w:t>
            </w:r>
            <w:proofErr w:type="spellEnd"/>
            <w:r w:rsidRPr="0087393E">
              <w:rPr>
                <w:rFonts w:cstheme="minorHAnsi"/>
                <w:sz w:val="20"/>
                <w:szCs w:val="20"/>
                <w:lang w:bidi="hr-HR"/>
              </w:rPr>
              <w:t xml:space="preserve"> kontejnera napunjenih otpadom </w:t>
            </w:r>
          </w:p>
        </w:tc>
        <w:tc>
          <w:tcPr>
            <w:tcW w:w="4099" w:type="dxa"/>
            <w:vAlign w:val="center"/>
          </w:tcPr>
          <w:p w14:paraId="16B3DBD7"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15.</w:t>
            </w:r>
            <w:r w:rsidRPr="0087393E">
              <w:rPr>
                <w:rFonts w:cstheme="minorHAnsi"/>
                <w:spacing w:val="-1"/>
                <w:sz w:val="20"/>
                <w:szCs w:val="20"/>
                <w:lang w:bidi="hr-HR"/>
              </w:rPr>
              <w:t>000</w:t>
            </w:r>
            <w:r w:rsidRPr="0087393E">
              <w:rPr>
                <w:rFonts w:cstheme="minorHAnsi"/>
                <w:spacing w:val="-2"/>
                <w:sz w:val="20"/>
                <w:szCs w:val="20"/>
                <w:lang w:bidi="hr-HR"/>
              </w:rPr>
              <w:t> kg</w:t>
            </w:r>
          </w:p>
        </w:tc>
      </w:tr>
      <w:tr w:rsidR="00CF04F0" w:rsidRPr="0087393E" w14:paraId="4EA67ED0" w14:textId="77777777" w:rsidTr="0087393E">
        <w:trPr>
          <w:trHeight w:val="303"/>
        </w:trPr>
        <w:tc>
          <w:tcPr>
            <w:tcW w:w="4790" w:type="dxa"/>
            <w:shd w:val="clear" w:color="auto" w:fill="F2F2F2" w:themeFill="background1" w:themeFillShade="F2"/>
            <w:vAlign w:val="center"/>
          </w:tcPr>
          <w:p w14:paraId="2778A994"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 xml:space="preserve">Korisni volumen </w:t>
            </w:r>
          </w:p>
        </w:tc>
        <w:tc>
          <w:tcPr>
            <w:tcW w:w="4099" w:type="dxa"/>
            <w:shd w:val="clear" w:color="auto" w:fill="F2F2F2" w:themeFill="background1" w:themeFillShade="F2"/>
            <w:vAlign w:val="center"/>
          </w:tcPr>
          <w:p w14:paraId="5B0E4CD5"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2,85 </w:t>
            </w:r>
            <w:r w:rsidRPr="0087393E">
              <w:rPr>
                <w:rFonts w:cstheme="minorHAnsi"/>
                <w:spacing w:val="-2"/>
                <w:sz w:val="20"/>
                <w:szCs w:val="20"/>
                <w:lang w:bidi="hr-HR"/>
              </w:rPr>
              <w:t>m</w:t>
            </w:r>
            <w:r w:rsidRPr="0087393E">
              <w:rPr>
                <w:rFonts w:cstheme="minorHAnsi"/>
                <w:spacing w:val="-2"/>
                <w:sz w:val="20"/>
                <w:szCs w:val="20"/>
                <w:vertAlign w:val="superscript"/>
                <w:lang w:bidi="hr-HR"/>
              </w:rPr>
              <w:t>3</w:t>
            </w:r>
          </w:p>
        </w:tc>
      </w:tr>
      <w:tr w:rsidR="00CF04F0" w:rsidRPr="0087393E" w14:paraId="3348A1CA" w14:textId="77777777" w:rsidTr="0087393E">
        <w:trPr>
          <w:trHeight w:val="289"/>
        </w:trPr>
        <w:tc>
          <w:tcPr>
            <w:tcW w:w="4790" w:type="dxa"/>
            <w:vAlign w:val="center"/>
          </w:tcPr>
          <w:p w14:paraId="645BDFEE"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Trajanje</w:t>
            </w:r>
          </w:p>
        </w:tc>
        <w:tc>
          <w:tcPr>
            <w:tcW w:w="4099" w:type="dxa"/>
            <w:vAlign w:val="center"/>
          </w:tcPr>
          <w:p w14:paraId="33AA9CA8"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300 godina</w:t>
            </w:r>
          </w:p>
        </w:tc>
      </w:tr>
      <w:tr w:rsidR="00CF04F0" w:rsidRPr="0087393E" w14:paraId="142C83BA" w14:textId="77777777" w:rsidTr="0087393E">
        <w:trPr>
          <w:trHeight w:val="289"/>
        </w:trPr>
        <w:tc>
          <w:tcPr>
            <w:tcW w:w="4790" w:type="dxa"/>
            <w:shd w:val="clear" w:color="auto" w:fill="F2F2F2" w:themeFill="background1" w:themeFillShade="F2"/>
            <w:vAlign w:val="center"/>
          </w:tcPr>
          <w:p w14:paraId="0473842C"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Armatura</w:t>
            </w:r>
          </w:p>
        </w:tc>
        <w:tc>
          <w:tcPr>
            <w:tcW w:w="4099" w:type="dxa"/>
            <w:shd w:val="clear" w:color="auto" w:fill="F2F2F2" w:themeFill="background1" w:themeFillShade="F2"/>
            <w:vAlign w:val="center"/>
          </w:tcPr>
          <w:p w14:paraId="5EA251E4"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Čelična armatura</w:t>
            </w:r>
          </w:p>
        </w:tc>
      </w:tr>
      <w:tr w:rsidR="00CF04F0" w:rsidRPr="0087393E" w14:paraId="42A18CCF" w14:textId="77777777" w:rsidTr="0087393E">
        <w:trPr>
          <w:trHeight w:val="303"/>
        </w:trPr>
        <w:tc>
          <w:tcPr>
            <w:tcW w:w="4790" w:type="dxa"/>
            <w:vAlign w:val="center"/>
          </w:tcPr>
          <w:p w14:paraId="0AC63FA1"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pacing w:val="-1"/>
                <w:sz w:val="20"/>
                <w:szCs w:val="20"/>
                <w:lang w:bidi="hr-HR"/>
              </w:rPr>
              <w:t>Mogućnost slaganja</w:t>
            </w:r>
          </w:p>
        </w:tc>
        <w:tc>
          <w:tcPr>
            <w:tcW w:w="4099" w:type="dxa"/>
            <w:vAlign w:val="center"/>
          </w:tcPr>
          <w:p w14:paraId="7283BAC8"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 xml:space="preserve">3 </w:t>
            </w:r>
            <w:r w:rsidRPr="0087393E">
              <w:rPr>
                <w:rFonts w:cstheme="minorHAnsi"/>
                <w:spacing w:val="-1"/>
                <w:sz w:val="20"/>
                <w:szCs w:val="20"/>
                <w:lang w:bidi="hr-HR"/>
              </w:rPr>
              <w:t xml:space="preserve">sloja </w:t>
            </w:r>
          </w:p>
        </w:tc>
      </w:tr>
      <w:tr w:rsidR="00CF04F0" w:rsidRPr="0087393E" w14:paraId="5F2B610F" w14:textId="77777777" w:rsidTr="0087393E">
        <w:trPr>
          <w:trHeight w:val="275"/>
        </w:trPr>
        <w:tc>
          <w:tcPr>
            <w:tcW w:w="4790" w:type="dxa"/>
            <w:shd w:val="clear" w:color="auto" w:fill="F2F2F2" w:themeFill="background1" w:themeFillShade="F2"/>
            <w:vAlign w:val="center"/>
          </w:tcPr>
          <w:p w14:paraId="4AA3A84E"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Prijevoz</w:t>
            </w:r>
          </w:p>
        </w:tc>
        <w:tc>
          <w:tcPr>
            <w:tcW w:w="4099" w:type="dxa"/>
            <w:shd w:val="clear" w:color="auto" w:fill="F2F2F2" w:themeFill="background1" w:themeFillShade="F2"/>
            <w:vAlign w:val="center"/>
          </w:tcPr>
          <w:p w14:paraId="037CA0A4" w14:textId="77777777" w:rsidR="00CF04F0" w:rsidRPr="0087393E" w:rsidRDefault="00CF04F0" w:rsidP="0087393E">
            <w:pPr>
              <w:widowControl w:val="0"/>
              <w:suppressAutoHyphens/>
              <w:spacing w:before="0" w:line="240" w:lineRule="auto"/>
              <w:jc w:val="left"/>
              <w:rPr>
                <w:rFonts w:cstheme="minorHAnsi"/>
                <w:sz w:val="20"/>
                <w:szCs w:val="20"/>
              </w:rPr>
            </w:pPr>
            <w:r w:rsidRPr="0087393E">
              <w:rPr>
                <w:rFonts w:cstheme="minorHAnsi"/>
                <w:sz w:val="20"/>
                <w:szCs w:val="20"/>
                <w:lang w:bidi="hr-HR"/>
              </w:rPr>
              <w:t>Prikladno za prijevoz</w:t>
            </w:r>
          </w:p>
        </w:tc>
      </w:tr>
    </w:tbl>
    <w:p w14:paraId="1E37601B" w14:textId="77777777" w:rsidR="00CF04F0" w:rsidRPr="009972E3" w:rsidRDefault="00CF04F0" w:rsidP="00355D1D">
      <w:pPr>
        <w:spacing w:before="0"/>
      </w:pPr>
    </w:p>
    <w:p w14:paraId="4D6EB59D" w14:textId="7ECCF71F" w:rsidR="00CF04F0" w:rsidRPr="00F715AA" w:rsidRDefault="00CF04F0" w:rsidP="00CF04F0">
      <w:r w:rsidRPr="009972E3">
        <w:rPr>
          <w:lang w:bidi="hr-HR"/>
        </w:rPr>
        <w:t>Scenarij zbrinjavanja NSRAO-a Nuklearne elektrane Krško osmišljen je i financijski optimiziran na temelju Strategije i Nacionalnog program</w:t>
      </w:r>
      <w:r w:rsidR="004B66AC">
        <w:rPr>
          <w:lang w:bidi="hr-HR"/>
        </w:rPr>
        <w:t>a</w:t>
      </w:r>
      <w:r w:rsidRPr="009972E3">
        <w:rPr>
          <w:lang w:bidi="hr-HR"/>
        </w:rPr>
        <w:t>, pri čemu su uzeti u obzir hrvatski propisi, najbolje sigurnosne prakse i međunarodne preporuke. Nakon preuzimanja iz skladišta u Nuklearnoj elektrani Krško, NSRAO će se obraditi i kondicionirati u prikladni oblik za daljnje postupke</w:t>
      </w:r>
      <w:r w:rsidR="004B66AC">
        <w:rPr>
          <w:lang w:bidi="hr-HR"/>
        </w:rPr>
        <w:t xml:space="preserve"> u</w:t>
      </w:r>
      <w:r w:rsidRPr="009972E3">
        <w:rPr>
          <w:lang w:bidi="hr-HR"/>
        </w:rPr>
        <w:t xml:space="preserve"> namjenskom postrojenju za zbrinjavanje otpada. Hrvatska polovica NSRAO-a </w:t>
      </w:r>
      <w:proofErr w:type="spellStart"/>
      <w:r w:rsidRPr="009972E3">
        <w:rPr>
          <w:lang w:bidi="hr-HR"/>
        </w:rPr>
        <w:t>kondicionirat</w:t>
      </w:r>
      <w:proofErr w:type="spellEnd"/>
      <w:r w:rsidRPr="009972E3">
        <w:rPr>
          <w:lang w:bidi="hr-HR"/>
        </w:rPr>
        <w:t xml:space="preserve"> će se pakiranjem u betonske kontejnere. Kontejneri će se pohraniti u dugoročno skladište (koje će početi raditi 2023. godine), a kasnije će se odlagati u odgovarajuće odlagalište NSRAO-a koje će se uspostaviti u Hrvatskoj (počinje s radom 2051. godine).</w:t>
      </w:r>
    </w:p>
    <w:p w14:paraId="2B3A1EA7" w14:textId="3A3FFC1D" w:rsidR="00CF04F0" w:rsidRPr="00F715AA" w:rsidRDefault="00CF04F0" w:rsidP="00CF04F0">
      <w:r w:rsidRPr="009972E3">
        <w:rPr>
          <w:lang w:bidi="hr-HR"/>
        </w:rPr>
        <w:t>Budući da na lokaciji NE Krško neće biti postrojenja za zbrinjavanje otpada, vjerojatno ne prije početka razgradnje NE Krško, u scenariju se pretpostavlja da će se hrvatska polovica operativnog NSRAO-a obrađivati i kondicionirati u odgovarajućem postrojenju u trećoj zemlji i naknadno se prevoziti u Hrvatsku. Međutim, budući da se u</w:t>
      </w:r>
      <w:r w:rsidRPr="009972E3">
        <w:rPr>
          <w:i/>
          <w:lang w:bidi="hr-HR"/>
        </w:rPr>
        <w:t xml:space="preserve"> Trećoj reviziji Programa razgradnje Nuklearne elektrane Krško p</w:t>
      </w:r>
      <w:r w:rsidRPr="009972E3">
        <w:rPr>
          <w:lang w:bidi="hr-HR"/>
        </w:rPr>
        <w:t xml:space="preserve">retpostavlja da će postrojenje za obradu i kondicioniranje raditi tijekom postupka razgradnje Nuklearne elektrane Krško, u scenariju zbrinjavanja NSRAO-a pretpostavlja se da će se hrvatska polovica NSRAO-a iz razgradnje obrađivati i kondicionirati na lokaciji i zatim prevoziti u Hrvatsku. </w:t>
      </w:r>
    </w:p>
    <w:p w14:paraId="6FB6C59B" w14:textId="4CC0A16B" w:rsidR="00CF04F0" w:rsidRPr="00F715AA" w:rsidRDefault="00CF04F0" w:rsidP="00CF04F0">
      <w:r w:rsidRPr="009972E3">
        <w:rPr>
          <w:lang w:bidi="hr-HR"/>
        </w:rPr>
        <w:t>Za prijevoz, skladištenje i odlaganje hrvatske polovice NSRAO-a N</w:t>
      </w:r>
      <w:r w:rsidR="007C62FB">
        <w:rPr>
          <w:lang w:bidi="hr-HR"/>
        </w:rPr>
        <w:t>E</w:t>
      </w:r>
      <w:r w:rsidRPr="009972E3">
        <w:rPr>
          <w:lang w:bidi="hr-HR"/>
        </w:rPr>
        <w:t xml:space="preserve"> Krško upotrebljavat će se kontejneri od armiranog betona od željeza (</w:t>
      </w:r>
      <w:proofErr w:type="spellStart"/>
      <w:r w:rsidRPr="009972E3">
        <w:rPr>
          <w:lang w:bidi="hr-HR"/>
        </w:rPr>
        <w:t>RCC</w:t>
      </w:r>
      <w:proofErr w:type="spellEnd"/>
      <w:r w:rsidRPr="009972E3">
        <w:rPr>
          <w:lang w:bidi="hr-HR"/>
        </w:rPr>
        <w:t xml:space="preserve">, </w:t>
      </w:r>
      <w:proofErr w:type="spellStart"/>
      <w:r w:rsidRPr="009972E3">
        <w:rPr>
          <w:i/>
          <w:lang w:bidi="hr-HR"/>
        </w:rPr>
        <w:t>Reinforced</w:t>
      </w:r>
      <w:proofErr w:type="spellEnd"/>
      <w:r w:rsidRPr="009972E3">
        <w:rPr>
          <w:i/>
          <w:lang w:bidi="hr-HR"/>
        </w:rPr>
        <w:t xml:space="preserve"> </w:t>
      </w:r>
      <w:proofErr w:type="spellStart"/>
      <w:r w:rsidRPr="009972E3">
        <w:rPr>
          <w:i/>
          <w:lang w:bidi="hr-HR"/>
        </w:rPr>
        <w:t>Concrete</w:t>
      </w:r>
      <w:proofErr w:type="spellEnd"/>
      <w:r w:rsidRPr="009972E3">
        <w:rPr>
          <w:i/>
          <w:lang w:bidi="hr-HR"/>
        </w:rPr>
        <w:t xml:space="preserve"> </w:t>
      </w:r>
      <w:proofErr w:type="spellStart"/>
      <w:r w:rsidRPr="009972E3">
        <w:rPr>
          <w:i/>
          <w:lang w:bidi="hr-HR"/>
        </w:rPr>
        <w:t>Container</w:t>
      </w:r>
      <w:proofErr w:type="spellEnd"/>
      <w:r w:rsidRPr="009972E3">
        <w:rPr>
          <w:lang w:bidi="hr-HR"/>
        </w:rPr>
        <w:t>) (</w:t>
      </w:r>
      <w:r w:rsidR="004B66AC">
        <w:rPr>
          <w:lang w:bidi="hr-HR"/>
        </w:rPr>
        <w:fldChar w:fldCharType="begin"/>
      </w:r>
      <w:r w:rsidR="004B66AC">
        <w:rPr>
          <w:lang w:bidi="hr-HR"/>
        </w:rPr>
        <w:instrText xml:space="preserve"> REF _Ref17367012 \h </w:instrText>
      </w:r>
      <w:r w:rsidR="004B66AC">
        <w:rPr>
          <w:lang w:bidi="hr-HR"/>
        </w:rPr>
      </w:r>
      <w:r w:rsidR="004B66AC">
        <w:rPr>
          <w:lang w:bidi="hr-HR"/>
        </w:rPr>
        <w:fldChar w:fldCharType="separate"/>
      </w:r>
      <w:r w:rsidR="00643E71" w:rsidRPr="008576D6">
        <w:rPr>
          <w:rFonts w:cstheme="minorHAnsi"/>
          <w:bCs/>
          <w:szCs w:val="20"/>
          <w:lang w:bidi="hr-HR"/>
        </w:rPr>
        <w:t xml:space="preserve">Tablica </w:t>
      </w:r>
      <w:r w:rsidR="00643E71">
        <w:rPr>
          <w:rFonts w:cstheme="minorHAnsi"/>
          <w:bCs/>
          <w:noProof/>
          <w:szCs w:val="20"/>
          <w:lang w:bidi="hr-HR"/>
        </w:rPr>
        <w:t>9</w:t>
      </w:r>
      <w:r w:rsidR="004B66AC">
        <w:rPr>
          <w:lang w:bidi="hr-HR"/>
        </w:rPr>
        <w:fldChar w:fldCharType="end"/>
      </w:r>
      <w:r w:rsidRPr="009972E3">
        <w:rPr>
          <w:lang w:bidi="hr-HR"/>
        </w:rPr>
        <w:t>).</w:t>
      </w:r>
    </w:p>
    <w:p w14:paraId="51C7BC73" w14:textId="1EDD5591" w:rsidR="00CF04F0" w:rsidRPr="00F715AA" w:rsidRDefault="00CF04F0" w:rsidP="00353A52">
      <w:r w:rsidRPr="009972E3">
        <w:rPr>
          <w:lang w:bidi="hr-HR"/>
        </w:rPr>
        <w:t>Radi ispunjavanja obveza utvrđenih Međudržavnim ugovorom, Republika Hrvatska preuzet će hrvatsku polovicu operativnog NSRAO-a nakon podjele, u paketima u koj</w:t>
      </w:r>
      <w:r w:rsidR="004B66AC">
        <w:rPr>
          <w:lang w:bidi="hr-HR"/>
        </w:rPr>
        <w:t>ima</w:t>
      </w:r>
      <w:r w:rsidRPr="009972E3">
        <w:rPr>
          <w:lang w:bidi="hr-HR"/>
        </w:rPr>
        <w:t xml:space="preserve"> se NSRAO trenutačno </w:t>
      </w:r>
      <w:r w:rsidR="004B66AC">
        <w:rPr>
          <w:lang w:bidi="hr-HR"/>
        </w:rPr>
        <w:t>skladišti u internom skladištu krutog radioaktivnog otpada u NEK</w:t>
      </w:r>
      <w:r w:rsidRPr="009972E3">
        <w:rPr>
          <w:lang w:bidi="hr-HR"/>
        </w:rPr>
        <w:t xml:space="preserve">. Operativni NSRAO zatim će se prevesti u treću zemlju, u kojoj će se obraditi i kondicionirati u </w:t>
      </w:r>
      <w:proofErr w:type="spellStart"/>
      <w:r w:rsidRPr="009972E3">
        <w:rPr>
          <w:lang w:bidi="hr-HR"/>
        </w:rPr>
        <w:t>RCC</w:t>
      </w:r>
      <w:proofErr w:type="spellEnd"/>
      <w:r w:rsidRPr="009972E3">
        <w:rPr>
          <w:lang w:bidi="hr-HR"/>
        </w:rPr>
        <w:t xml:space="preserve"> kontejnerima. Potrebna obrada i kondicioniranje NSRAO-a detaljno su opisani u popratnoj studiji</w:t>
      </w:r>
      <w:r w:rsidR="004B66AC">
        <w:rPr>
          <w:lang w:bidi="hr-HR"/>
        </w:rPr>
        <w:t xml:space="preserve"> </w:t>
      </w:r>
      <w:sdt>
        <w:sdtPr>
          <w:rPr>
            <w:lang w:bidi="hr-HR"/>
          </w:rPr>
          <w:id w:val="627061790"/>
          <w:citation/>
        </w:sdtPr>
        <w:sdtEndPr/>
        <w:sdtContent>
          <w:r w:rsidR="004B66AC">
            <w:rPr>
              <w:lang w:bidi="hr-HR"/>
            </w:rPr>
            <w:fldChar w:fldCharType="begin"/>
          </w:r>
          <w:r w:rsidR="004B66AC">
            <w:rPr>
              <w:lang w:val="en-US" w:bidi="hr-HR"/>
            </w:rPr>
            <w:instrText xml:space="preserve"> CITATION Jav16 \l 1033 </w:instrText>
          </w:r>
          <w:r w:rsidR="004B66AC">
            <w:rPr>
              <w:lang w:bidi="hr-HR"/>
            </w:rPr>
            <w:fldChar w:fldCharType="separate"/>
          </w:r>
          <w:r w:rsidR="00801764">
            <w:rPr>
              <w:noProof/>
              <w:lang w:val="en-US" w:bidi="hr-HR"/>
            </w:rPr>
            <w:t>(40)</w:t>
          </w:r>
          <w:r w:rsidR="004B66AC">
            <w:rPr>
              <w:lang w:bidi="hr-HR"/>
            </w:rPr>
            <w:fldChar w:fldCharType="end"/>
          </w:r>
        </w:sdtContent>
      </w:sdt>
      <w:r w:rsidRPr="009972E3">
        <w:rPr>
          <w:lang w:bidi="hr-HR"/>
        </w:rPr>
        <w:t xml:space="preserve">. Operativni NSRAO podijelit će se u dvije pošiljke: NSRAO koji nastane do 2023. će se nakon 2023. prevesti u treću zemlju, u kojoj će se obraditi i </w:t>
      </w:r>
      <w:r w:rsidRPr="009972E3">
        <w:rPr>
          <w:lang w:bidi="hr-HR"/>
        </w:rPr>
        <w:lastRenderedPageBreak/>
        <w:t xml:space="preserve">kondicionirati u </w:t>
      </w:r>
      <w:proofErr w:type="spellStart"/>
      <w:r w:rsidRPr="009972E3">
        <w:rPr>
          <w:lang w:bidi="hr-HR"/>
        </w:rPr>
        <w:t>RCC</w:t>
      </w:r>
      <w:proofErr w:type="spellEnd"/>
      <w:r w:rsidRPr="009972E3">
        <w:rPr>
          <w:lang w:bidi="hr-HR"/>
        </w:rPr>
        <w:t xml:space="preserve"> kontejneru, a NSRAO koji nastane između 2024. i 2043. također će se prevesti u treću zemlju nakon 2050. godine te će se obraditi i kondicionirati u </w:t>
      </w:r>
      <w:proofErr w:type="spellStart"/>
      <w:r w:rsidRPr="009972E3">
        <w:rPr>
          <w:lang w:bidi="hr-HR"/>
        </w:rPr>
        <w:t>RCC</w:t>
      </w:r>
      <w:proofErr w:type="spellEnd"/>
      <w:r w:rsidRPr="009972E3">
        <w:rPr>
          <w:lang w:bidi="hr-HR"/>
        </w:rPr>
        <w:t xml:space="preserve"> kontejnerima. Međutim, prva serija </w:t>
      </w:r>
      <w:proofErr w:type="spellStart"/>
      <w:r w:rsidRPr="009972E3">
        <w:rPr>
          <w:lang w:bidi="hr-HR"/>
        </w:rPr>
        <w:t>RCC</w:t>
      </w:r>
      <w:proofErr w:type="spellEnd"/>
      <w:r w:rsidRPr="009972E3">
        <w:rPr>
          <w:lang w:bidi="hr-HR"/>
        </w:rPr>
        <w:t xml:space="preserve"> kontejnera s NSRAO-om prevest će se u dugoročno skladište u </w:t>
      </w:r>
      <w:proofErr w:type="spellStart"/>
      <w:r w:rsidRPr="009972E3">
        <w:rPr>
          <w:lang w:bidi="hr-HR"/>
        </w:rPr>
        <w:t>CZRAO</w:t>
      </w:r>
      <w:proofErr w:type="spellEnd"/>
      <w:r w:rsidRPr="009972E3">
        <w:rPr>
          <w:lang w:bidi="hr-HR"/>
        </w:rPr>
        <w:t xml:space="preserve">-u u Hrvatskoj te će ondje ostati do otvaranja odlagališta NSRAO-a, a druga serija </w:t>
      </w:r>
      <w:proofErr w:type="spellStart"/>
      <w:r w:rsidRPr="009972E3">
        <w:rPr>
          <w:lang w:bidi="hr-HR"/>
        </w:rPr>
        <w:t>RCC</w:t>
      </w:r>
      <w:proofErr w:type="spellEnd"/>
      <w:r w:rsidRPr="009972E3">
        <w:rPr>
          <w:lang w:bidi="hr-HR"/>
        </w:rPr>
        <w:t xml:space="preserve"> kontejnera s NSRAO-om prevest će se izravno u odlagalište NSRAO-a u Hrvatskoj koje će početi raditi 2051. godine.</w:t>
      </w:r>
    </w:p>
    <w:p w14:paraId="76956C67" w14:textId="122D10CD" w:rsidR="00CF04F0" w:rsidRPr="009972E3" w:rsidRDefault="00CF04F0" w:rsidP="00CF04F0">
      <w:r w:rsidRPr="009972E3">
        <w:rPr>
          <w:lang w:bidi="hr-HR"/>
        </w:rPr>
        <w:t>Površina skladišta bit će 1643 m</w:t>
      </w:r>
      <w:r w:rsidRPr="009972E3">
        <w:rPr>
          <w:vertAlign w:val="superscript"/>
          <w:lang w:bidi="hr-HR"/>
        </w:rPr>
        <w:t xml:space="preserve">2 </w:t>
      </w:r>
      <w:r w:rsidRPr="009972E3">
        <w:rPr>
          <w:lang w:bidi="hr-HR"/>
        </w:rPr>
        <w:t xml:space="preserve">s dimenzijama 62,7 x 26,2 m i visinom od 12 m unutar dvorane. Moći će zaprimiti 230 </w:t>
      </w:r>
      <w:proofErr w:type="spellStart"/>
      <w:r w:rsidRPr="009972E3">
        <w:rPr>
          <w:lang w:bidi="hr-HR"/>
        </w:rPr>
        <w:t>RCC</w:t>
      </w:r>
      <w:proofErr w:type="spellEnd"/>
      <w:r w:rsidRPr="009972E3">
        <w:rPr>
          <w:lang w:bidi="hr-HR"/>
        </w:rPr>
        <w:t xml:space="preserve"> kontejnera u jednom sloju uz razmak između kontejnera od 0,3 m ili ukupno 690 kontejnera u trima slojevima. </w:t>
      </w:r>
      <w:r w:rsidR="00353A52">
        <w:rPr>
          <w:lang w:bidi="hr-HR"/>
        </w:rPr>
        <w:t>Dio skladišnog p</w:t>
      </w:r>
      <w:r w:rsidRPr="009972E3">
        <w:rPr>
          <w:lang w:bidi="hr-HR"/>
        </w:rPr>
        <w:t>rostor</w:t>
      </w:r>
      <w:r w:rsidR="00353A52">
        <w:rPr>
          <w:lang w:bidi="hr-HR"/>
        </w:rPr>
        <w:t xml:space="preserve">a </w:t>
      </w:r>
      <w:r w:rsidRPr="009972E3">
        <w:rPr>
          <w:lang w:bidi="hr-HR"/>
        </w:rPr>
        <w:t>od 373 m</w:t>
      </w:r>
      <w:r w:rsidRPr="009972E3">
        <w:rPr>
          <w:vertAlign w:val="superscript"/>
          <w:lang w:bidi="hr-HR"/>
        </w:rPr>
        <w:t>2</w:t>
      </w:r>
      <w:r w:rsidRPr="009972E3">
        <w:rPr>
          <w:lang w:bidi="hr-HR"/>
        </w:rPr>
        <w:t xml:space="preserve"> bit će namijenjen za preglede kontejnera i za vatrogasni prilaz. </w:t>
      </w:r>
      <w:r w:rsidR="00353A52">
        <w:rPr>
          <w:lang w:bidi="hr-HR"/>
        </w:rPr>
        <w:t>U s</w:t>
      </w:r>
      <w:r w:rsidRPr="009972E3">
        <w:rPr>
          <w:lang w:bidi="hr-HR"/>
        </w:rPr>
        <w:t>kladišt</w:t>
      </w:r>
      <w:r w:rsidR="00353A52">
        <w:rPr>
          <w:lang w:bidi="hr-HR"/>
        </w:rPr>
        <w:t xml:space="preserve">u je predviđen i </w:t>
      </w:r>
      <w:r w:rsidRPr="009972E3">
        <w:rPr>
          <w:lang w:bidi="hr-HR"/>
        </w:rPr>
        <w:t>prostor od 396 m</w:t>
      </w:r>
      <w:r w:rsidRPr="009972E3">
        <w:rPr>
          <w:vertAlign w:val="superscript"/>
          <w:lang w:bidi="hr-HR"/>
        </w:rPr>
        <w:t>2</w:t>
      </w:r>
      <w:r w:rsidRPr="009972E3">
        <w:rPr>
          <w:lang w:bidi="hr-HR"/>
        </w:rPr>
        <w:t xml:space="preserve"> za manipuliranje </w:t>
      </w:r>
      <w:proofErr w:type="spellStart"/>
      <w:r w:rsidRPr="009972E3">
        <w:rPr>
          <w:lang w:bidi="hr-HR"/>
        </w:rPr>
        <w:t>RCC</w:t>
      </w:r>
      <w:proofErr w:type="spellEnd"/>
      <w:r w:rsidRPr="009972E3">
        <w:rPr>
          <w:lang w:bidi="hr-HR"/>
        </w:rPr>
        <w:t xml:space="preserve"> kontejnerima. Taj će se prostor upotrebljavati za postavljanje kontrola mosnih dizalica, opreme za </w:t>
      </w:r>
      <w:proofErr w:type="spellStart"/>
      <w:r w:rsidRPr="009972E3">
        <w:rPr>
          <w:lang w:bidi="hr-HR"/>
        </w:rPr>
        <w:t>odvlaživanje</w:t>
      </w:r>
      <w:proofErr w:type="spellEnd"/>
      <w:r w:rsidRPr="009972E3">
        <w:rPr>
          <w:lang w:bidi="hr-HR"/>
        </w:rPr>
        <w:t xml:space="preserve"> zraka i vatrogasne opreme. Dio prostora bit će namijenjen pregledu prihvata </w:t>
      </w:r>
      <w:proofErr w:type="spellStart"/>
      <w:r w:rsidRPr="009972E3">
        <w:rPr>
          <w:lang w:bidi="hr-HR"/>
        </w:rPr>
        <w:t>RCC</w:t>
      </w:r>
      <w:proofErr w:type="spellEnd"/>
      <w:r w:rsidRPr="009972E3">
        <w:rPr>
          <w:lang w:bidi="hr-HR"/>
        </w:rPr>
        <w:t xml:space="preserve"> konte</w:t>
      </w:r>
      <w:r w:rsidR="00353A52">
        <w:rPr>
          <w:lang w:bidi="hr-HR"/>
        </w:rPr>
        <w:t>j</w:t>
      </w:r>
      <w:r w:rsidRPr="009972E3">
        <w:rPr>
          <w:lang w:bidi="hr-HR"/>
        </w:rPr>
        <w:t xml:space="preserve">nera ili će služiti kao rezervno skladište. Skladište će se izvesti u skladu sa zahtjevima </w:t>
      </w:r>
      <w:r w:rsidR="00353A52">
        <w:rPr>
          <w:lang w:bidi="hr-HR"/>
        </w:rPr>
        <w:t xml:space="preserve">za potresne zone </w:t>
      </w:r>
      <w:r w:rsidRPr="009972E3">
        <w:rPr>
          <w:lang w:bidi="hr-HR"/>
        </w:rPr>
        <w:t>područj</w:t>
      </w:r>
      <w:r w:rsidR="00353A52">
        <w:rPr>
          <w:lang w:bidi="hr-HR"/>
        </w:rPr>
        <w:t>a</w:t>
      </w:r>
      <w:r w:rsidRPr="009972E3">
        <w:rPr>
          <w:lang w:bidi="hr-HR"/>
        </w:rPr>
        <w:t xml:space="preserve"> </w:t>
      </w:r>
      <w:proofErr w:type="spellStart"/>
      <w:r w:rsidRPr="009972E3">
        <w:rPr>
          <w:lang w:bidi="hr-HR"/>
        </w:rPr>
        <w:t>Čerkezovca</w:t>
      </w:r>
      <w:proofErr w:type="spellEnd"/>
      <w:r w:rsidRPr="009972E3">
        <w:rPr>
          <w:lang w:bidi="hr-HR"/>
        </w:rPr>
        <w:t>. Osnovna konstrukcija načinjena je od dijelova od armiranog betona.</w:t>
      </w:r>
    </w:p>
    <w:p w14:paraId="5D6CA972" w14:textId="77777777" w:rsidR="00CF04F0" w:rsidRPr="009972E3" w:rsidRDefault="00CF04F0" w:rsidP="00CF04F0">
      <w:pPr>
        <w:widowControl w:val="0"/>
        <w:suppressAutoHyphens/>
        <w:spacing w:line="276" w:lineRule="auto"/>
        <w:jc w:val="center"/>
        <w:rPr>
          <w:rFonts w:cstheme="minorHAnsi"/>
          <w:sz w:val="24"/>
          <w:szCs w:val="24"/>
        </w:rPr>
      </w:pPr>
      <w:r w:rsidRPr="009972E3">
        <w:rPr>
          <w:rFonts w:cstheme="minorHAnsi"/>
          <w:noProof/>
          <w:sz w:val="24"/>
          <w:szCs w:val="24"/>
          <w:lang w:bidi="hr-HR"/>
        </w:rPr>
        <w:drawing>
          <wp:inline distT="0" distB="0" distL="0" distR="0" wp14:anchorId="07BDB5A9" wp14:editId="0CE9F7C0">
            <wp:extent cx="5209965" cy="3518861"/>
            <wp:effectExtent l="0" t="0" r="0" b="571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225107" cy="3529088"/>
                    </a:xfrm>
                    <a:prstGeom prst="rect">
                      <a:avLst/>
                    </a:prstGeom>
                    <a:noFill/>
                    <a:ln w="9525">
                      <a:noFill/>
                      <a:miter lim="800000"/>
                      <a:headEnd/>
                      <a:tailEnd/>
                    </a:ln>
                  </pic:spPr>
                </pic:pic>
              </a:graphicData>
            </a:graphic>
          </wp:inline>
        </w:drawing>
      </w:r>
    </w:p>
    <w:p w14:paraId="2CAD6856" w14:textId="7905BDD7" w:rsidR="00CF04F0" w:rsidRPr="00353A52" w:rsidRDefault="00CF04F0" w:rsidP="00353A52">
      <w:pPr>
        <w:pStyle w:val="Caption"/>
      </w:pPr>
      <w:bookmarkStart w:id="31" w:name="_Ref527110506"/>
      <w:bookmarkStart w:id="32" w:name="_Ref17367869"/>
      <w:r w:rsidRPr="00353A52">
        <w:rPr>
          <w:lang w:bidi="hr-HR"/>
        </w:rPr>
        <w:t>Slika</w:t>
      </w:r>
      <w:bookmarkEnd w:id="31"/>
      <w:r w:rsidR="00353A52" w:rsidRPr="00353A52">
        <w:rPr>
          <w:lang w:bidi="hr-HR"/>
        </w:rPr>
        <w:t xml:space="preserve"> </w:t>
      </w:r>
      <w:r w:rsidR="00353A52" w:rsidRPr="00353A52">
        <w:rPr>
          <w:lang w:bidi="hr-HR"/>
        </w:rPr>
        <w:fldChar w:fldCharType="begin"/>
      </w:r>
      <w:r w:rsidR="00353A52" w:rsidRPr="00353A52">
        <w:rPr>
          <w:lang w:bidi="hr-HR"/>
        </w:rPr>
        <w:instrText xml:space="preserve"> SEQ Slika \* ARABIC </w:instrText>
      </w:r>
      <w:r w:rsidR="00353A52" w:rsidRPr="00353A52">
        <w:rPr>
          <w:lang w:bidi="hr-HR"/>
        </w:rPr>
        <w:fldChar w:fldCharType="separate"/>
      </w:r>
      <w:r w:rsidR="00643E71">
        <w:rPr>
          <w:noProof/>
          <w:lang w:bidi="hr-HR"/>
        </w:rPr>
        <w:t>3</w:t>
      </w:r>
      <w:r w:rsidR="00353A52" w:rsidRPr="00353A52">
        <w:rPr>
          <w:lang w:bidi="hr-HR"/>
        </w:rPr>
        <w:fldChar w:fldCharType="end"/>
      </w:r>
      <w:bookmarkEnd w:id="32"/>
      <w:r w:rsidR="00353A52" w:rsidRPr="00353A52">
        <w:rPr>
          <w:lang w:bidi="hr-HR"/>
        </w:rPr>
        <w:t xml:space="preserve">  </w:t>
      </w:r>
      <w:r w:rsidRPr="00353A52">
        <w:rPr>
          <w:lang w:bidi="hr-HR"/>
        </w:rPr>
        <w:t>Tehnologija odlaganja u jednoj jedinici odlagališta NSRAO-a – bočni prikaz</w:t>
      </w:r>
    </w:p>
    <w:p w14:paraId="5D68F973" w14:textId="77777777" w:rsidR="00F22580" w:rsidRDefault="00F22580" w:rsidP="00CF04F0">
      <w:pPr>
        <w:rPr>
          <w:lang w:bidi="hr-HR"/>
        </w:rPr>
      </w:pPr>
    </w:p>
    <w:p w14:paraId="138870A1" w14:textId="0648CE66" w:rsidR="00CF04F0" w:rsidRPr="007C62FB" w:rsidRDefault="00CF04F0" w:rsidP="00CF04F0">
      <w:r w:rsidRPr="007C62FB">
        <w:rPr>
          <w:lang w:bidi="hr-HR"/>
        </w:rPr>
        <w:t>Uspostav</w:t>
      </w:r>
      <w:r w:rsidR="008C7EA9" w:rsidRPr="007C62FB">
        <w:rPr>
          <w:lang w:bidi="hr-HR"/>
        </w:rPr>
        <w:t xml:space="preserve">a </w:t>
      </w:r>
      <w:r w:rsidRPr="007C62FB">
        <w:rPr>
          <w:lang w:bidi="hr-HR"/>
        </w:rPr>
        <w:t xml:space="preserve">odlagališta NSRAO-a za hrvatsku polovicu NE Krško započet će 2038. godine istraživanjem lokacije i pokretanjem raznih postupaka za ishođenje potrebnih dozvola u skladu s propisima, počevši od lokacijske dozvole. </w:t>
      </w:r>
      <w:r w:rsidR="008C7EA9" w:rsidRPr="007C62FB">
        <w:rPr>
          <w:lang w:bidi="hr-HR"/>
        </w:rPr>
        <w:t>Planirano je ishođenje loka</w:t>
      </w:r>
      <w:r w:rsidRPr="007C62FB">
        <w:rPr>
          <w:lang w:bidi="hr-HR"/>
        </w:rPr>
        <w:t>cijsk</w:t>
      </w:r>
      <w:r w:rsidR="008C7EA9" w:rsidRPr="007C62FB">
        <w:rPr>
          <w:lang w:bidi="hr-HR"/>
        </w:rPr>
        <w:t>e</w:t>
      </w:r>
      <w:r w:rsidRPr="007C62FB">
        <w:rPr>
          <w:lang w:bidi="hr-HR"/>
        </w:rPr>
        <w:t xml:space="preserve"> dozvol</w:t>
      </w:r>
      <w:r w:rsidR="008C7EA9" w:rsidRPr="007C62FB">
        <w:rPr>
          <w:lang w:bidi="hr-HR"/>
        </w:rPr>
        <w:t>e</w:t>
      </w:r>
      <w:r w:rsidRPr="007C62FB">
        <w:rPr>
          <w:lang w:bidi="hr-HR"/>
        </w:rPr>
        <w:t xml:space="preserve"> do 2044., a </w:t>
      </w:r>
      <w:r w:rsidR="008C7EA9" w:rsidRPr="007C62FB">
        <w:rPr>
          <w:lang w:bidi="hr-HR"/>
        </w:rPr>
        <w:t xml:space="preserve">građevinske </w:t>
      </w:r>
      <w:r w:rsidRPr="007C62FB">
        <w:rPr>
          <w:lang w:bidi="hr-HR"/>
        </w:rPr>
        <w:t>do kraja 2046.</w:t>
      </w:r>
      <w:r w:rsidR="008C7EA9" w:rsidRPr="007C62FB">
        <w:rPr>
          <w:lang w:bidi="hr-HR"/>
        </w:rPr>
        <w:t xml:space="preserve"> godine</w:t>
      </w:r>
      <w:r w:rsidRPr="007C62FB">
        <w:rPr>
          <w:lang w:bidi="hr-HR"/>
        </w:rPr>
        <w:t xml:space="preserve">. Odlagalište NSRAO-a bit će </w:t>
      </w:r>
      <w:r w:rsidR="008C7EA9" w:rsidRPr="007C62FB">
        <w:rPr>
          <w:lang w:bidi="hr-HR"/>
        </w:rPr>
        <w:t>pripovršinskog</w:t>
      </w:r>
      <w:r w:rsidRPr="007C62FB">
        <w:rPr>
          <w:lang w:bidi="hr-HR"/>
        </w:rPr>
        <w:t xml:space="preserve"> tipa, a sadržavat će kazete od armiranog betona za postavljanje </w:t>
      </w:r>
      <w:proofErr w:type="spellStart"/>
      <w:r w:rsidRPr="007C62FB">
        <w:rPr>
          <w:lang w:bidi="hr-HR"/>
        </w:rPr>
        <w:t>RCC</w:t>
      </w:r>
      <w:proofErr w:type="spellEnd"/>
      <w:r w:rsidRPr="007C62FB">
        <w:rPr>
          <w:lang w:bidi="hr-HR"/>
        </w:rPr>
        <w:t xml:space="preserve"> kontejnera s NSRAO-om. Za potrebe ove analize, originalni dizajn društva E</w:t>
      </w:r>
      <w:r w:rsidR="007C62FB" w:rsidRPr="007C62FB">
        <w:rPr>
          <w:lang w:bidi="hr-HR"/>
        </w:rPr>
        <w:t>lektro</w:t>
      </w:r>
      <w:r w:rsidR="007C62FB">
        <w:rPr>
          <w:lang w:bidi="hr-HR"/>
        </w:rPr>
        <w:t>-</w:t>
      </w:r>
      <w:r w:rsidR="007C62FB" w:rsidRPr="007C62FB">
        <w:rPr>
          <w:lang w:bidi="hr-HR"/>
        </w:rPr>
        <w:t>projekt</w:t>
      </w:r>
      <w:r w:rsidRPr="007C62FB">
        <w:rPr>
          <w:lang w:bidi="hr-HR"/>
        </w:rPr>
        <w:t xml:space="preserve"> iz Zagreba u obliku idejnog rješenja</w:t>
      </w:r>
      <w:r w:rsidR="008C7EA9" w:rsidRPr="007C62FB">
        <w:rPr>
          <w:lang w:bidi="hr-HR"/>
        </w:rPr>
        <w:t xml:space="preserve"> </w:t>
      </w:r>
      <w:sdt>
        <w:sdtPr>
          <w:rPr>
            <w:lang w:bidi="hr-HR"/>
          </w:rPr>
          <w:id w:val="791011671"/>
          <w:citation/>
        </w:sdtPr>
        <w:sdtEndPr/>
        <w:sdtContent>
          <w:r w:rsidR="000D50FC" w:rsidRPr="007C62FB">
            <w:rPr>
              <w:lang w:bidi="hr-HR"/>
            </w:rPr>
            <w:fldChar w:fldCharType="begin"/>
          </w:r>
          <w:r w:rsidR="000D50FC" w:rsidRPr="007C62FB">
            <w:rPr>
              <w:lang w:val="en-US" w:bidi="hr-HR"/>
            </w:rPr>
            <w:instrText xml:space="preserve"> CITATION Ele94 \l 1033 </w:instrText>
          </w:r>
          <w:r w:rsidR="000D50FC" w:rsidRPr="007C62FB">
            <w:rPr>
              <w:lang w:bidi="hr-HR"/>
            </w:rPr>
            <w:fldChar w:fldCharType="separate"/>
          </w:r>
          <w:r w:rsidR="00801764">
            <w:rPr>
              <w:noProof/>
              <w:lang w:val="en-US" w:bidi="hr-HR"/>
            </w:rPr>
            <w:t>(41)</w:t>
          </w:r>
          <w:r w:rsidR="000D50FC" w:rsidRPr="007C62FB">
            <w:rPr>
              <w:lang w:bidi="hr-HR"/>
            </w:rPr>
            <w:fldChar w:fldCharType="end"/>
          </w:r>
        </w:sdtContent>
      </w:sdt>
      <w:r w:rsidRPr="007C62FB">
        <w:rPr>
          <w:lang w:bidi="hr-HR"/>
        </w:rPr>
        <w:t xml:space="preserve"> prilagođen je dimenzijama </w:t>
      </w:r>
      <w:proofErr w:type="spellStart"/>
      <w:r w:rsidRPr="007C62FB">
        <w:rPr>
          <w:lang w:bidi="hr-HR"/>
        </w:rPr>
        <w:t>RCC</w:t>
      </w:r>
      <w:proofErr w:type="spellEnd"/>
      <w:r w:rsidRPr="007C62FB">
        <w:rPr>
          <w:lang w:bidi="hr-HR"/>
        </w:rPr>
        <w:t xml:space="preserve"> kontejnera (</w:t>
      </w:r>
      <w:r w:rsidR="000D50FC" w:rsidRPr="007C62FB">
        <w:rPr>
          <w:lang w:bidi="hr-HR"/>
        </w:rPr>
        <w:fldChar w:fldCharType="begin"/>
      </w:r>
      <w:r w:rsidR="000D50FC" w:rsidRPr="007C62FB">
        <w:rPr>
          <w:lang w:bidi="hr-HR"/>
        </w:rPr>
        <w:instrText xml:space="preserve"> REF _Ref17367869 \h </w:instrText>
      </w:r>
      <w:r w:rsidR="007C62FB">
        <w:rPr>
          <w:lang w:bidi="hr-HR"/>
        </w:rPr>
        <w:instrText xml:space="preserve"> \* MERGEFORMAT </w:instrText>
      </w:r>
      <w:r w:rsidR="000D50FC" w:rsidRPr="007C62FB">
        <w:rPr>
          <w:lang w:bidi="hr-HR"/>
        </w:rPr>
      </w:r>
      <w:r w:rsidR="000D50FC" w:rsidRPr="007C62FB">
        <w:rPr>
          <w:lang w:bidi="hr-HR"/>
        </w:rPr>
        <w:fldChar w:fldCharType="separate"/>
      </w:r>
      <w:r w:rsidR="00643E71" w:rsidRPr="00353A52">
        <w:rPr>
          <w:lang w:bidi="hr-HR"/>
        </w:rPr>
        <w:t xml:space="preserve">Slika </w:t>
      </w:r>
      <w:r w:rsidR="00643E71">
        <w:rPr>
          <w:noProof/>
          <w:lang w:bidi="hr-HR"/>
        </w:rPr>
        <w:t>3</w:t>
      </w:r>
      <w:r w:rsidR="000D50FC" w:rsidRPr="007C62FB">
        <w:rPr>
          <w:lang w:bidi="hr-HR"/>
        </w:rPr>
        <w:fldChar w:fldCharType="end"/>
      </w:r>
      <w:r w:rsidRPr="007C62FB">
        <w:rPr>
          <w:lang w:bidi="hr-HR"/>
        </w:rPr>
        <w:t xml:space="preserve">). </w:t>
      </w:r>
    </w:p>
    <w:p w14:paraId="74558B9B" w14:textId="560820C1" w:rsidR="00CF04F0" w:rsidRPr="00F715AA" w:rsidRDefault="00CF04F0" w:rsidP="00CF04F0">
      <w:r w:rsidRPr="007C62FB">
        <w:rPr>
          <w:lang w:bidi="hr-HR"/>
        </w:rPr>
        <w:t xml:space="preserve">U jednu betonsku </w:t>
      </w:r>
      <w:r w:rsidR="00F22580" w:rsidRPr="007C62FB">
        <w:rPr>
          <w:lang w:bidi="hr-HR"/>
        </w:rPr>
        <w:t>ćeliju (</w:t>
      </w:r>
      <w:r w:rsidRPr="007C62FB">
        <w:rPr>
          <w:lang w:bidi="hr-HR"/>
        </w:rPr>
        <w:t>kazetu</w:t>
      </w:r>
      <w:r w:rsidR="00F22580" w:rsidRPr="007C62FB">
        <w:rPr>
          <w:lang w:bidi="hr-HR"/>
        </w:rPr>
        <w:t xml:space="preserve">) </w:t>
      </w:r>
      <w:r w:rsidRPr="007C62FB">
        <w:rPr>
          <w:lang w:bidi="hr-HR"/>
        </w:rPr>
        <w:t xml:space="preserve">ili jedinicu dimenzija 19 x 24 x 7 m (š x d x v) može se postaviti 390 betonskih </w:t>
      </w:r>
      <w:proofErr w:type="spellStart"/>
      <w:r w:rsidRPr="007C62FB">
        <w:rPr>
          <w:lang w:bidi="hr-HR"/>
        </w:rPr>
        <w:t>RCC</w:t>
      </w:r>
      <w:proofErr w:type="spellEnd"/>
      <w:r w:rsidRPr="007C62FB">
        <w:rPr>
          <w:lang w:bidi="hr-HR"/>
        </w:rPr>
        <w:t xml:space="preserve"> kontejnera koji se postavljaju u </w:t>
      </w:r>
      <w:r w:rsidR="00F22580" w:rsidRPr="007C62FB">
        <w:rPr>
          <w:lang w:bidi="hr-HR"/>
        </w:rPr>
        <w:t xml:space="preserve">formatu </w:t>
      </w:r>
      <w:r w:rsidRPr="007C62FB">
        <w:rPr>
          <w:lang w:bidi="hr-HR"/>
        </w:rPr>
        <w:t>10 x 13 x 3</w:t>
      </w:r>
      <w:r w:rsidR="00F22580" w:rsidRPr="007C62FB">
        <w:rPr>
          <w:lang w:bidi="hr-HR"/>
        </w:rPr>
        <w:t xml:space="preserve"> </w:t>
      </w:r>
      <w:proofErr w:type="spellStart"/>
      <w:r w:rsidR="00F22580" w:rsidRPr="007C62FB">
        <w:rPr>
          <w:lang w:bidi="hr-HR"/>
        </w:rPr>
        <w:t>RCC</w:t>
      </w:r>
      <w:proofErr w:type="spellEnd"/>
      <w:r w:rsidR="00F22580" w:rsidRPr="007C62FB">
        <w:rPr>
          <w:lang w:bidi="hr-HR"/>
        </w:rPr>
        <w:t>-a u odlagališnoj jedinici</w:t>
      </w:r>
      <w:r w:rsidRPr="007C62FB">
        <w:rPr>
          <w:lang w:bidi="hr-HR"/>
        </w:rPr>
        <w:t xml:space="preserve">. Za </w:t>
      </w:r>
      <w:r w:rsidR="00F22580" w:rsidRPr="007C62FB">
        <w:rPr>
          <w:lang w:bidi="hr-HR"/>
        </w:rPr>
        <w:t>odlaganje</w:t>
      </w:r>
      <w:r w:rsidRPr="007C62FB">
        <w:rPr>
          <w:lang w:bidi="hr-HR"/>
        </w:rPr>
        <w:t xml:space="preserve"> hrvatske polovice NSRAO-a</w:t>
      </w:r>
      <w:r w:rsidR="00F22580" w:rsidRPr="007C62FB">
        <w:rPr>
          <w:lang w:bidi="hr-HR"/>
        </w:rPr>
        <w:t xml:space="preserve"> iz NE Krško</w:t>
      </w:r>
      <w:r w:rsidRPr="007C62FB">
        <w:rPr>
          <w:lang w:bidi="hr-HR"/>
        </w:rPr>
        <w:t xml:space="preserve">, </w:t>
      </w:r>
      <w:r w:rsidR="00F22580" w:rsidRPr="007C62FB">
        <w:rPr>
          <w:lang w:bidi="hr-HR"/>
        </w:rPr>
        <w:t xml:space="preserve">institucionalnog RAO </w:t>
      </w:r>
      <w:r w:rsidRPr="007C62FB">
        <w:rPr>
          <w:lang w:bidi="hr-HR"/>
        </w:rPr>
        <w:t xml:space="preserve">i iskorištenih izvora potrebne su četiri ćelije odlagališta. Većina </w:t>
      </w:r>
      <w:proofErr w:type="spellStart"/>
      <w:r w:rsidRPr="007C62FB">
        <w:rPr>
          <w:lang w:bidi="hr-HR"/>
        </w:rPr>
        <w:t>RCC</w:t>
      </w:r>
      <w:proofErr w:type="spellEnd"/>
      <w:r w:rsidRPr="007C62FB">
        <w:rPr>
          <w:lang w:bidi="hr-HR"/>
        </w:rPr>
        <w:t xml:space="preserve"> kontejnera sadržavat će NSRAO iz NE Krško, ali čuvat će se prostor i za dodatnih 98 kontejnera s IRAO-om i </w:t>
      </w:r>
      <w:r w:rsidR="00F22580" w:rsidRPr="007C62FB">
        <w:rPr>
          <w:lang w:bidi="hr-HR"/>
        </w:rPr>
        <w:t>iskorištenim izvorima</w:t>
      </w:r>
      <w:r w:rsidRPr="007C62FB">
        <w:rPr>
          <w:lang w:bidi="hr-HR"/>
        </w:rPr>
        <w:t xml:space="preserve"> te RAO-om koji će nastati</w:t>
      </w:r>
      <w:r w:rsidRPr="009972E3">
        <w:rPr>
          <w:lang w:bidi="hr-HR"/>
        </w:rPr>
        <w:t xml:space="preserve"> </w:t>
      </w:r>
      <w:r w:rsidRPr="009972E3">
        <w:rPr>
          <w:lang w:bidi="hr-HR"/>
        </w:rPr>
        <w:lastRenderedPageBreak/>
        <w:t xml:space="preserve">razgradnjom dugoročnog skladišta. Četiri </w:t>
      </w:r>
      <w:r w:rsidR="00F22580">
        <w:rPr>
          <w:lang w:bidi="hr-HR"/>
        </w:rPr>
        <w:t>ćelije</w:t>
      </w:r>
      <w:r w:rsidRPr="009972E3">
        <w:rPr>
          <w:lang w:bidi="hr-HR"/>
        </w:rPr>
        <w:t xml:space="preserve"> s </w:t>
      </w:r>
      <w:proofErr w:type="spellStart"/>
      <w:r w:rsidRPr="009972E3">
        <w:rPr>
          <w:lang w:bidi="hr-HR"/>
        </w:rPr>
        <w:t>RCC</w:t>
      </w:r>
      <w:proofErr w:type="spellEnd"/>
      <w:r w:rsidRPr="009972E3">
        <w:rPr>
          <w:lang w:bidi="hr-HR"/>
        </w:rPr>
        <w:t xml:space="preserve"> kontejnerima zauzet će površinu dimenzija 50 x 70 m. </w:t>
      </w:r>
      <w:r w:rsidR="00F22580">
        <w:rPr>
          <w:lang w:bidi="hr-HR"/>
        </w:rPr>
        <w:t xml:space="preserve">Odlagališne </w:t>
      </w:r>
      <w:r w:rsidRPr="009972E3">
        <w:rPr>
          <w:lang w:bidi="hr-HR"/>
        </w:rPr>
        <w:t>jedinice izgradit će se od armiranog betona.</w:t>
      </w:r>
    </w:p>
    <w:p w14:paraId="10D99F37" w14:textId="26C70FFA" w:rsidR="00CF04F0" w:rsidRDefault="00CF04F0" w:rsidP="00CF04F0">
      <w:pPr>
        <w:rPr>
          <w:lang w:bidi="hr-HR"/>
        </w:rPr>
      </w:pPr>
      <w:r w:rsidRPr="009972E3">
        <w:rPr>
          <w:lang w:bidi="hr-HR"/>
        </w:rPr>
        <w:t>Na temelju predstavljene tehnološke ideje i scenarija utvrđenih u nacionalnoj strategiji procijenjeni su troškovi zbrinjavanja NSRAO-a, uključujući troškove ulaganja za uspostav</w:t>
      </w:r>
      <w:r w:rsidR="00F22580">
        <w:rPr>
          <w:lang w:bidi="hr-HR"/>
        </w:rPr>
        <w:t>u</w:t>
      </w:r>
      <w:r w:rsidRPr="009972E3">
        <w:rPr>
          <w:lang w:bidi="hr-HR"/>
        </w:rPr>
        <w:t xml:space="preserve"> svih potrebnih objekata. Uračunati su i odgovarajući nepredviđeni troškovi. PDV je </w:t>
      </w:r>
      <w:r w:rsidR="00F22580">
        <w:rPr>
          <w:lang w:bidi="hr-HR"/>
        </w:rPr>
        <w:t>izračunat</w:t>
      </w:r>
      <w:r w:rsidRPr="009972E3">
        <w:rPr>
          <w:lang w:bidi="hr-HR"/>
        </w:rPr>
        <w:t xml:space="preserve"> u skladu s nacionalnim propisima.</w:t>
      </w:r>
    </w:p>
    <w:p w14:paraId="3DBCC096" w14:textId="77777777" w:rsidR="00355D1D" w:rsidRPr="00F715AA" w:rsidRDefault="00355D1D" w:rsidP="00CF04F0"/>
    <w:p w14:paraId="50404DA5" w14:textId="1F7FA879" w:rsidR="00D34160" w:rsidRPr="00FD6948" w:rsidRDefault="00D34160" w:rsidP="00403423">
      <w:pPr>
        <w:pStyle w:val="Heading2"/>
      </w:pPr>
      <w:bookmarkStart w:id="33" w:name="_Toc17384023"/>
      <w:r w:rsidRPr="00FD6948">
        <w:t>Pregled troškova</w:t>
      </w:r>
      <w:bookmarkEnd w:id="33"/>
      <w:r w:rsidRPr="00FD6948">
        <w:t xml:space="preserve"> </w:t>
      </w:r>
    </w:p>
    <w:p w14:paraId="2D6D56C9" w14:textId="2EA22CCE" w:rsidR="00FD6948" w:rsidRPr="00FD6948" w:rsidRDefault="00FD6948" w:rsidP="00FD6948">
      <w:r w:rsidRPr="00FD6948">
        <w:rPr>
          <w:lang w:bidi="hr-HR"/>
        </w:rPr>
        <w:t xml:space="preserve">Pregled troškova podijeljen je na pet kategorija: (1) troškovi </w:t>
      </w:r>
      <w:r>
        <w:rPr>
          <w:lang w:bidi="hr-HR"/>
        </w:rPr>
        <w:t>investicije</w:t>
      </w:r>
      <w:r w:rsidRPr="00FD6948">
        <w:rPr>
          <w:lang w:bidi="hr-HR"/>
        </w:rPr>
        <w:t>, (2) operativni troškovi, (3) nepredviđeni troškovi, (4) PDV i (5) nadoknada lokalnoj zajednici (</w:t>
      </w:r>
      <w:proofErr w:type="spellStart"/>
      <w:r w:rsidRPr="00FD6948">
        <w:rPr>
          <w:lang w:bidi="hr-HR"/>
        </w:rPr>
        <w:t>NLZ</w:t>
      </w:r>
      <w:proofErr w:type="spellEnd"/>
      <w:r w:rsidRPr="00FD6948">
        <w:rPr>
          <w:lang w:bidi="hr-HR"/>
        </w:rPr>
        <w:t>).</w:t>
      </w:r>
    </w:p>
    <w:p w14:paraId="56A72865" w14:textId="799BBE5D" w:rsidR="00FD6948" w:rsidRPr="00FD6948" w:rsidRDefault="00FD6948" w:rsidP="00FD6948">
      <w:r w:rsidRPr="00FD6948">
        <w:rPr>
          <w:lang w:bidi="hr-HR"/>
        </w:rPr>
        <w:t>Što se tiče suhog skladišta za I</w:t>
      </w:r>
      <w:r>
        <w:rPr>
          <w:lang w:bidi="hr-HR"/>
        </w:rPr>
        <w:t>N</w:t>
      </w:r>
      <w:r w:rsidRPr="00FD6948">
        <w:rPr>
          <w:lang w:bidi="hr-HR"/>
        </w:rPr>
        <w:t>G, troškovi izgradnje dio su operativnih troškova NE-a Krško</w:t>
      </w:r>
      <w:r w:rsidR="00355D1D">
        <w:rPr>
          <w:lang w:bidi="hr-HR"/>
        </w:rPr>
        <w:t xml:space="preserve"> (</w:t>
      </w:r>
      <w:r w:rsidRPr="00FD6948">
        <w:rPr>
          <w:lang w:bidi="hr-HR"/>
        </w:rPr>
        <w:t>troškovi operatera NEK</w:t>
      </w:r>
      <w:r w:rsidR="00355D1D">
        <w:rPr>
          <w:lang w:bidi="hr-HR"/>
        </w:rPr>
        <w:t>)</w:t>
      </w:r>
      <w:r w:rsidRPr="00FD6948">
        <w:rPr>
          <w:lang w:bidi="hr-HR"/>
        </w:rPr>
        <w:t xml:space="preserve">. </w:t>
      </w:r>
      <w:r w:rsidR="00355D1D">
        <w:rPr>
          <w:lang w:bidi="hr-HR"/>
        </w:rPr>
        <w:t>Ist</w:t>
      </w:r>
      <w:r w:rsidRPr="00FD6948">
        <w:rPr>
          <w:lang w:bidi="hr-HR"/>
        </w:rPr>
        <w:t>o vrijedi i za operativne troškove skladišta I</w:t>
      </w:r>
      <w:r>
        <w:rPr>
          <w:lang w:bidi="hr-HR"/>
        </w:rPr>
        <w:t>N</w:t>
      </w:r>
      <w:r w:rsidRPr="00FD6948">
        <w:rPr>
          <w:lang w:bidi="hr-HR"/>
        </w:rPr>
        <w:t>G-a tijekom životnog vijeka NE Krško. Operativni troškovi suhog skladišta I</w:t>
      </w:r>
      <w:r>
        <w:rPr>
          <w:lang w:bidi="hr-HR"/>
        </w:rPr>
        <w:t>N</w:t>
      </w:r>
      <w:r w:rsidRPr="00FD6948">
        <w:rPr>
          <w:lang w:bidi="hr-HR"/>
        </w:rPr>
        <w:t xml:space="preserve">G-a i </w:t>
      </w:r>
      <w:proofErr w:type="spellStart"/>
      <w:r w:rsidRPr="00FD6948">
        <w:rPr>
          <w:lang w:bidi="hr-HR"/>
        </w:rPr>
        <w:t>VRAO</w:t>
      </w:r>
      <w:proofErr w:type="spellEnd"/>
      <w:r w:rsidRPr="00FD6948">
        <w:rPr>
          <w:lang w:bidi="hr-HR"/>
        </w:rPr>
        <w:t xml:space="preserve">-a nakon 2043. i troškovi razgradnje </w:t>
      </w:r>
      <w:proofErr w:type="spellStart"/>
      <w:r>
        <w:rPr>
          <w:lang w:bidi="hr-HR"/>
        </w:rPr>
        <w:t>SSIG</w:t>
      </w:r>
      <w:proofErr w:type="spellEnd"/>
      <w:r>
        <w:rPr>
          <w:lang w:bidi="hr-HR"/>
        </w:rPr>
        <w:t xml:space="preserve"> </w:t>
      </w:r>
      <w:r w:rsidRPr="00FD6948">
        <w:rPr>
          <w:lang w:bidi="hr-HR"/>
        </w:rPr>
        <w:t xml:space="preserve">uključeni su u Treću reviziju Programa razgradnje NE Krško. </w:t>
      </w:r>
      <w:r>
        <w:rPr>
          <w:lang w:bidi="hr-HR"/>
        </w:rPr>
        <w:t xml:space="preserve">U </w:t>
      </w:r>
      <w:r w:rsidR="00DC6C84">
        <w:rPr>
          <w:lang w:bidi="hr-HR"/>
        </w:rPr>
        <w:t>Trećoj reviziji Programa odlaganja, r</w:t>
      </w:r>
      <w:r w:rsidRPr="00FD6948">
        <w:rPr>
          <w:lang w:bidi="hr-HR"/>
        </w:rPr>
        <w:t xml:space="preserve">azmatraju se isključivo troškovi naknade za ograničeno iskorištavanje zemljišta (naknade lokalnoj zajednici). </w:t>
      </w:r>
    </w:p>
    <w:p w14:paraId="65C5A08D" w14:textId="61E439AB" w:rsidR="00FD6948" w:rsidRPr="00FD6948" w:rsidRDefault="00FD6948" w:rsidP="00FD6948">
      <w:r w:rsidRPr="00FD6948">
        <w:rPr>
          <w:lang w:bidi="hr-HR"/>
        </w:rPr>
        <w:t xml:space="preserve">U troškovima </w:t>
      </w:r>
      <w:r w:rsidR="005A0A72">
        <w:rPr>
          <w:lang w:bidi="hr-HR"/>
        </w:rPr>
        <w:t xml:space="preserve">investicije </w:t>
      </w:r>
      <w:r w:rsidRPr="00FD6948">
        <w:rPr>
          <w:lang w:bidi="hr-HR"/>
        </w:rPr>
        <w:t xml:space="preserve">za </w:t>
      </w:r>
      <w:r w:rsidR="005A0A72">
        <w:rPr>
          <w:lang w:bidi="hr-HR"/>
        </w:rPr>
        <w:t>o</w:t>
      </w:r>
      <w:r w:rsidRPr="00FD6948">
        <w:rPr>
          <w:lang w:bidi="hr-HR"/>
        </w:rPr>
        <w:t>dlaganje I</w:t>
      </w:r>
      <w:r w:rsidR="005A0A72">
        <w:rPr>
          <w:lang w:bidi="hr-HR"/>
        </w:rPr>
        <w:t>N</w:t>
      </w:r>
      <w:r w:rsidRPr="00FD6948">
        <w:rPr>
          <w:lang w:bidi="hr-HR"/>
        </w:rPr>
        <w:t xml:space="preserve">G-a prikazanima u ovom dokumentu u jednoj su stavci objedinjeni troškovi ulaganja i izgradnje </w:t>
      </w:r>
      <w:r w:rsidR="005A0A72">
        <w:rPr>
          <w:lang w:bidi="hr-HR"/>
        </w:rPr>
        <w:t>odlagališta</w:t>
      </w:r>
      <w:r w:rsidRPr="00FD6948">
        <w:rPr>
          <w:lang w:bidi="hr-HR"/>
        </w:rPr>
        <w:t xml:space="preserve"> i postrojenje za pakiranje, troškovi razgradnje i zatvaranja te troškovi </w:t>
      </w:r>
      <w:r w:rsidR="005A0A72">
        <w:rPr>
          <w:lang w:bidi="hr-HR"/>
        </w:rPr>
        <w:t>iznala</w:t>
      </w:r>
      <w:r w:rsidRPr="00FD6948">
        <w:rPr>
          <w:lang w:bidi="hr-HR"/>
        </w:rPr>
        <w:t xml:space="preserve">ženja lokacije, upravljanja projektom, istraživanja i razvoja te kupnje lokacije koji se uspoređuju s operativnim troškovima koji obuhvaćaju troškove rada i održavanja postrojenja za odlaganje te nadzemnih objekata. Zbog različitog PDV-a u Sloveniji i Hrvatskoj ukupni se troškovi razlikuju u osnovnom scenariju (slovenski PDV za </w:t>
      </w:r>
      <w:r w:rsidR="005A0A72">
        <w:rPr>
          <w:lang w:bidi="hr-HR"/>
        </w:rPr>
        <w:t>odlagalište</w:t>
      </w:r>
      <w:r w:rsidRPr="00FD6948">
        <w:rPr>
          <w:lang w:bidi="hr-HR"/>
        </w:rPr>
        <w:t xml:space="preserve"> u Sloveniji iznosi 22 % u usporedbi s hrvatskim PDV-om od 25 % za </w:t>
      </w:r>
      <w:r w:rsidR="005A0A72">
        <w:rPr>
          <w:lang w:bidi="hr-HR"/>
        </w:rPr>
        <w:t>odlagalište</w:t>
      </w:r>
      <w:r w:rsidRPr="00FD6948">
        <w:rPr>
          <w:lang w:bidi="hr-HR"/>
        </w:rPr>
        <w:t xml:space="preserve"> u Hrvatskoj).  </w:t>
      </w:r>
    </w:p>
    <w:p w14:paraId="69AD36B5" w14:textId="7ADBD4A7" w:rsidR="00FD6948" w:rsidRPr="00FD6948" w:rsidRDefault="00FD6948" w:rsidP="00FD6948">
      <w:r w:rsidRPr="00FD6948">
        <w:rPr>
          <w:lang w:bidi="hr-HR"/>
        </w:rPr>
        <w:t>U pregled troškova uključeni su optimizirani troškovi podjele i preuzimanja</w:t>
      </w:r>
      <w:r w:rsidR="005A0A72">
        <w:rPr>
          <w:lang w:bidi="hr-HR"/>
        </w:rPr>
        <w:t xml:space="preserve"> NSRAO-a</w:t>
      </w:r>
      <w:r w:rsidRPr="00FD6948">
        <w:rPr>
          <w:lang w:bidi="hr-HR"/>
        </w:rPr>
        <w:t>, npr. troškovi uz pretpostavku da će ARAO i osoblje Fonda aktivno sudjelovati u podjeli i preuzimanju.</w:t>
      </w:r>
    </w:p>
    <w:p w14:paraId="3518B6C4" w14:textId="447B9243" w:rsidR="00FD6948" w:rsidRPr="00FD6948" w:rsidRDefault="00FD6948" w:rsidP="00FD6948">
      <w:r w:rsidRPr="00FD6948">
        <w:rPr>
          <w:lang w:bidi="hr-HR"/>
        </w:rPr>
        <w:t>Različiti prikazi troškova zbrinjavanja NSRAO-a u Sloveniji i Hrvatskoj ujednačeni su preraspodjelom troškova u pet sličnih kategorija. To je učinjeno tako da je za Sloveniju uračunat isključivo trošak koji snosi Sklad NEK, a za Hrvatsku je uzeta u obzir pretpostavka da su troškovi obrade, kondicioniranja i prijevoza dio troškova ulaganja.</w:t>
      </w:r>
    </w:p>
    <w:p w14:paraId="10283E18" w14:textId="16C2D4F7" w:rsidR="00FD6948" w:rsidRDefault="00FD6948" w:rsidP="00FD6948">
      <w:pPr>
        <w:rPr>
          <w:lang w:bidi="hr-HR"/>
        </w:rPr>
      </w:pPr>
      <w:r w:rsidRPr="00FD6948">
        <w:rPr>
          <w:lang w:bidi="hr-HR"/>
        </w:rPr>
        <w:t>Pregled troškova prikazan je u</w:t>
      </w:r>
      <w:r w:rsidR="005A0A72">
        <w:rPr>
          <w:lang w:bidi="hr-HR"/>
        </w:rPr>
        <w:t xml:space="preserve"> sljedećoj tablici (</w:t>
      </w:r>
      <w:r w:rsidR="007C62FB">
        <w:rPr>
          <w:lang w:bidi="hr-HR"/>
        </w:rPr>
        <w:fldChar w:fldCharType="begin"/>
      </w:r>
      <w:r w:rsidR="007C62FB">
        <w:rPr>
          <w:lang w:bidi="hr-HR"/>
        </w:rPr>
        <w:instrText xml:space="preserve"> REF _Ref17369219 \h </w:instrText>
      </w:r>
      <w:r w:rsidR="007C62FB">
        <w:rPr>
          <w:lang w:bidi="hr-HR"/>
        </w:rPr>
      </w:r>
      <w:r w:rsidR="007C62FB">
        <w:rPr>
          <w:lang w:bidi="hr-HR"/>
        </w:rPr>
        <w:fldChar w:fldCharType="separate"/>
      </w:r>
      <w:r w:rsidR="00643E71" w:rsidRPr="008576D6">
        <w:rPr>
          <w:rFonts w:cstheme="minorHAnsi"/>
          <w:bCs/>
          <w:szCs w:val="20"/>
          <w:lang w:bidi="hr-HR"/>
        </w:rPr>
        <w:t xml:space="preserve">Tablica </w:t>
      </w:r>
      <w:r w:rsidR="00643E71">
        <w:rPr>
          <w:rFonts w:cstheme="minorHAnsi"/>
          <w:bCs/>
          <w:noProof/>
          <w:szCs w:val="20"/>
          <w:lang w:bidi="hr-HR"/>
        </w:rPr>
        <w:t>10</w:t>
      </w:r>
      <w:r w:rsidR="007C62FB">
        <w:rPr>
          <w:lang w:bidi="hr-HR"/>
        </w:rPr>
        <w:fldChar w:fldCharType="end"/>
      </w:r>
      <w:r w:rsidR="005A0A72">
        <w:rPr>
          <w:lang w:bidi="hr-HR"/>
        </w:rPr>
        <w:t>)</w:t>
      </w:r>
      <w:r w:rsidRPr="00FD6948">
        <w:rPr>
          <w:lang w:bidi="hr-HR"/>
        </w:rPr>
        <w:t xml:space="preserve">. Troškovi su zaokruženi na milijune eura u 2018. godini. </w:t>
      </w:r>
    </w:p>
    <w:p w14:paraId="2AA6BD1C" w14:textId="70BC1D3C" w:rsidR="007C62FB" w:rsidRPr="008576D6" w:rsidRDefault="007C62FB" w:rsidP="007C62FB">
      <w:pPr>
        <w:pStyle w:val="Caption"/>
        <w:rPr>
          <w:rFonts w:cstheme="minorHAnsi"/>
          <w:bCs/>
          <w:szCs w:val="20"/>
          <w:lang w:val="it-IT"/>
        </w:rPr>
      </w:pPr>
      <w:bookmarkStart w:id="34" w:name="_Ref6215957"/>
      <w:bookmarkStart w:id="35" w:name="_Ref17369219"/>
      <w:bookmarkStart w:id="36" w:name="_Ref17369202"/>
      <w:r w:rsidRPr="008576D6">
        <w:rPr>
          <w:rFonts w:cstheme="minorHAnsi"/>
          <w:bCs/>
          <w:szCs w:val="20"/>
          <w:lang w:bidi="hr-HR"/>
        </w:rPr>
        <w:t xml:space="preserve">Tablica </w:t>
      </w:r>
      <w:bookmarkEnd w:id="34"/>
      <w:r w:rsidRPr="008576D6">
        <w:rPr>
          <w:rFonts w:cstheme="minorHAnsi"/>
          <w:bCs/>
          <w:szCs w:val="20"/>
          <w:lang w:bidi="hr-HR"/>
        </w:rPr>
        <w:fldChar w:fldCharType="begin"/>
      </w:r>
      <w:r w:rsidRPr="008576D6">
        <w:rPr>
          <w:rFonts w:cstheme="minorHAnsi"/>
          <w:bCs/>
          <w:szCs w:val="20"/>
          <w:lang w:bidi="hr-HR"/>
        </w:rPr>
        <w:instrText xml:space="preserve"> SEQ Tablica \* ARABIC </w:instrText>
      </w:r>
      <w:r w:rsidRPr="008576D6">
        <w:rPr>
          <w:rFonts w:cstheme="minorHAnsi"/>
          <w:bCs/>
          <w:szCs w:val="20"/>
          <w:lang w:bidi="hr-HR"/>
        </w:rPr>
        <w:fldChar w:fldCharType="separate"/>
      </w:r>
      <w:r w:rsidR="00643E71">
        <w:rPr>
          <w:rFonts w:cstheme="minorHAnsi"/>
          <w:bCs/>
          <w:noProof/>
          <w:szCs w:val="20"/>
          <w:lang w:bidi="hr-HR"/>
        </w:rPr>
        <w:t>10</w:t>
      </w:r>
      <w:r w:rsidRPr="008576D6">
        <w:rPr>
          <w:rFonts w:cstheme="minorHAnsi"/>
          <w:bCs/>
          <w:szCs w:val="20"/>
          <w:lang w:bidi="hr-HR"/>
        </w:rPr>
        <w:fldChar w:fldCharType="end"/>
      </w:r>
      <w:bookmarkEnd w:id="35"/>
      <w:r w:rsidRPr="008576D6">
        <w:rPr>
          <w:rFonts w:cstheme="minorHAnsi"/>
          <w:bCs/>
          <w:szCs w:val="20"/>
          <w:lang w:bidi="hr-HR"/>
        </w:rPr>
        <w:t xml:space="preserve"> Ukupni troškovi zbrinjavanja </w:t>
      </w:r>
      <w:r w:rsidR="005F3D1E" w:rsidRPr="008576D6">
        <w:rPr>
          <w:rFonts w:cstheme="minorHAnsi"/>
          <w:bCs/>
          <w:szCs w:val="20"/>
          <w:lang w:bidi="hr-HR"/>
        </w:rPr>
        <w:t xml:space="preserve">ING-a </w:t>
      </w:r>
      <w:r w:rsidRPr="008576D6">
        <w:rPr>
          <w:rFonts w:cstheme="minorHAnsi"/>
          <w:bCs/>
          <w:szCs w:val="20"/>
          <w:lang w:bidi="hr-HR"/>
        </w:rPr>
        <w:t>i NSRAO-a NE-a Krško</w:t>
      </w:r>
      <w:bookmarkEnd w:id="36"/>
    </w:p>
    <w:tbl>
      <w:tblPr>
        <w:tblStyle w:val="TableGrid"/>
        <w:tblW w:w="90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545"/>
        <w:gridCol w:w="992"/>
        <w:gridCol w:w="1134"/>
        <w:gridCol w:w="1134"/>
        <w:gridCol w:w="1417"/>
        <w:gridCol w:w="993"/>
        <w:gridCol w:w="850"/>
        <w:gridCol w:w="995"/>
      </w:tblGrid>
      <w:tr w:rsidR="007C62FB" w:rsidRPr="007C62FB" w14:paraId="0EA92D15" w14:textId="77777777" w:rsidTr="001E7333">
        <w:tc>
          <w:tcPr>
            <w:tcW w:w="2537" w:type="dxa"/>
            <w:gridSpan w:val="2"/>
            <w:shd w:val="clear" w:color="auto" w:fill="D9D9D9" w:themeFill="background1" w:themeFillShade="D9"/>
            <w:vAlign w:val="center"/>
          </w:tcPr>
          <w:p w14:paraId="59B1A340" w14:textId="52459F66" w:rsidR="007C62FB" w:rsidRPr="007C62FB" w:rsidRDefault="007C62FB" w:rsidP="007C62FB">
            <w:pPr>
              <w:suppressAutoHyphens/>
              <w:spacing w:before="0" w:line="240" w:lineRule="auto"/>
              <w:jc w:val="left"/>
              <w:rPr>
                <w:rFonts w:asciiTheme="minorHAnsi" w:hAnsiTheme="minorHAnsi" w:cstheme="minorHAnsi"/>
                <w:b/>
                <w:bCs/>
                <w:lang w:val="it-IT"/>
              </w:rPr>
            </w:pPr>
            <w:r w:rsidRPr="007C62FB">
              <w:rPr>
                <w:rFonts w:asciiTheme="minorHAnsi" w:hAnsiTheme="minorHAnsi" w:cstheme="minorHAnsi"/>
                <w:b/>
                <w:bCs/>
                <w:lang w:bidi="hr-HR"/>
              </w:rPr>
              <w:t>Troškovi u milijunima eura, 2018.</w:t>
            </w:r>
          </w:p>
        </w:tc>
        <w:tc>
          <w:tcPr>
            <w:tcW w:w="1134" w:type="dxa"/>
            <w:shd w:val="clear" w:color="auto" w:fill="D9D9D9" w:themeFill="background1" w:themeFillShade="D9"/>
            <w:vAlign w:val="center"/>
          </w:tcPr>
          <w:p w14:paraId="0ED0C46A" w14:textId="50CBC3B8" w:rsidR="007C62FB" w:rsidRPr="007C62FB" w:rsidRDefault="007C62FB" w:rsidP="007C62FB">
            <w:pPr>
              <w:suppressAutoHyphens/>
              <w:spacing w:before="0" w:line="240" w:lineRule="auto"/>
              <w:rPr>
                <w:rFonts w:asciiTheme="minorHAnsi" w:hAnsiTheme="minorHAnsi" w:cstheme="minorHAnsi"/>
                <w:b/>
              </w:rPr>
            </w:pPr>
            <w:r>
              <w:rPr>
                <w:rFonts w:asciiTheme="minorHAnsi" w:hAnsiTheme="minorHAnsi" w:cstheme="minorHAnsi"/>
                <w:b/>
                <w:lang w:bidi="hr-HR"/>
              </w:rPr>
              <w:t>Investicija</w:t>
            </w:r>
          </w:p>
        </w:tc>
        <w:tc>
          <w:tcPr>
            <w:tcW w:w="1134" w:type="dxa"/>
            <w:shd w:val="clear" w:color="auto" w:fill="D9D9D9" w:themeFill="background1" w:themeFillShade="D9"/>
            <w:vAlign w:val="center"/>
          </w:tcPr>
          <w:p w14:paraId="7A0BDB24" w14:textId="6DC9AC70" w:rsidR="007C62FB" w:rsidRPr="007C62FB" w:rsidRDefault="007C62FB" w:rsidP="007C62FB">
            <w:pPr>
              <w:suppressAutoHyphens/>
              <w:spacing w:before="0" w:line="240" w:lineRule="auto"/>
              <w:rPr>
                <w:rFonts w:asciiTheme="minorHAnsi" w:hAnsiTheme="minorHAnsi" w:cstheme="minorHAnsi"/>
                <w:b/>
              </w:rPr>
            </w:pPr>
            <w:r>
              <w:rPr>
                <w:rFonts w:asciiTheme="minorHAnsi" w:hAnsiTheme="minorHAnsi" w:cstheme="minorHAnsi"/>
                <w:b/>
                <w:lang w:bidi="hr-HR"/>
              </w:rPr>
              <w:t>Operativni</w:t>
            </w:r>
            <w:r w:rsidRPr="007C62FB">
              <w:rPr>
                <w:rFonts w:asciiTheme="minorHAnsi" w:hAnsiTheme="minorHAnsi" w:cstheme="minorHAnsi"/>
                <w:b/>
                <w:lang w:bidi="hr-HR"/>
              </w:rPr>
              <w:t xml:space="preserve"> troškovi</w:t>
            </w:r>
          </w:p>
        </w:tc>
        <w:tc>
          <w:tcPr>
            <w:tcW w:w="1417" w:type="dxa"/>
            <w:shd w:val="clear" w:color="auto" w:fill="D9D9D9" w:themeFill="background1" w:themeFillShade="D9"/>
            <w:vAlign w:val="center"/>
          </w:tcPr>
          <w:p w14:paraId="33E2DC9B" w14:textId="77777777" w:rsidR="007C62FB" w:rsidRPr="007C62FB" w:rsidRDefault="007C62FB" w:rsidP="007C62FB">
            <w:pPr>
              <w:suppressAutoHyphens/>
              <w:spacing w:before="0" w:line="240" w:lineRule="auto"/>
              <w:jc w:val="center"/>
              <w:rPr>
                <w:rFonts w:asciiTheme="minorHAnsi" w:hAnsiTheme="minorHAnsi" w:cstheme="minorHAnsi"/>
                <w:b/>
              </w:rPr>
            </w:pPr>
            <w:r w:rsidRPr="007C62FB">
              <w:rPr>
                <w:rFonts w:asciiTheme="minorHAnsi" w:hAnsiTheme="minorHAnsi" w:cstheme="minorHAnsi"/>
                <w:b/>
                <w:lang w:bidi="hr-HR"/>
              </w:rPr>
              <w:t>Nepredviđeni troškovi</w:t>
            </w:r>
          </w:p>
        </w:tc>
        <w:tc>
          <w:tcPr>
            <w:tcW w:w="993" w:type="dxa"/>
            <w:shd w:val="clear" w:color="auto" w:fill="D9D9D9" w:themeFill="background1" w:themeFillShade="D9"/>
            <w:vAlign w:val="center"/>
          </w:tcPr>
          <w:p w14:paraId="2135E8C6" w14:textId="77777777" w:rsidR="007C62FB" w:rsidRPr="007C62FB" w:rsidRDefault="007C62FB" w:rsidP="007C62FB">
            <w:pPr>
              <w:suppressAutoHyphens/>
              <w:spacing w:before="0" w:line="240" w:lineRule="auto"/>
              <w:jc w:val="center"/>
              <w:rPr>
                <w:rFonts w:asciiTheme="minorHAnsi" w:hAnsiTheme="minorHAnsi" w:cstheme="minorHAnsi"/>
                <w:b/>
              </w:rPr>
            </w:pPr>
            <w:r w:rsidRPr="007C62FB">
              <w:rPr>
                <w:rFonts w:asciiTheme="minorHAnsi" w:hAnsiTheme="minorHAnsi" w:cstheme="minorHAnsi"/>
                <w:b/>
                <w:lang w:bidi="hr-HR"/>
              </w:rPr>
              <w:t>PDV</w:t>
            </w:r>
          </w:p>
        </w:tc>
        <w:tc>
          <w:tcPr>
            <w:tcW w:w="850" w:type="dxa"/>
            <w:shd w:val="clear" w:color="auto" w:fill="D9D9D9" w:themeFill="background1" w:themeFillShade="D9"/>
            <w:vAlign w:val="center"/>
          </w:tcPr>
          <w:p w14:paraId="2C2FABD4" w14:textId="77777777" w:rsidR="007C62FB" w:rsidRPr="007C62FB" w:rsidRDefault="007C62FB" w:rsidP="007C62FB">
            <w:pPr>
              <w:suppressAutoHyphens/>
              <w:spacing w:before="0" w:line="240" w:lineRule="auto"/>
              <w:jc w:val="center"/>
              <w:rPr>
                <w:rFonts w:asciiTheme="minorHAnsi" w:hAnsiTheme="minorHAnsi" w:cstheme="minorHAnsi"/>
                <w:b/>
              </w:rPr>
            </w:pPr>
            <w:proofErr w:type="spellStart"/>
            <w:r w:rsidRPr="007C62FB">
              <w:rPr>
                <w:rFonts w:asciiTheme="minorHAnsi" w:hAnsiTheme="minorHAnsi" w:cstheme="minorHAnsi"/>
                <w:b/>
                <w:lang w:bidi="hr-HR"/>
              </w:rPr>
              <w:t>NLZ</w:t>
            </w:r>
            <w:proofErr w:type="spellEnd"/>
          </w:p>
        </w:tc>
        <w:tc>
          <w:tcPr>
            <w:tcW w:w="995" w:type="dxa"/>
            <w:shd w:val="clear" w:color="auto" w:fill="D9D9D9" w:themeFill="background1" w:themeFillShade="D9"/>
            <w:vAlign w:val="center"/>
          </w:tcPr>
          <w:p w14:paraId="3BDFAAD3" w14:textId="77777777" w:rsidR="007C62FB" w:rsidRPr="007C62FB" w:rsidRDefault="007C62FB" w:rsidP="007C62FB">
            <w:pPr>
              <w:suppressAutoHyphens/>
              <w:spacing w:before="0" w:line="240" w:lineRule="auto"/>
              <w:jc w:val="center"/>
              <w:rPr>
                <w:rFonts w:asciiTheme="minorHAnsi" w:hAnsiTheme="minorHAnsi" w:cstheme="minorHAnsi"/>
                <w:b/>
              </w:rPr>
            </w:pPr>
            <w:r w:rsidRPr="007C62FB">
              <w:rPr>
                <w:rFonts w:asciiTheme="minorHAnsi" w:hAnsiTheme="minorHAnsi" w:cstheme="minorHAnsi"/>
                <w:b/>
                <w:lang w:bidi="hr-HR"/>
              </w:rPr>
              <w:t>Ukupni</w:t>
            </w:r>
          </w:p>
        </w:tc>
      </w:tr>
      <w:tr w:rsidR="007C62FB" w:rsidRPr="007C62FB" w14:paraId="6AC010C3" w14:textId="77777777" w:rsidTr="007C62FB">
        <w:tc>
          <w:tcPr>
            <w:tcW w:w="2537" w:type="dxa"/>
            <w:gridSpan w:val="2"/>
          </w:tcPr>
          <w:p w14:paraId="52B568AD" w14:textId="77777777" w:rsidR="007C62FB" w:rsidRPr="007C62FB" w:rsidRDefault="007C62FB" w:rsidP="007C62FB">
            <w:pPr>
              <w:suppressAutoHyphens/>
              <w:spacing w:before="0" w:line="240" w:lineRule="auto"/>
              <w:jc w:val="left"/>
              <w:rPr>
                <w:rFonts w:asciiTheme="minorHAnsi" w:hAnsiTheme="minorHAnsi" w:cstheme="minorHAnsi"/>
                <w:b/>
              </w:rPr>
            </w:pPr>
            <w:r w:rsidRPr="007C62FB">
              <w:rPr>
                <w:rFonts w:asciiTheme="minorHAnsi" w:hAnsiTheme="minorHAnsi" w:cstheme="minorHAnsi"/>
                <w:b/>
                <w:lang w:bidi="hr-HR"/>
              </w:rPr>
              <w:t xml:space="preserve">Suho skladište </w:t>
            </w:r>
            <w:proofErr w:type="spellStart"/>
            <w:r w:rsidRPr="007C62FB">
              <w:rPr>
                <w:rFonts w:asciiTheme="minorHAnsi" w:hAnsiTheme="minorHAnsi" w:cstheme="minorHAnsi"/>
                <w:b/>
                <w:lang w:bidi="hr-HR"/>
              </w:rPr>
              <w:t>IG</w:t>
            </w:r>
            <w:proofErr w:type="spellEnd"/>
            <w:r w:rsidRPr="007C62FB">
              <w:rPr>
                <w:rFonts w:asciiTheme="minorHAnsi" w:hAnsiTheme="minorHAnsi" w:cstheme="minorHAnsi"/>
                <w:b/>
                <w:lang w:bidi="hr-HR"/>
              </w:rPr>
              <w:t>-a</w:t>
            </w:r>
          </w:p>
        </w:tc>
        <w:tc>
          <w:tcPr>
            <w:tcW w:w="1134" w:type="dxa"/>
          </w:tcPr>
          <w:p w14:paraId="147D9AFA"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1134" w:type="dxa"/>
          </w:tcPr>
          <w:p w14:paraId="31AF3267"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1417" w:type="dxa"/>
          </w:tcPr>
          <w:p w14:paraId="292D5B22"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993" w:type="dxa"/>
          </w:tcPr>
          <w:p w14:paraId="4C0DE64A"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850" w:type="dxa"/>
          </w:tcPr>
          <w:p w14:paraId="4C4894E6"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37,12</w:t>
            </w:r>
          </w:p>
        </w:tc>
        <w:tc>
          <w:tcPr>
            <w:tcW w:w="995" w:type="dxa"/>
          </w:tcPr>
          <w:p w14:paraId="17852A9A"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37,12</w:t>
            </w:r>
          </w:p>
        </w:tc>
      </w:tr>
      <w:tr w:rsidR="007C62FB" w:rsidRPr="007C62FB" w14:paraId="12435501" w14:textId="77777777" w:rsidTr="007C62FB">
        <w:tc>
          <w:tcPr>
            <w:tcW w:w="1545" w:type="dxa"/>
            <w:vMerge w:val="restart"/>
          </w:tcPr>
          <w:p w14:paraId="654FF93B" w14:textId="2095385D" w:rsidR="007C62FB" w:rsidRPr="007C62FB" w:rsidRDefault="007C62FB" w:rsidP="007C62FB">
            <w:pPr>
              <w:suppressAutoHyphens/>
              <w:spacing w:before="0" w:line="240" w:lineRule="auto"/>
              <w:jc w:val="left"/>
              <w:rPr>
                <w:rFonts w:asciiTheme="minorHAnsi" w:hAnsiTheme="minorHAnsi" w:cstheme="minorHAnsi"/>
                <w:b/>
              </w:rPr>
            </w:pPr>
            <w:r w:rsidRPr="007C62FB">
              <w:rPr>
                <w:rFonts w:asciiTheme="minorHAnsi" w:hAnsiTheme="minorHAnsi" w:cstheme="minorHAnsi"/>
                <w:b/>
                <w:lang w:bidi="hr-HR"/>
              </w:rPr>
              <w:t>Odlaganje I</w:t>
            </w:r>
            <w:r>
              <w:rPr>
                <w:rFonts w:asciiTheme="minorHAnsi" w:hAnsiTheme="minorHAnsi" w:cstheme="minorHAnsi"/>
                <w:b/>
                <w:lang w:bidi="hr-HR"/>
              </w:rPr>
              <w:t>N</w:t>
            </w:r>
            <w:r w:rsidRPr="007C62FB">
              <w:rPr>
                <w:rFonts w:asciiTheme="minorHAnsi" w:hAnsiTheme="minorHAnsi" w:cstheme="minorHAnsi"/>
                <w:b/>
                <w:lang w:bidi="hr-HR"/>
              </w:rPr>
              <w:t>G-a</w:t>
            </w:r>
          </w:p>
        </w:tc>
        <w:tc>
          <w:tcPr>
            <w:tcW w:w="992" w:type="dxa"/>
          </w:tcPr>
          <w:p w14:paraId="481937F5" w14:textId="77777777" w:rsidR="007C62FB" w:rsidRPr="007C62FB" w:rsidRDefault="007C62FB" w:rsidP="007C62FB">
            <w:pPr>
              <w:suppressAutoHyphens/>
              <w:spacing w:before="0" w:line="240" w:lineRule="auto"/>
              <w:jc w:val="left"/>
              <w:rPr>
                <w:rFonts w:asciiTheme="minorHAnsi" w:hAnsiTheme="minorHAnsi" w:cstheme="minorHAnsi"/>
                <w:b/>
              </w:rPr>
            </w:pPr>
            <w:proofErr w:type="spellStart"/>
            <w:r w:rsidRPr="007C62FB">
              <w:rPr>
                <w:rFonts w:asciiTheme="minorHAnsi" w:hAnsiTheme="minorHAnsi" w:cstheme="minorHAnsi"/>
                <w:b/>
                <w:lang w:bidi="hr-HR"/>
              </w:rPr>
              <w:t>SLO</w:t>
            </w:r>
            <w:proofErr w:type="spellEnd"/>
          </w:p>
        </w:tc>
        <w:tc>
          <w:tcPr>
            <w:tcW w:w="1134" w:type="dxa"/>
          </w:tcPr>
          <w:p w14:paraId="0A847E96"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405,07</w:t>
            </w:r>
          </w:p>
        </w:tc>
        <w:tc>
          <w:tcPr>
            <w:tcW w:w="1134" w:type="dxa"/>
          </w:tcPr>
          <w:p w14:paraId="17F8E609"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240,47</w:t>
            </w:r>
          </w:p>
        </w:tc>
        <w:tc>
          <w:tcPr>
            <w:tcW w:w="1417" w:type="dxa"/>
          </w:tcPr>
          <w:p w14:paraId="429D9AD2"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193,67</w:t>
            </w:r>
          </w:p>
        </w:tc>
        <w:tc>
          <w:tcPr>
            <w:tcW w:w="993" w:type="dxa"/>
          </w:tcPr>
          <w:p w14:paraId="334942EE"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171,53</w:t>
            </w:r>
          </w:p>
        </w:tc>
        <w:tc>
          <w:tcPr>
            <w:tcW w:w="850" w:type="dxa"/>
          </w:tcPr>
          <w:p w14:paraId="1C9979BB"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126,12</w:t>
            </w:r>
          </w:p>
        </w:tc>
        <w:tc>
          <w:tcPr>
            <w:tcW w:w="995" w:type="dxa"/>
          </w:tcPr>
          <w:p w14:paraId="46DFC989" w14:textId="2B439626"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w:t>
            </w:r>
            <w:r>
              <w:rPr>
                <w:rFonts w:asciiTheme="minorHAnsi" w:hAnsiTheme="minorHAnsi" w:cstheme="minorHAnsi"/>
                <w:lang w:bidi="hr-HR"/>
              </w:rPr>
              <w:t>.</w:t>
            </w:r>
            <w:r w:rsidRPr="007C62FB">
              <w:rPr>
                <w:rFonts w:asciiTheme="minorHAnsi" w:hAnsiTheme="minorHAnsi" w:cstheme="minorHAnsi"/>
                <w:lang w:bidi="hr-HR"/>
              </w:rPr>
              <w:t>136,86</w:t>
            </w:r>
          </w:p>
        </w:tc>
      </w:tr>
      <w:tr w:rsidR="007C62FB" w:rsidRPr="007C62FB" w14:paraId="4CE35B20" w14:textId="77777777" w:rsidTr="007C62FB">
        <w:tc>
          <w:tcPr>
            <w:tcW w:w="1545" w:type="dxa"/>
            <w:vMerge/>
          </w:tcPr>
          <w:p w14:paraId="3C20BEBC" w14:textId="77777777" w:rsidR="007C62FB" w:rsidRPr="007C62FB" w:rsidRDefault="007C62FB" w:rsidP="007C62FB">
            <w:pPr>
              <w:suppressAutoHyphens/>
              <w:spacing w:before="0" w:line="240" w:lineRule="auto"/>
              <w:jc w:val="left"/>
              <w:rPr>
                <w:rFonts w:asciiTheme="minorHAnsi" w:hAnsiTheme="minorHAnsi" w:cstheme="minorHAnsi"/>
                <w:b/>
              </w:rPr>
            </w:pPr>
          </w:p>
        </w:tc>
        <w:tc>
          <w:tcPr>
            <w:tcW w:w="992" w:type="dxa"/>
          </w:tcPr>
          <w:p w14:paraId="4F42150D" w14:textId="77777777" w:rsidR="007C62FB" w:rsidRPr="007C62FB" w:rsidRDefault="007C62FB" w:rsidP="007C62FB">
            <w:pPr>
              <w:suppressAutoHyphens/>
              <w:spacing w:before="0" w:line="240" w:lineRule="auto"/>
              <w:jc w:val="left"/>
              <w:rPr>
                <w:rFonts w:asciiTheme="minorHAnsi" w:hAnsiTheme="minorHAnsi" w:cstheme="minorHAnsi"/>
                <w:b/>
              </w:rPr>
            </w:pPr>
            <w:r w:rsidRPr="007C62FB">
              <w:rPr>
                <w:rFonts w:asciiTheme="minorHAnsi" w:hAnsiTheme="minorHAnsi" w:cstheme="minorHAnsi"/>
                <w:b/>
                <w:lang w:bidi="hr-HR"/>
              </w:rPr>
              <w:t>HR</w:t>
            </w:r>
          </w:p>
        </w:tc>
        <w:tc>
          <w:tcPr>
            <w:tcW w:w="1134" w:type="dxa"/>
          </w:tcPr>
          <w:p w14:paraId="352E7CFF"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405,07</w:t>
            </w:r>
          </w:p>
        </w:tc>
        <w:tc>
          <w:tcPr>
            <w:tcW w:w="1134" w:type="dxa"/>
          </w:tcPr>
          <w:p w14:paraId="537E2458"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240,47</w:t>
            </w:r>
          </w:p>
        </w:tc>
        <w:tc>
          <w:tcPr>
            <w:tcW w:w="1417" w:type="dxa"/>
          </w:tcPr>
          <w:p w14:paraId="2945186A"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193,67</w:t>
            </w:r>
          </w:p>
        </w:tc>
        <w:tc>
          <w:tcPr>
            <w:tcW w:w="993" w:type="dxa"/>
          </w:tcPr>
          <w:p w14:paraId="5AC6692E"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194,92</w:t>
            </w:r>
          </w:p>
        </w:tc>
        <w:tc>
          <w:tcPr>
            <w:tcW w:w="850" w:type="dxa"/>
          </w:tcPr>
          <w:p w14:paraId="08BDFF47"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126,12</w:t>
            </w:r>
          </w:p>
        </w:tc>
        <w:tc>
          <w:tcPr>
            <w:tcW w:w="995" w:type="dxa"/>
          </w:tcPr>
          <w:p w14:paraId="7BF6FA0A" w14:textId="5AE3E8E6"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w:t>
            </w:r>
            <w:r>
              <w:rPr>
                <w:rFonts w:asciiTheme="minorHAnsi" w:hAnsiTheme="minorHAnsi" w:cstheme="minorHAnsi"/>
                <w:lang w:bidi="hr-HR"/>
              </w:rPr>
              <w:t>.</w:t>
            </w:r>
            <w:r w:rsidRPr="007C62FB">
              <w:rPr>
                <w:rFonts w:asciiTheme="minorHAnsi" w:hAnsiTheme="minorHAnsi" w:cstheme="minorHAnsi"/>
                <w:lang w:bidi="hr-HR"/>
              </w:rPr>
              <w:t>160,25</w:t>
            </w:r>
          </w:p>
        </w:tc>
      </w:tr>
      <w:tr w:rsidR="007C62FB" w:rsidRPr="007C62FB" w14:paraId="0B82C7DE" w14:textId="77777777" w:rsidTr="007C62FB">
        <w:tc>
          <w:tcPr>
            <w:tcW w:w="2537" w:type="dxa"/>
            <w:gridSpan w:val="2"/>
          </w:tcPr>
          <w:p w14:paraId="492BC074" w14:textId="77777777" w:rsidR="007C62FB" w:rsidRPr="007C62FB" w:rsidRDefault="007C62FB" w:rsidP="007C62FB">
            <w:pPr>
              <w:suppressAutoHyphens/>
              <w:spacing w:before="0" w:line="240" w:lineRule="auto"/>
              <w:jc w:val="left"/>
              <w:rPr>
                <w:rFonts w:asciiTheme="minorHAnsi" w:hAnsiTheme="minorHAnsi" w:cstheme="minorHAnsi"/>
                <w:b/>
              </w:rPr>
            </w:pPr>
            <w:r w:rsidRPr="007C62FB">
              <w:rPr>
                <w:rFonts w:asciiTheme="minorHAnsi" w:hAnsiTheme="minorHAnsi" w:cstheme="minorHAnsi"/>
                <w:b/>
                <w:lang w:bidi="hr-HR"/>
              </w:rPr>
              <w:t>Podjela i preuzimanje</w:t>
            </w:r>
          </w:p>
        </w:tc>
        <w:tc>
          <w:tcPr>
            <w:tcW w:w="1134" w:type="dxa"/>
            <w:vAlign w:val="center"/>
          </w:tcPr>
          <w:p w14:paraId="2E82F636"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1134" w:type="dxa"/>
            <w:vAlign w:val="center"/>
          </w:tcPr>
          <w:p w14:paraId="712C47D0"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0,24</w:t>
            </w:r>
          </w:p>
        </w:tc>
        <w:tc>
          <w:tcPr>
            <w:tcW w:w="1417" w:type="dxa"/>
            <w:vAlign w:val="center"/>
          </w:tcPr>
          <w:p w14:paraId="4ACBDA5E"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993" w:type="dxa"/>
            <w:vAlign w:val="center"/>
          </w:tcPr>
          <w:p w14:paraId="09851FE5"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850" w:type="dxa"/>
            <w:vAlign w:val="center"/>
          </w:tcPr>
          <w:p w14:paraId="53253C34" w14:textId="77777777" w:rsidR="007C62FB" w:rsidRPr="007C62FB" w:rsidRDefault="007C62FB" w:rsidP="007C62FB">
            <w:pPr>
              <w:suppressAutoHyphens/>
              <w:spacing w:before="0" w:line="240" w:lineRule="auto"/>
              <w:contextualSpacing/>
              <w:jc w:val="center"/>
              <w:rPr>
                <w:rFonts w:asciiTheme="minorHAnsi" w:hAnsiTheme="minorHAnsi" w:cstheme="minorHAnsi"/>
              </w:rPr>
            </w:pPr>
            <w:r w:rsidRPr="007C62FB">
              <w:rPr>
                <w:rFonts w:asciiTheme="minorHAnsi" w:hAnsiTheme="minorHAnsi" w:cstheme="minorHAnsi"/>
                <w:lang w:bidi="hr-HR"/>
              </w:rPr>
              <w:t>-</w:t>
            </w:r>
          </w:p>
        </w:tc>
        <w:tc>
          <w:tcPr>
            <w:tcW w:w="995" w:type="dxa"/>
            <w:vAlign w:val="center"/>
          </w:tcPr>
          <w:p w14:paraId="56837094"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0,24</w:t>
            </w:r>
          </w:p>
        </w:tc>
      </w:tr>
      <w:tr w:rsidR="007C62FB" w:rsidRPr="007C62FB" w14:paraId="36CCCF09" w14:textId="77777777" w:rsidTr="007C62FB">
        <w:tc>
          <w:tcPr>
            <w:tcW w:w="2537" w:type="dxa"/>
            <w:gridSpan w:val="2"/>
          </w:tcPr>
          <w:p w14:paraId="333A4AEB" w14:textId="0A78DAC3" w:rsidR="007C62FB" w:rsidRPr="007C62FB" w:rsidRDefault="007C62FB" w:rsidP="007C62FB">
            <w:pPr>
              <w:suppressAutoHyphens/>
              <w:spacing w:before="0" w:line="240" w:lineRule="auto"/>
              <w:jc w:val="left"/>
              <w:rPr>
                <w:rFonts w:asciiTheme="minorHAnsi" w:hAnsiTheme="minorHAnsi" w:cstheme="minorHAnsi"/>
                <w:b/>
              </w:rPr>
            </w:pPr>
            <w:r w:rsidRPr="007C62FB">
              <w:rPr>
                <w:rFonts w:asciiTheme="minorHAnsi" w:hAnsiTheme="minorHAnsi" w:cstheme="minorHAnsi"/>
                <w:b/>
                <w:lang w:bidi="hr-HR"/>
              </w:rPr>
              <w:t>Zbrinjavanje</w:t>
            </w:r>
            <w:r>
              <w:rPr>
                <w:rFonts w:asciiTheme="minorHAnsi" w:hAnsiTheme="minorHAnsi" w:cstheme="minorHAnsi"/>
                <w:b/>
                <w:lang w:bidi="hr-HR"/>
              </w:rPr>
              <w:t xml:space="preserve"> ½ </w:t>
            </w:r>
            <w:r w:rsidRPr="007C62FB">
              <w:rPr>
                <w:rFonts w:asciiTheme="minorHAnsi" w:hAnsiTheme="minorHAnsi" w:cstheme="minorHAnsi"/>
                <w:b/>
                <w:lang w:bidi="hr-HR"/>
              </w:rPr>
              <w:t>NSRAO-a</w:t>
            </w:r>
            <w:r>
              <w:rPr>
                <w:rFonts w:asciiTheme="minorHAnsi" w:hAnsiTheme="minorHAnsi" w:cstheme="minorHAnsi"/>
                <w:b/>
                <w:lang w:bidi="hr-HR"/>
              </w:rPr>
              <w:t xml:space="preserve"> u</w:t>
            </w:r>
            <w:r w:rsidRPr="007C62FB">
              <w:rPr>
                <w:rFonts w:asciiTheme="minorHAnsi" w:hAnsiTheme="minorHAnsi" w:cstheme="minorHAnsi"/>
                <w:b/>
                <w:lang w:bidi="hr-HR"/>
              </w:rPr>
              <w:t xml:space="preserve"> S</w:t>
            </w:r>
            <w:r>
              <w:rPr>
                <w:rFonts w:asciiTheme="minorHAnsi" w:hAnsiTheme="minorHAnsi" w:cstheme="minorHAnsi"/>
                <w:b/>
                <w:lang w:bidi="hr-HR"/>
              </w:rPr>
              <w:t>loveniji</w:t>
            </w:r>
          </w:p>
        </w:tc>
        <w:tc>
          <w:tcPr>
            <w:tcW w:w="1134" w:type="dxa"/>
            <w:vAlign w:val="center"/>
          </w:tcPr>
          <w:p w14:paraId="5E58E6D8"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84,89</w:t>
            </w:r>
          </w:p>
        </w:tc>
        <w:tc>
          <w:tcPr>
            <w:tcW w:w="1134" w:type="dxa"/>
            <w:vAlign w:val="center"/>
          </w:tcPr>
          <w:p w14:paraId="139CE5A1"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58,00</w:t>
            </w:r>
          </w:p>
        </w:tc>
        <w:tc>
          <w:tcPr>
            <w:tcW w:w="1417" w:type="dxa"/>
            <w:vAlign w:val="center"/>
          </w:tcPr>
          <w:p w14:paraId="05222051"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5,56</w:t>
            </w:r>
          </w:p>
        </w:tc>
        <w:tc>
          <w:tcPr>
            <w:tcW w:w="993" w:type="dxa"/>
            <w:vAlign w:val="center"/>
          </w:tcPr>
          <w:p w14:paraId="093E7A34"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27,38</w:t>
            </w:r>
          </w:p>
        </w:tc>
        <w:tc>
          <w:tcPr>
            <w:tcW w:w="850" w:type="dxa"/>
            <w:vAlign w:val="center"/>
          </w:tcPr>
          <w:p w14:paraId="3CE2C7E6"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164,47</w:t>
            </w:r>
          </w:p>
        </w:tc>
        <w:tc>
          <w:tcPr>
            <w:tcW w:w="995" w:type="dxa"/>
            <w:vAlign w:val="center"/>
          </w:tcPr>
          <w:p w14:paraId="631BA66F"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340,30</w:t>
            </w:r>
          </w:p>
        </w:tc>
      </w:tr>
      <w:tr w:rsidR="007C62FB" w:rsidRPr="007C62FB" w14:paraId="3D9F7170" w14:textId="77777777" w:rsidTr="007C62FB">
        <w:tc>
          <w:tcPr>
            <w:tcW w:w="2537" w:type="dxa"/>
            <w:gridSpan w:val="2"/>
          </w:tcPr>
          <w:p w14:paraId="6A2F5685" w14:textId="491E9F9E" w:rsidR="007C62FB" w:rsidRPr="007C62FB" w:rsidRDefault="007C62FB" w:rsidP="007C62FB">
            <w:pPr>
              <w:suppressAutoHyphens/>
              <w:spacing w:before="0" w:line="240" w:lineRule="auto"/>
              <w:jc w:val="left"/>
              <w:rPr>
                <w:rFonts w:asciiTheme="minorHAnsi" w:hAnsiTheme="minorHAnsi" w:cstheme="minorHAnsi"/>
                <w:b/>
              </w:rPr>
            </w:pPr>
            <w:r w:rsidRPr="007C62FB">
              <w:rPr>
                <w:rFonts w:asciiTheme="minorHAnsi" w:hAnsiTheme="minorHAnsi" w:cstheme="minorHAnsi"/>
                <w:b/>
                <w:lang w:bidi="hr-HR"/>
              </w:rPr>
              <w:t xml:space="preserve">Zbrinjavanje </w:t>
            </w:r>
            <w:r>
              <w:rPr>
                <w:rFonts w:asciiTheme="minorHAnsi" w:hAnsiTheme="minorHAnsi" w:cstheme="minorHAnsi"/>
                <w:b/>
                <w:lang w:bidi="hr-HR"/>
              </w:rPr>
              <w:t xml:space="preserve">½ </w:t>
            </w:r>
            <w:r w:rsidRPr="007C62FB">
              <w:rPr>
                <w:rFonts w:asciiTheme="minorHAnsi" w:hAnsiTheme="minorHAnsi" w:cstheme="minorHAnsi"/>
                <w:b/>
                <w:lang w:bidi="hr-HR"/>
              </w:rPr>
              <w:t>NSRAO-a</w:t>
            </w:r>
            <w:r>
              <w:rPr>
                <w:rFonts w:asciiTheme="minorHAnsi" w:hAnsiTheme="minorHAnsi" w:cstheme="minorHAnsi"/>
                <w:b/>
                <w:lang w:bidi="hr-HR"/>
              </w:rPr>
              <w:t xml:space="preserve"> u</w:t>
            </w:r>
            <w:r w:rsidRPr="007C62FB">
              <w:rPr>
                <w:rFonts w:asciiTheme="minorHAnsi" w:hAnsiTheme="minorHAnsi" w:cstheme="minorHAnsi"/>
                <w:b/>
                <w:lang w:bidi="hr-HR"/>
              </w:rPr>
              <w:t xml:space="preserve"> H</w:t>
            </w:r>
            <w:r>
              <w:rPr>
                <w:rFonts w:asciiTheme="minorHAnsi" w:hAnsiTheme="minorHAnsi" w:cstheme="minorHAnsi"/>
                <w:b/>
                <w:lang w:bidi="hr-HR"/>
              </w:rPr>
              <w:t>rvatskoj</w:t>
            </w:r>
          </w:p>
        </w:tc>
        <w:tc>
          <w:tcPr>
            <w:tcW w:w="1134" w:type="dxa"/>
            <w:vAlign w:val="center"/>
          </w:tcPr>
          <w:p w14:paraId="35172CBF"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93,59</w:t>
            </w:r>
          </w:p>
        </w:tc>
        <w:tc>
          <w:tcPr>
            <w:tcW w:w="1134" w:type="dxa"/>
            <w:vAlign w:val="center"/>
          </w:tcPr>
          <w:p w14:paraId="551C5B99"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31,07</w:t>
            </w:r>
          </w:p>
        </w:tc>
        <w:tc>
          <w:tcPr>
            <w:tcW w:w="1417" w:type="dxa"/>
            <w:vAlign w:val="center"/>
          </w:tcPr>
          <w:p w14:paraId="3BF2EFF9"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13,47</w:t>
            </w:r>
          </w:p>
        </w:tc>
        <w:tc>
          <w:tcPr>
            <w:tcW w:w="993" w:type="dxa"/>
            <w:vAlign w:val="center"/>
          </w:tcPr>
          <w:p w14:paraId="71ECF2CE"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24,31</w:t>
            </w:r>
          </w:p>
        </w:tc>
        <w:tc>
          <w:tcPr>
            <w:tcW w:w="850" w:type="dxa"/>
            <w:vAlign w:val="center"/>
          </w:tcPr>
          <w:p w14:paraId="2A2BB063"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44,00</w:t>
            </w:r>
          </w:p>
        </w:tc>
        <w:tc>
          <w:tcPr>
            <w:tcW w:w="995" w:type="dxa"/>
            <w:vAlign w:val="center"/>
          </w:tcPr>
          <w:p w14:paraId="691AA100" w14:textId="7777777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206,44</w:t>
            </w:r>
          </w:p>
        </w:tc>
      </w:tr>
      <w:tr w:rsidR="007C62FB" w:rsidRPr="007C62FB" w14:paraId="050B71C0" w14:textId="77777777" w:rsidTr="00612B70">
        <w:tc>
          <w:tcPr>
            <w:tcW w:w="2537" w:type="dxa"/>
            <w:gridSpan w:val="2"/>
            <w:shd w:val="clear" w:color="auto" w:fill="F2F2F2" w:themeFill="background1" w:themeFillShade="F2"/>
          </w:tcPr>
          <w:p w14:paraId="28CFB9DE" w14:textId="77777777" w:rsidR="007C62FB" w:rsidRPr="007C62FB" w:rsidRDefault="007C62FB" w:rsidP="007C62FB">
            <w:pPr>
              <w:suppressAutoHyphens/>
              <w:spacing w:before="0" w:line="240" w:lineRule="auto"/>
              <w:jc w:val="left"/>
              <w:rPr>
                <w:rFonts w:asciiTheme="minorHAnsi" w:hAnsiTheme="minorHAnsi" w:cstheme="minorHAnsi"/>
              </w:rPr>
            </w:pPr>
          </w:p>
        </w:tc>
        <w:tc>
          <w:tcPr>
            <w:tcW w:w="1134" w:type="dxa"/>
            <w:shd w:val="clear" w:color="auto" w:fill="F2F2F2" w:themeFill="background1" w:themeFillShade="F2"/>
            <w:vAlign w:val="center"/>
          </w:tcPr>
          <w:p w14:paraId="441A4DDE" w14:textId="77777777" w:rsidR="007C62FB" w:rsidRPr="007C62FB" w:rsidRDefault="007C62FB" w:rsidP="007C62FB">
            <w:pPr>
              <w:suppressAutoHyphens/>
              <w:spacing w:before="0" w:line="240" w:lineRule="auto"/>
              <w:contextualSpacing/>
              <w:rPr>
                <w:rFonts w:asciiTheme="minorHAnsi" w:hAnsiTheme="minorHAnsi" w:cstheme="minorHAnsi"/>
              </w:rPr>
            </w:pPr>
          </w:p>
        </w:tc>
        <w:tc>
          <w:tcPr>
            <w:tcW w:w="1134" w:type="dxa"/>
            <w:shd w:val="clear" w:color="auto" w:fill="F2F2F2" w:themeFill="background1" w:themeFillShade="F2"/>
            <w:vAlign w:val="center"/>
          </w:tcPr>
          <w:p w14:paraId="402A1DC8" w14:textId="77777777" w:rsidR="007C62FB" w:rsidRPr="007C62FB" w:rsidRDefault="007C62FB" w:rsidP="007C62FB">
            <w:pPr>
              <w:suppressAutoHyphens/>
              <w:spacing w:before="0" w:line="240" w:lineRule="auto"/>
              <w:contextualSpacing/>
              <w:rPr>
                <w:rFonts w:asciiTheme="minorHAnsi" w:hAnsiTheme="minorHAnsi" w:cstheme="minorHAnsi"/>
              </w:rPr>
            </w:pPr>
          </w:p>
        </w:tc>
        <w:tc>
          <w:tcPr>
            <w:tcW w:w="1417" w:type="dxa"/>
            <w:shd w:val="clear" w:color="auto" w:fill="F2F2F2" w:themeFill="background1" w:themeFillShade="F2"/>
            <w:vAlign w:val="center"/>
          </w:tcPr>
          <w:p w14:paraId="2AC55D38" w14:textId="77777777" w:rsidR="007C62FB" w:rsidRPr="007C62FB" w:rsidRDefault="007C62FB" w:rsidP="007C62FB">
            <w:pPr>
              <w:suppressAutoHyphens/>
              <w:spacing w:before="0" w:line="240" w:lineRule="auto"/>
              <w:contextualSpacing/>
              <w:rPr>
                <w:rFonts w:asciiTheme="minorHAnsi" w:hAnsiTheme="minorHAnsi" w:cstheme="minorHAnsi"/>
              </w:rPr>
            </w:pPr>
          </w:p>
        </w:tc>
        <w:tc>
          <w:tcPr>
            <w:tcW w:w="1843" w:type="dxa"/>
            <w:gridSpan w:val="2"/>
            <w:shd w:val="clear" w:color="auto" w:fill="F2F2F2" w:themeFill="background1" w:themeFillShade="F2"/>
            <w:vAlign w:val="center"/>
          </w:tcPr>
          <w:p w14:paraId="709605D5" w14:textId="77777777" w:rsidR="007C62FB" w:rsidRPr="007C62FB" w:rsidRDefault="007C62FB" w:rsidP="007C62FB">
            <w:pPr>
              <w:suppressAutoHyphens/>
              <w:spacing w:before="0" w:line="240" w:lineRule="auto"/>
              <w:contextualSpacing/>
              <w:rPr>
                <w:rFonts w:asciiTheme="minorHAnsi" w:hAnsiTheme="minorHAnsi" w:cstheme="minorHAnsi"/>
                <w:b/>
              </w:rPr>
            </w:pPr>
            <w:r w:rsidRPr="007C62FB">
              <w:rPr>
                <w:rFonts w:asciiTheme="minorHAnsi" w:hAnsiTheme="minorHAnsi" w:cstheme="minorHAnsi"/>
                <w:b/>
                <w:lang w:bidi="hr-HR"/>
              </w:rPr>
              <w:t xml:space="preserve">UKUPNO </w:t>
            </w:r>
            <w:proofErr w:type="spellStart"/>
            <w:r w:rsidRPr="007C62FB">
              <w:rPr>
                <w:rFonts w:asciiTheme="minorHAnsi" w:hAnsiTheme="minorHAnsi" w:cstheme="minorHAnsi"/>
                <w:b/>
                <w:lang w:bidi="hr-HR"/>
              </w:rPr>
              <w:t>DGO</w:t>
            </w:r>
            <w:proofErr w:type="spellEnd"/>
            <w:r w:rsidRPr="007C62FB">
              <w:rPr>
                <w:rFonts w:asciiTheme="minorHAnsi" w:hAnsiTheme="minorHAnsi" w:cstheme="minorHAnsi"/>
                <w:b/>
                <w:lang w:bidi="hr-HR"/>
              </w:rPr>
              <w:t xml:space="preserve"> u </w:t>
            </w:r>
            <w:proofErr w:type="spellStart"/>
            <w:r w:rsidRPr="007C62FB">
              <w:rPr>
                <w:rFonts w:asciiTheme="minorHAnsi" w:hAnsiTheme="minorHAnsi" w:cstheme="minorHAnsi"/>
                <w:b/>
                <w:lang w:bidi="hr-HR"/>
              </w:rPr>
              <w:t>SLO</w:t>
            </w:r>
            <w:proofErr w:type="spellEnd"/>
          </w:p>
        </w:tc>
        <w:tc>
          <w:tcPr>
            <w:tcW w:w="995" w:type="dxa"/>
            <w:shd w:val="clear" w:color="auto" w:fill="F2F2F2" w:themeFill="background1" w:themeFillShade="F2"/>
            <w:vAlign w:val="center"/>
          </w:tcPr>
          <w:p w14:paraId="466AAA13" w14:textId="3B7A15D7"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w:t>
            </w:r>
            <w:r>
              <w:rPr>
                <w:rFonts w:asciiTheme="minorHAnsi" w:hAnsiTheme="minorHAnsi" w:cstheme="minorHAnsi"/>
                <w:lang w:bidi="hr-HR"/>
              </w:rPr>
              <w:t>.</w:t>
            </w:r>
            <w:r w:rsidRPr="007C62FB">
              <w:rPr>
                <w:rFonts w:asciiTheme="minorHAnsi" w:hAnsiTheme="minorHAnsi" w:cstheme="minorHAnsi"/>
                <w:lang w:bidi="hr-HR"/>
              </w:rPr>
              <w:t>720,96</w:t>
            </w:r>
          </w:p>
        </w:tc>
      </w:tr>
      <w:tr w:rsidR="007C62FB" w:rsidRPr="007C62FB" w14:paraId="4DBAC7F5" w14:textId="77777777" w:rsidTr="00612B70">
        <w:tc>
          <w:tcPr>
            <w:tcW w:w="2537" w:type="dxa"/>
            <w:gridSpan w:val="2"/>
            <w:shd w:val="clear" w:color="auto" w:fill="F2F2F2" w:themeFill="background1" w:themeFillShade="F2"/>
          </w:tcPr>
          <w:p w14:paraId="231773DF" w14:textId="77777777" w:rsidR="007C62FB" w:rsidRPr="007C62FB" w:rsidRDefault="007C62FB" w:rsidP="007C62FB">
            <w:pPr>
              <w:suppressAutoHyphens/>
              <w:spacing w:before="0" w:line="240" w:lineRule="auto"/>
              <w:jc w:val="left"/>
              <w:rPr>
                <w:rFonts w:asciiTheme="minorHAnsi" w:hAnsiTheme="minorHAnsi" w:cstheme="minorHAnsi"/>
              </w:rPr>
            </w:pPr>
          </w:p>
        </w:tc>
        <w:tc>
          <w:tcPr>
            <w:tcW w:w="1134" w:type="dxa"/>
            <w:shd w:val="clear" w:color="auto" w:fill="F2F2F2" w:themeFill="background1" w:themeFillShade="F2"/>
            <w:vAlign w:val="center"/>
          </w:tcPr>
          <w:p w14:paraId="55C4F06D" w14:textId="77777777" w:rsidR="007C62FB" w:rsidRPr="007C62FB" w:rsidRDefault="007C62FB" w:rsidP="007C62FB">
            <w:pPr>
              <w:suppressAutoHyphens/>
              <w:spacing w:before="0" w:line="240" w:lineRule="auto"/>
              <w:contextualSpacing/>
              <w:rPr>
                <w:rFonts w:asciiTheme="minorHAnsi" w:hAnsiTheme="minorHAnsi" w:cstheme="minorHAnsi"/>
              </w:rPr>
            </w:pPr>
          </w:p>
        </w:tc>
        <w:tc>
          <w:tcPr>
            <w:tcW w:w="1134" w:type="dxa"/>
            <w:shd w:val="clear" w:color="auto" w:fill="F2F2F2" w:themeFill="background1" w:themeFillShade="F2"/>
            <w:vAlign w:val="center"/>
          </w:tcPr>
          <w:p w14:paraId="7F486B32" w14:textId="77777777" w:rsidR="007C62FB" w:rsidRPr="007C62FB" w:rsidRDefault="007C62FB" w:rsidP="007C62FB">
            <w:pPr>
              <w:suppressAutoHyphens/>
              <w:spacing w:before="0" w:line="240" w:lineRule="auto"/>
              <w:contextualSpacing/>
              <w:rPr>
                <w:rFonts w:asciiTheme="minorHAnsi" w:hAnsiTheme="minorHAnsi" w:cstheme="minorHAnsi"/>
              </w:rPr>
            </w:pPr>
          </w:p>
        </w:tc>
        <w:tc>
          <w:tcPr>
            <w:tcW w:w="1417" w:type="dxa"/>
            <w:shd w:val="clear" w:color="auto" w:fill="F2F2F2" w:themeFill="background1" w:themeFillShade="F2"/>
            <w:vAlign w:val="center"/>
          </w:tcPr>
          <w:p w14:paraId="1845690F" w14:textId="77777777" w:rsidR="007C62FB" w:rsidRPr="007C62FB" w:rsidRDefault="007C62FB" w:rsidP="007C62FB">
            <w:pPr>
              <w:suppressAutoHyphens/>
              <w:spacing w:before="0" w:line="240" w:lineRule="auto"/>
              <w:contextualSpacing/>
              <w:rPr>
                <w:rFonts w:asciiTheme="minorHAnsi" w:hAnsiTheme="minorHAnsi" w:cstheme="minorHAnsi"/>
              </w:rPr>
            </w:pPr>
          </w:p>
        </w:tc>
        <w:tc>
          <w:tcPr>
            <w:tcW w:w="1843" w:type="dxa"/>
            <w:gridSpan w:val="2"/>
            <w:shd w:val="clear" w:color="auto" w:fill="F2F2F2" w:themeFill="background1" w:themeFillShade="F2"/>
            <w:vAlign w:val="center"/>
          </w:tcPr>
          <w:p w14:paraId="39DC1CB9" w14:textId="77777777" w:rsidR="007C62FB" w:rsidRPr="007C62FB" w:rsidRDefault="007C62FB" w:rsidP="007C62FB">
            <w:pPr>
              <w:suppressAutoHyphens/>
              <w:spacing w:before="0" w:line="240" w:lineRule="auto"/>
              <w:contextualSpacing/>
              <w:rPr>
                <w:rFonts w:asciiTheme="minorHAnsi" w:hAnsiTheme="minorHAnsi" w:cstheme="minorHAnsi"/>
                <w:b/>
              </w:rPr>
            </w:pPr>
            <w:r w:rsidRPr="007C62FB">
              <w:rPr>
                <w:rFonts w:asciiTheme="minorHAnsi" w:hAnsiTheme="minorHAnsi" w:cstheme="minorHAnsi"/>
                <w:b/>
                <w:lang w:bidi="hr-HR"/>
              </w:rPr>
              <w:t xml:space="preserve">UKUPNO </w:t>
            </w:r>
            <w:proofErr w:type="spellStart"/>
            <w:r w:rsidRPr="007C62FB">
              <w:rPr>
                <w:rFonts w:asciiTheme="minorHAnsi" w:hAnsiTheme="minorHAnsi" w:cstheme="minorHAnsi"/>
                <w:b/>
                <w:lang w:bidi="hr-HR"/>
              </w:rPr>
              <w:t>DGO</w:t>
            </w:r>
            <w:proofErr w:type="spellEnd"/>
            <w:r w:rsidRPr="007C62FB">
              <w:rPr>
                <w:rFonts w:asciiTheme="minorHAnsi" w:hAnsiTheme="minorHAnsi" w:cstheme="minorHAnsi"/>
                <w:b/>
                <w:lang w:bidi="hr-HR"/>
              </w:rPr>
              <w:t xml:space="preserve"> u HR</w:t>
            </w:r>
          </w:p>
        </w:tc>
        <w:tc>
          <w:tcPr>
            <w:tcW w:w="995" w:type="dxa"/>
            <w:shd w:val="clear" w:color="auto" w:fill="F2F2F2" w:themeFill="background1" w:themeFillShade="F2"/>
            <w:vAlign w:val="center"/>
          </w:tcPr>
          <w:p w14:paraId="4C46A87E" w14:textId="55A4B86A" w:rsidR="007C62FB" w:rsidRPr="007C62FB" w:rsidRDefault="007C62FB" w:rsidP="007C62FB">
            <w:pPr>
              <w:suppressAutoHyphens/>
              <w:spacing w:before="0" w:line="240" w:lineRule="auto"/>
              <w:contextualSpacing/>
              <w:jc w:val="right"/>
              <w:rPr>
                <w:rFonts w:asciiTheme="minorHAnsi" w:hAnsiTheme="minorHAnsi" w:cstheme="minorHAnsi"/>
              </w:rPr>
            </w:pPr>
            <w:r w:rsidRPr="007C62FB">
              <w:rPr>
                <w:rFonts w:asciiTheme="minorHAnsi" w:hAnsiTheme="minorHAnsi" w:cstheme="minorHAnsi"/>
                <w:lang w:bidi="hr-HR"/>
              </w:rPr>
              <w:t>1</w:t>
            </w:r>
            <w:r>
              <w:rPr>
                <w:rFonts w:asciiTheme="minorHAnsi" w:hAnsiTheme="minorHAnsi" w:cstheme="minorHAnsi"/>
                <w:lang w:bidi="hr-HR"/>
              </w:rPr>
              <w:t>.</w:t>
            </w:r>
            <w:r w:rsidRPr="007C62FB">
              <w:rPr>
                <w:rFonts w:asciiTheme="minorHAnsi" w:hAnsiTheme="minorHAnsi" w:cstheme="minorHAnsi"/>
                <w:lang w:bidi="hr-HR"/>
              </w:rPr>
              <w:t>744,35</w:t>
            </w:r>
          </w:p>
        </w:tc>
      </w:tr>
    </w:tbl>
    <w:p w14:paraId="5E4A0F45" w14:textId="32CD1C7D" w:rsidR="005A0A72" w:rsidRPr="007C62FB" w:rsidRDefault="007C62FB" w:rsidP="007C62FB">
      <w:pPr>
        <w:spacing w:after="240"/>
        <w:rPr>
          <w:bCs/>
          <w:sz w:val="20"/>
          <w:szCs w:val="20"/>
        </w:rPr>
      </w:pPr>
      <w:r>
        <w:rPr>
          <w:bCs/>
          <w:sz w:val="20"/>
          <w:szCs w:val="20"/>
        </w:rPr>
        <w:t xml:space="preserve">Napomena: </w:t>
      </w:r>
      <w:r w:rsidRPr="007C62FB">
        <w:rPr>
          <w:bCs/>
          <w:sz w:val="20"/>
          <w:szCs w:val="20"/>
        </w:rPr>
        <w:t xml:space="preserve">Stavke "UKUPNO </w:t>
      </w:r>
      <w:proofErr w:type="spellStart"/>
      <w:r w:rsidRPr="007C62FB">
        <w:rPr>
          <w:bCs/>
          <w:sz w:val="20"/>
          <w:szCs w:val="20"/>
        </w:rPr>
        <w:t>DGO</w:t>
      </w:r>
      <w:proofErr w:type="spellEnd"/>
      <w:r w:rsidRPr="007C62FB">
        <w:rPr>
          <w:bCs/>
          <w:sz w:val="20"/>
          <w:szCs w:val="20"/>
        </w:rPr>
        <w:t xml:space="preserve"> u </w:t>
      </w:r>
      <w:proofErr w:type="spellStart"/>
      <w:r w:rsidRPr="007C62FB">
        <w:rPr>
          <w:bCs/>
          <w:sz w:val="20"/>
          <w:szCs w:val="20"/>
        </w:rPr>
        <w:t>SLO</w:t>
      </w:r>
      <w:proofErr w:type="spellEnd"/>
      <w:r w:rsidRPr="007C62FB">
        <w:rPr>
          <w:bCs/>
          <w:sz w:val="20"/>
          <w:szCs w:val="20"/>
        </w:rPr>
        <w:t xml:space="preserve">" i "UKUPNO </w:t>
      </w:r>
      <w:proofErr w:type="spellStart"/>
      <w:r w:rsidRPr="007C62FB">
        <w:rPr>
          <w:bCs/>
          <w:sz w:val="20"/>
          <w:szCs w:val="20"/>
        </w:rPr>
        <w:t>DGO</w:t>
      </w:r>
      <w:proofErr w:type="spellEnd"/>
      <w:r w:rsidRPr="007C62FB">
        <w:rPr>
          <w:bCs/>
          <w:sz w:val="20"/>
          <w:szCs w:val="20"/>
        </w:rPr>
        <w:t xml:space="preserve"> u HR" predstavljaju ukupne troškove </w:t>
      </w:r>
      <w:r>
        <w:rPr>
          <w:bCs/>
          <w:sz w:val="20"/>
          <w:szCs w:val="20"/>
        </w:rPr>
        <w:t xml:space="preserve">3. </w:t>
      </w:r>
      <w:proofErr w:type="spellStart"/>
      <w:r>
        <w:rPr>
          <w:bCs/>
          <w:sz w:val="20"/>
          <w:szCs w:val="20"/>
        </w:rPr>
        <w:t>rev</w:t>
      </w:r>
      <w:proofErr w:type="spellEnd"/>
      <w:r>
        <w:rPr>
          <w:bCs/>
          <w:sz w:val="20"/>
          <w:szCs w:val="20"/>
        </w:rPr>
        <w:t xml:space="preserve">. PO-a </w:t>
      </w:r>
      <w:r w:rsidRPr="007C62FB">
        <w:rPr>
          <w:bCs/>
          <w:sz w:val="20"/>
          <w:szCs w:val="20"/>
        </w:rPr>
        <w:t xml:space="preserve">uz pretpostavku da se Duboko geološko odlagalište ING-a i </w:t>
      </w:r>
      <w:proofErr w:type="spellStart"/>
      <w:r w:rsidRPr="007C62FB">
        <w:rPr>
          <w:bCs/>
          <w:sz w:val="20"/>
          <w:szCs w:val="20"/>
        </w:rPr>
        <w:t>VRAO</w:t>
      </w:r>
      <w:proofErr w:type="spellEnd"/>
      <w:r w:rsidRPr="007C62FB">
        <w:rPr>
          <w:bCs/>
          <w:sz w:val="20"/>
          <w:szCs w:val="20"/>
        </w:rPr>
        <w:t>-a (</w:t>
      </w:r>
      <w:proofErr w:type="spellStart"/>
      <w:r w:rsidRPr="007C62FB">
        <w:rPr>
          <w:bCs/>
          <w:sz w:val="20"/>
          <w:szCs w:val="20"/>
        </w:rPr>
        <w:t>DGO</w:t>
      </w:r>
      <w:proofErr w:type="spellEnd"/>
      <w:r w:rsidRPr="007C62FB">
        <w:rPr>
          <w:bCs/>
          <w:sz w:val="20"/>
          <w:szCs w:val="20"/>
        </w:rPr>
        <w:t>) nalazi u Sloveniji, odnosno u Hrvatskoj.</w:t>
      </w:r>
    </w:p>
    <w:p w14:paraId="7F6EF9C1" w14:textId="77777777" w:rsidR="00D34160" w:rsidRPr="00F042E9" w:rsidRDefault="00D34160" w:rsidP="00FD6948">
      <w:pPr>
        <w:rPr>
          <w:highlight w:val="yellow"/>
        </w:rPr>
      </w:pPr>
    </w:p>
    <w:p w14:paraId="33BE4488" w14:textId="604F2F36" w:rsidR="00D34160" w:rsidRPr="005F3D1E" w:rsidRDefault="00D34160" w:rsidP="00403423">
      <w:pPr>
        <w:pStyle w:val="Heading2"/>
      </w:pPr>
      <w:bookmarkStart w:id="37" w:name="_Toc17384024"/>
      <w:r w:rsidRPr="005F3D1E">
        <w:t>Zaključci Programa odlaganja RAO</w:t>
      </w:r>
      <w:r w:rsidR="001E7333">
        <w:t>-a</w:t>
      </w:r>
      <w:r w:rsidRPr="005F3D1E">
        <w:t xml:space="preserve"> i ING</w:t>
      </w:r>
      <w:r w:rsidR="001E7333">
        <w:t>-a</w:t>
      </w:r>
      <w:r w:rsidRPr="005F3D1E">
        <w:t xml:space="preserve"> NEK</w:t>
      </w:r>
      <w:bookmarkEnd w:id="37"/>
    </w:p>
    <w:p w14:paraId="706A811E" w14:textId="0353D5E8" w:rsidR="005F3D1E" w:rsidRPr="005F3D1E" w:rsidRDefault="005F3D1E" w:rsidP="005F3D1E">
      <w:pPr>
        <w:spacing w:before="240" w:after="120"/>
        <w:rPr>
          <w:rFonts w:cstheme="minorHAnsi"/>
          <w:b/>
          <w:bCs/>
          <w:u w:val="single"/>
        </w:rPr>
      </w:pPr>
      <w:r w:rsidRPr="005F3D1E">
        <w:rPr>
          <w:rFonts w:cstheme="minorHAnsi"/>
          <w:b/>
          <w:bCs/>
          <w:u w:val="single"/>
          <w:lang w:bidi="hr-HR"/>
        </w:rPr>
        <w:t>Zbrinjavanje i skladištenje istrošenog I</w:t>
      </w:r>
      <w:r>
        <w:rPr>
          <w:rFonts w:cstheme="minorHAnsi"/>
          <w:b/>
          <w:bCs/>
          <w:u w:val="single"/>
          <w:lang w:bidi="hr-HR"/>
        </w:rPr>
        <w:t>N</w:t>
      </w:r>
      <w:r w:rsidRPr="005F3D1E">
        <w:rPr>
          <w:rFonts w:cstheme="minorHAnsi"/>
          <w:b/>
          <w:bCs/>
          <w:u w:val="single"/>
          <w:lang w:bidi="hr-HR"/>
        </w:rPr>
        <w:t xml:space="preserve">G-a i </w:t>
      </w:r>
      <w:proofErr w:type="spellStart"/>
      <w:r w:rsidRPr="005F3D1E">
        <w:rPr>
          <w:rFonts w:cstheme="minorHAnsi"/>
          <w:b/>
          <w:bCs/>
          <w:u w:val="single"/>
          <w:lang w:bidi="hr-HR"/>
        </w:rPr>
        <w:t>VRAO</w:t>
      </w:r>
      <w:proofErr w:type="spellEnd"/>
      <w:r w:rsidRPr="005F3D1E">
        <w:rPr>
          <w:rFonts w:cstheme="minorHAnsi"/>
          <w:b/>
          <w:bCs/>
          <w:u w:val="single"/>
          <w:lang w:bidi="hr-HR"/>
        </w:rPr>
        <w:t>-a prije odlaganja</w:t>
      </w:r>
    </w:p>
    <w:p w14:paraId="40E842B3" w14:textId="7FEDFA2B" w:rsidR="005F3D1E" w:rsidRPr="004E09CC" w:rsidRDefault="005F3D1E" w:rsidP="005F3D1E">
      <w:pPr>
        <w:numPr>
          <w:ilvl w:val="0"/>
          <w:numId w:val="22"/>
        </w:numPr>
        <w:suppressAutoHyphens/>
        <w:spacing w:before="0" w:after="120" w:line="276" w:lineRule="auto"/>
        <w:ind w:left="357" w:hanging="357"/>
        <w:rPr>
          <w:rFonts w:ascii="Calibri" w:hAnsi="Calibri" w:cstheme="minorHAnsi"/>
          <w:lang w:val="it-IT"/>
        </w:rPr>
      </w:pPr>
      <w:r w:rsidRPr="004E09CC">
        <w:rPr>
          <w:rFonts w:ascii="Calibri" w:eastAsia="Calibri" w:hAnsi="Calibri" w:cstheme="minorHAnsi"/>
          <w:lang w:bidi="hr-HR"/>
        </w:rPr>
        <w:t>U skladu s novim nacionalnim propisima u Sloveniji i Hrvatskoj odobrena je izgradnja suhog skladišta za istrošeno gorivo (</w:t>
      </w:r>
      <w:proofErr w:type="spellStart"/>
      <w:r w:rsidRPr="004E09CC">
        <w:rPr>
          <w:rFonts w:ascii="Calibri" w:eastAsia="Calibri" w:hAnsi="Calibri" w:cstheme="minorHAnsi"/>
          <w:lang w:bidi="hr-HR"/>
        </w:rPr>
        <w:t>SSIG</w:t>
      </w:r>
      <w:proofErr w:type="spellEnd"/>
      <w:r w:rsidRPr="004E09CC">
        <w:rPr>
          <w:rFonts w:ascii="Calibri" w:eastAsia="Calibri" w:hAnsi="Calibri" w:cstheme="minorHAnsi"/>
          <w:lang w:bidi="hr-HR"/>
        </w:rPr>
        <w:t xml:space="preserve">) na lokaciji NE Krško čiji će radni vijek iznositi najmanje 60 godina uz mogućnost produljenja rada. Kapacitet </w:t>
      </w:r>
      <w:proofErr w:type="spellStart"/>
      <w:r w:rsidRPr="004E09CC">
        <w:rPr>
          <w:rFonts w:ascii="Calibri" w:eastAsia="Calibri" w:hAnsi="Calibri" w:cstheme="minorHAnsi"/>
          <w:lang w:bidi="hr-HR"/>
        </w:rPr>
        <w:t>SSIG</w:t>
      </w:r>
      <w:proofErr w:type="spellEnd"/>
      <w:r w:rsidRPr="004E09CC">
        <w:rPr>
          <w:rFonts w:ascii="Calibri" w:eastAsia="Calibri" w:hAnsi="Calibri" w:cstheme="minorHAnsi"/>
          <w:lang w:bidi="hr-HR"/>
        </w:rPr>
        <w:t>-a dostatan je za skladištenje sveg planiranog inventara I</w:t>
      </w:r>
      <w:r>
        <w:rPr>
          <w:rFonts w:ascii="Calibri" w:eastAsia="Calibri" w:hAnsi="Calibri" w:cstheme="minorHAnsi"/>
          <w:lang w:bidi="hr-HR"/>
        </w:rPr>
        <w:t>N</w:t>
      </w:r>
      <w:r w:rsidRPr="004E09CC">
        <w:rPr>
          <w:rFonts w:ascii="Calibri" w:eastAsia="Calibri" w:hAnsi="Calibri" w:cstheme="minorHAnsi"/>
          <w:lang w:bidi="hr-HR"/>
        </w:rPr>
        <w:t xml:space="preserve">G-a i </w:t>
      </w:r>
      <w:proofErr w:type="spellStart"/>
      <w:r w:rsidRPr="004E09CC">
        <w:rPr>
          <w:rFonts w:ascii="Calibri" w:eastAsia="Calibri" w:hAnsi="Calibri" w:cstheme="minorHAnsi"/>
          <w:lang w:bidi="hr-HR"/>
        </w:rPr>
        <w:t>VRAO</w:t>
      </w:r>
      <w:proofErr w:type="spellEnd"/>
      <w:r w:rsidRPr="004E09CC">
        <w:rPr>
          <w:rFonts w:ascii="Calibri" w:eastAsia="Calibri" w:hAnsi="Calibri" w:cstheme="minorHAnsi"/>
          <w:lang w:bidi="hr-HR"/>
        </w:rPr>
        <w:t xml:space="preserve">-a od početka rada 2021. godine do završnog pražnjenja </w:t>
      </w:r>
      <w:r>
        <w:rPr>
          <w:rFonts w:ascii="Calibri" w:eastAsia="Calibri" w:hAnsi="Calibri" w:cstheme="minorHAnsi"/>
          <w:lang w:bidi="hr-HR"/>
        </w:rPr>
        <w:t>reaktorske jezgre</w:t>
      </w:r>
      <w:r w:rsidRPr="004E09CC">
        <w:rPr>
          <w:rFonts w:ascii="Calibri" w:eastAsia="Calibri" w:hAnsi="Calibri" w:cstheme="minorHAnsi"/>
          <w:lang w:bidi="hr-HR"/>
        </w:rPr>
        <w:t xml:space="preserve"> 2043. godine. Osim toga, </w:t>
      </w:r>
      <w:proofErr w:type="spellStart"/>
      <w:r w:rsidRPr="004E09CC">
        <w:rPr>
          <w:rFonts w:ascii="Calibri" w:eastAsia="Calibri" w:hAnsi="Calibri" w:cstheme="minorHAnsi"/>
          <w:lang w:bidi="hr-HR"/>
        </w:rPr>
        <w:t>SSIG</w:t>
      </w:r>
      <w:proofErr w:type="spellEnd"/>
      <w:r w:rsidRPr="004E09CC">
        <w:rPr>
          <w:rFonts w:ascii="Calibri" w:eastAsia="Calibri" w:hAnsi="Calibri" w:cstheme="minorHAnsi"/>
          <w:lang w:bidi="hr-HR"/>
        </w:rPr>
        <w:t xml:space="preserve">-om će se omogućiti sigurno i isplativo rješenje za skladištenje RAO-a nastalog razgradnjom NE Krško, uključujući visoko aktivirane metalne komponente. Skladište </w:t>
      </w:r>
      <w:proofErr w:type="spellStart"/>
      <w:r w:rsidRPr="004E09CC">
        <w:rPr>
          <w:rFonts w:ascii="Calibri" w:eastAsia="Calibri" w:hAnsi="Calibri" w:cstheme="minorHAnsi"/>
          <w:lang w:bidi="hr-HR"/>
        </w:rPr>
        <w:t>SSIG</w:t>
      </w:r>
      <w:proofErr w:type="spellEnd"/>
      <w:r w:rsidRPr="004E09CC">
        <w:rPr>
          <w:rFonts w:ascii="Calibri" w:eastAsia="Calibri" w:hAnsi="Calibri" w:cstheme="minorHAnsi"/>
          <w:lang w:bidi="hr-HR"/>
        </w:rPr>
        <w:t xml:space="preserve"> može se upotrijebiti i za skladištenje krutog i kondicioniranog NSRAO-a i </w:t>
      </w:r>
      <w:proofErr w:type="spellStart"/>
      <w:r w:rsidRPr="004E09CC">
        <w:rPr>
          <w:rFonts w:ascii="Calibri" w:eastAsia="Calibri" w:hAnsi="Calibri" w:cstheme="minorHAnsi"/>
          <w:lang w:bidi="hr-HR"/>
        </w:rPr>
        <w:t>VRAO</w:t>
      </w:r>
      <w:proofErr w:type="spellEnd"/>
      <w:r w:rsidRPr="004E09CC">
        <w:rPr>
          <w:rFonts w:ascii="Calibri" w:eastAsia="Calibri" w:hAnsi="Calibri" w:cstheme="minorHAnsi"/>
          <w:lang w:bidi="hr-HR"/>
        </w:rPr>
        <w:t>-a koji nastaje potencijalnom ponovnom obradom I</w:t>
      </w:r>
      <w:r>
        <w:rPr>
          <w:rFonts w:ascii="Calibri" w:eastAsia="Calibri" w:hAnsi="Calibri" w:cstheme="minorHAnsi"/>
          <w:lang w:bidi="hr-HR"/>
        </w:rPr>
        <w:t>N</w:t>
      </w:r>
      <w:r w:rsidRPr="004E09CC">
        <w:rPr>
          <w:rFonts w:ascii="Calibri" w:eastAsia="Calibri" w:hAnsi="Calibri" w:cstheme="minorHAnsi"/>
          <w:lang w:bidi="hr-HR"/>
        </w:rPr>
        <w:t xml:space="preserve">G-a. Osnovni i dodatni scenarij razmatraju se u odnosu na razdoblje </w:t>
      </w:r>
      <w:r w:rsidRPr="004E09CC">
        <w:rPr>
          <w:rFonts w:cstheme="minorHAnsi"/>
          <w:lang w:bidi="hr-HR"/>
        </w:rPr>
        <w:t xml:space="preserve">rada i razgradnje </w:t>
      </w:r>
      <w:proofErr w:type="spellStart"/>
      <w:r w:rsidRPr="004E09CC">
        <w:rPr>
          <w:rFonts w:cstheme="minorHAnsi"/>
          <w:lang w:bidi="hr-HR"/>
        </w:rPr>
        <w:t>SSIG</w:t>
      </w:r>
      <w:proofErr w:type="spellEnd"/>
      <w:r w:rsidRPr="004E09CC">
        <w:rPr>
          <w:rFonts w:cstheme="minorHAnsi"/>
          <w:lang w:bidi="hr-HR"/>
        </w:rPr>
        <w:t>-a.</w:t>
      </w:r>
    </w:p>
    <w:p w14:paraId="2953AEF6" w14:textId="7ED25673" w:rsidR="005F3D1E" w:rsidRPr="005F3D1E" w:rsidRDefault="005F3D1E" w:rsidP="005F3D1E">
      <w:pPr>
        <w:spacing w:before="240" w:after="120"/>
        <w:rPr>
          <w:rFonts w:cstheme="minorHAnsi"/>
          <w:b/>
          <w:bCs/>
          <w:u w:val="single"/>
          <w:lang w:bidi="hr-HR"/>
        </w:rPr>
      </w:pPr>
      <w:r w:rsidRPr="005F3D1E">
        <w:rPr>
          <w:rFonts w:cstheme="minorHAnsi"/>
          <w:b/>
          <w:bCs/>
          <w:u w:val="single"/>
          <w:lang w:bidi="hr-HR"/>
        </w:rPr>
        <w:t>Zbrinjavanje i odlaganje I</w:t>
      </w:r>
      <w:r>
        <w:rPr>
          <w:rFonts w:cstheme="minorHAnsi"/>
          <w:b/>
          <w:bCs/>
          <w:u w:val="single"/>
          <w:lang w:bidi="hr-HR"/>
        </w:rPr>
        <w:t>N</w:t>
      </w:r>
      <w:r w:rsidRPr="005F3D1E">
        <w:rPr>
          <w:rFonts w:cstheme="minorHAnsi"/>
          <w:b/>
          <w:bCs/>
          <w:u w:val="single"/>
          <w:lang w:bidi="hr-HR"/>
        </w:rPr>
        <w:t>G-a</w:t>
      </w:r>
    </w:p>
    <w:p w14:paraId="0A6BD65B" w14:textId="2C7B40A0" w:rsidR="005F3D1E" w:rsidRPr="004E09CC" w:rsidRDefault="005F3D1E" w:rsidP="005F3D1E">
      <w:pPr>
        <w:numPr>
          <w:ilvl w:val="0"/>
          <w:numId w:val="23"/>
        </w:numPr>
        <w:suppressAutoHyphens/>
        <w:spacing w:before="0" w:after="120" w:line="276" w:lineRule="auto"/>
        <w:contextualSpacing/>
        <w:rPr>
          <w:rFonts w:ascii="Calibri" w:hAnsi="Calibri" w:cstheme="minorHAnsi"/>
        </w:rPr>
      </w:pPr>
      <w:r w:rsidRPr="004E09CC">
        <w:rPr>
          <w:rFonts w:ascii="Calibri" w:eastAsia="Calibri" w:hAnsi="Calibri" w:cstheme="minorHAnsi"/>
          <w:lang w:bidi="hr-HR"/>
        </w:rPr>
        <w:t>Pripremljen je referentni scenarij za odlagalište u odgovarajućoj čvrstoj stijeni. Osnovni i dodatni scenarij razmatraju se u odnosu na početak rada i razgradnje odlagališta za I</w:t>
      </w:r>
      <w:r>
        <w:rPr>
          <w:rFonts w:ascii="Calibri" w:eastAsia="Calibri" w:hAnsi="Calibri" w:cstheme="minorHAnsi"/>
          <w:lang w:bidi="hr-HR"/>
        </w:rPr>
        <w:t>N</w:t>
      </w:r>
      <w:r w:rsidRPr="004E09CC">
        <w:rPr>
          <w:rFonts w:ascii="Calibri" w:eastAsia="Calibri" w:hAnsi="Calibri" w:cstheme="minorHAnsi"/>
          <w:lang w:bidi="hr-HR"/>
        </w:rPr>
        <w:t>G/</w:t>
      </w:r>
      <w:proofErr w:type="spellStart"/>
      <w:r w:rsidRPr="004E09CC">
        <w:rPr>
          <w:rFonts w:ascii="Calibri" w:eastAsia="Calibri" w:hAnsi="Calibri" w:cstheme="minorHAnsi"/>
          <w:lang w:bidi="hr-HR"/>
        </w:rPr>
        <w:t>VRAO</w:t>
      </w:r>
      <w:proofErr w:type="spellEnd"/>
      <w:r w:rsidRPr="004E09CC">
        <w:rPr>
          <w:rFonts w:ascii="Calibri" w:eastAsia="Calibri" w:hAnsi="Calibri" w:cstheme="minorHAnsi"/>
          <w:lang w:bidi="hr-HR"/>
        </w:rPr>
        <w:t xml:space="preserve">. Razmatrale su se mogućnosti odlaganja </w:t>
      </w:r>
      <w:r>
        <w:rPr>
          <w:rFonts w:ascii="Calibri" w:eastAsia="Calibri" w:hAnsi="Calibri" w:cstheme="minorHAnsi"/>
          <w:lang w:bidi="hr-HR"/>
        </w:rPr>
        <w:t xml:space="preserve">ING-a </w:t>
      </w:r>
      <w:r w:rsidRPr="004E09CC">
        <w:rPr>
          <w:rFonts w:ascii="Calibri" w:eastAsia="Calibri" w:hAnsi="Calibri" w:cstheme="minorHAnsi"/>
          <w:lang w:bidi="hr-HR"/>
        </w:rPr>
        <w:t>u regionalno odlagalište i/ili uporabe regionalnog postrojenja za pakiranje. U odlagalište za I</w:t>
      </w:r>
      <w:r w:rsidR="00B207C4">
        <w:rPr>
          <w:rFonts w:ascii="Calibri" w:eastAsia="Calibri" w:hAnsi="Calibri" w:cstheme="minorHAnsi"/>
          <w:lang w:bidi="hr-HR"/>
        </w:rPr>
        <w:t>N</w:t>
      </w:r>
      <w:r w:rsidRPr="004E09CC">
        <w:rPr>
          <w:rFonts w:ascii="Calibri" w:eastAsia="Calibri" w:hAnsi="Calibri" w:cstheme="minorHAnsi"/>
          <w:lang w:bidi="hr-HR"/>
        </w:rPr>
        <w:t xml:space="preserve">G pohranit će se i </w:t>
      </w:r>
      <w:proofErr w:type="spellStart"/>
      <w:r w:rsidRPr="004E09CC">
        <w:rPr>
          <w:rFonts w:ascii="Calibri" w:eastAsia="Calibri" w:hAnsi="Calibri" w:cstheme="minorHAnsi"/>
          <w:lang w:bidi="hr-HR"/>
        </w:rPr>
        <w:t>VRAO</w:t>
      </w:r>
      <w:proofErr w:type="spellEnd"/>
      <w:r w:rsidRPr="004E09CC">
        <w:rPr>
          <w:rFonts w:ascii="Calibri" w:eastAsia="Calibri" w:hAnsi="Calibri" w:cstheme="minorHAnsi"/>
          <w:lang w:bidi="hr-HR"/>
        </w:rPr>
        <w:t xml:space="preserve"> nastao razgradnjom NE Krško te dugoživući NSRAO nastao radom i razgradnjom nuklearnih postrojenja i drugim nuklearnim primjenama.</w:t>
      </w:r>
    </w:p>
    <w:p w14:paraId="660B235E" w14:textId="77777777" w:rsidR="005F3D1E" w:rsidRPr="004E09CC" w:rsidRDefault="005F3D1E" w:rsidP="005F3D1E">
      <w:pPr>
        <w:numPr>
          <w:ilvl w:val="0"/>
          <w:numId w:val="23"/>
        </w:numPr>
        <w:suppressAutoHyphens/>
        <w:spacing w:before="0" w:after="120" w:line="276" w:lineRule="auto"/>
        <w:contextualSpacing/>
        <w:rPr>
          <w:rFonts w:ascii="Calibri" w:hAnsi="Calibri" w:cstheme="minorHAnsi"/>
          <w:lang w:val="it-IT"/>
        </w:rPr>
      </w:pPr>
      <w:r w:rsidRPr="004E09CC">
        <w:rPr>
          <w:rFonts w:ascii="Calibri" w:eastAsia="Calibri" w:hAnsi="Calibri" w:cstheme="minorHAnsi"/>
          <w:lang w:bidi="hr-HR"/>
        </w:rPr>
        <w:t xml:space="preserve">Lokacija odlagališta i dalje je generička, a pretpostavlja se da je negdje na teritoriju Slovenije i Hrvatske. </w:t>
      </w:r>
    </w:p>
    <w:p w14:paraId="5458C3D5" w14:textId="77777777" w:rsidR="005F3D1E" w:rsidRPr="004E09CC" w:rsidRDefault="005F3D1E" w:rsidP="005F3D1E">
      <w:pPr>
        <w:numPr>
          <w:ilvl w:val="0"/>
          <w:numId w:val="23"/>
        </w:numPr>
        <w:suppressAutoHyphens/>
        <w:spacing w:before="0" w:after="120" w:line="276" w:lineRule="auto"/>
        <w:ind w:left="357" w:hanging="357"/>
        <w:rPr>
          <w:rFonts w:ascii="Calibri" w:hAnsi="Calibri" w:cstheme="minorHAnsi"/>
          <w:lang w:val="it-IT"/>
        </w:rPr>
      </w:pPr>
      <w:r w:rsidRPr="004E09CC">
        <w:rPr>
          <w:rFonts w:ascii="Calibri" w:eastAsia="Calibri" w:hAnsi="Calibri" w:cstheme="minorHAnsi"/>
          <w:lang w:bidi="hr-HR"/>
        </w:rPr>
        <w:t xml:space="preserve">Planira se cestovni prijevoz istrošenoga nuklearnog goriva do odlagališta. </w:t>
      </w:r>
    </w:p>
    <w:p w14:paraId="6C5DB7CA" w14:textId="77777777" w:rsidR="005F3D1E" w:rsidRPr="00B207C4" w:rsidRDefault="005F3D1E" w:rsidP="00B207C4">
      <w:pPr>
        <w:spacing w:before="240" w:after="120"/>
        <w:rPr>
          <w:rFonts w:cstheme="minorHAnsi"/>
          <w:b/>
          <w:bCs/>
          <w:u w:val="single"/>
          <w:lang w:bidi="hr-HR"/>
        </w:rPr>
      </w:pPr>
      <w:r w:rsidRPr="00B207C4">
        <w:rPr>
          <w:rFonts w:cstheme="minorHAnsi"/>
          <w:b/>
          <w:bCs/>
          <w:u w:val="single"/>
          <w:lang w:bidi="hr-HR"/>
        </w:rPr>
        <w:t>Zbrinjavanje RAO-a prije odlaganja</w:t>
      </w:r>
    </w:p>
    <w:p w14:paraId="6260B26C" w14:textId="0D47CCBC" w:rsidR="005F3D1E" w:rsidRPr="004E09CC" w:rsidRDefault="005F3D1E" w:rsidP="005F3D1E">
      <w:pPr>
        <w:numPr>
          <w:ilvl w:val="0"/>
          <w:numId w:val="21"/>
        </w:numPr>
        <w:suppressAutoHyphens/>
        <w:spacing w:before="0" w:after="120" w:line="276" w:lineRule="auto"/>
        <w:ind w:left="357" w:hanging="357"/>
        <w:contextualSpacing/>
        <w:rPr>
          <w:rFonts w:ascii="Calibri" w:hAnsi="Calibri" w:cstheme="minorHAnsi"/>
        </w:rPr>
      </w:pPr>
      <w:r w:rsidRPr="004E09CC">
        <w:rPr>
          <w:rFonts w:ascii="Calibri" w:eastAsia="Calibri" w:hAnsi="Calibri" w:cstheme="minorHAnsi"/>
          <w:lang w:bidi="hr-HR"/>
        </w:rPr>
        <w:t xml:space="preserve">Pitanje </w:t>
      </w:r>
      <w:r w:rsidR="00B207C4">
        <w:rPr>
          <w:rFonts w:ascii="Calibri" w:eastAsia="Calibri" w:hAnsi="Calibri" w:cstheme="minorHAnsi"/>
          <w:lang w:bidi="hr-HR"/>
        </w:rPr>
        <w:t xml:space="preserve">podjele i </w:t>
      </w:r>
      <w:r w:rsidRPr="004E09CC">
        <w:rPr>
          <w:rFonts w:ascii="Calibri" w:eastAsia="Calibri" w:hAnsi="Calibri" w:cstheme="minorHAnsi"/>
          <w:lang w:bidi="hr-HR"/>
        </w:rPr>
        <w:t xml:space="preserve">preuzimanja u skladu sa zahtjevima Međudržavnog ugovora i projektnog zadatka za Treću reviziju Programa odlaganja </w:t>
      </w:r>
      <w:r w:rsidR="00B207C4">
        <w:rPr>
          <w:rFonts w:ascii="Calibri" w:eastAsia="Calibri" w:hAnsi="Calibri" w:cstheme="minorHAnsi"/>
          <w:lang w:bidi="hr-HR"/>
        </w:rPr>
        <w:t xml:space="preserve">RAO-a i ING-a </w:t>
      </w:r>
      <w:r w:rsidRPr="004E09CC">
        <w:rPr>
          <w:rFonts w:ascii="Calibri" w:eastAsia="Calibri" w:hAnsi="Calibri" w:cstheme="minorHAnsi"/>
          <w:lang w:bidi="hr-HR"/>
        </w:rPr>
        <w:t xml:space="preserve">Nuklearne elektrane Krško u ovoj se reviziji izravno obrađuje na temelju popratne studije. </w:t>
      </w:r>
    </w:p>
    <w:p w14:paraId="32A9C4C2" w14:textId="2743CB8A" w:rsidR="005F3D1E" w:rsidRPr="004E09CC" w:rsidRDefault="0088310C" w:rsidP="005F3D1E">
      <w:pPr>
        <w:numPr>
          <w:ilvl w:val="0"/>
          <w:numId w:val="21"/>
        </w:numPr>
        <w:suppressAutoHyphens/>
        <w:spacing w:before="0" w:after="120" w:line="276" w:lineRule="auto"/>
        <w:ind w:left="357" w:hanging="357"/>
        <w:contextualSpacing/>
        <w:rPr>
          <w:rFonts w:ascii="Calibri" w:hAnsi="Calibri" w:cstheme="minorHAnsi"/>
        </w:rPr>
      </w:pPr>
      <w:bookmarkStart w:id="38" w:name="_Hlk17382403"/>
      <w:r>
        <w:rPr>
          <w:rFonts w:ascii="Calibri" w:eastAsia="Calibri" w:hAnsi="Calibri" w:cstheme="minorHAnsi"/>
          <w:lang w:bidi="hr-HR"/>
        </w:rPr>
        <w:t>Stanje</w:t>
      </w:r>
      <w:r w:rsidRPr="004E09CC">
        <w:rPr>
          <w:rFonts w:ascii="Calibri" w:eastAsia="Calibri" w:hAnsi="Calibri" w:cstheme="minorHAnsi"/>
          <w:lang w:bidi="hr-HR"/>
        </w:rPr>
        <w:t xml:space="preserve"> </w:t>
      </w:r>
      <w:r w:rsidR="005F3D1E" w:rsidRPr="004E09CC">
        <w:rPr>
          <w:rFonts w:ascii="Calibri" w:eastAsia="Calibri" w:hAnsi="Calibri" w:cstheme="minorHAnsi"/>
          <w:lang w:bidi="hr-HR"/>
        </w:rPr>
        <w:t xml:space="preserve">skladišta </w:t>
      </w:r>
      <w:proofErr w:type="spellStart"/>
      <w:r w:rsidR="005F3D1E" w:rsidRPr="004E09CC">
        <w:rPr>
          <w:rFonts w:ascii="Calibri" w:eastAsia="Calibri" w:hAnsi="Calibri" w:cstheme="minorHAnsi"/>
          <w:lang w:bidi="hr-HR"/>
        </w:rPr>
        <w:t>SKRO</w:t>
      </w:r>
      <w:proofErr w:type="spellEnd"/>
      <w:r w:rsidR="005F3D1E" w:rsidRPr="004E09CC">
        <w:rPr>
          <w:rFonts w:ascii="Calibri" w:eastAsia="Calibri" w:hAnsi="Calibri" w:cstheme="minorHAnsi"/>
          <w:lang w:bidi="hr-HR"/>
        </w:rPr>
        <w:t>-</w:t>
      </w:r>
      <w:r w:rsidR="00B207C4">
        <w:rPr>
          <w:rFonts w:ascii="Calibri" w:eastAsia="Calibri" w:hAnsi="Calibri" w:cstheme="minorHAnsi"/>
          <w:lang w:bidi="hr-HR"/>
        </w:rPr>
        <w:t>a</w:t>
      </w:r>
      <w:r w:rsidR="005F3D1E" w:rsidRPr="004E09CC">
        <w:rPr>
          <w:rFonts w:ascii="Calibri" w:eastAsia="Calibri" w:hAnsi="Calibri" w:cstheme="minorHAnsi"/>
          <w:lang w:bidi="hr-HR"/>
        </w:rPr>
        <w:t xml:space="preserve"> u Nuklearnoj elektrani Krško </w:t>
      </w:r>
      <w:r>
        <w:rPr>
          <w:rFonts w:ascii="Calibri" w:eastAsia="Calibri" w:hAnsi="Calibri" w:cstheme="minorHAnsi"/>
          <w:lang w:bidi="hr-HR"/>
        </w:rPr>
        <w:t>n</w:t>
      </w:r>
      <w:r w:rsidR="001E7333">
        <w:rPr>
          <w:rFonts w:ascii="Calibri" w:eastAsia="Calibri" w:hAnsi="Calibri" w:cstheme="minorHAnsi"/>
          <w:lang w:bidi="hr-HR"/>
        </w:rPr>
        <w:t>a</w:t>
      </w:r>
      <w:r>
        <w:rPr>
          <w:rFonts w:ascii="Calibri" w:eastAsia="Calibri" w:hAnsi="Calibri" w:cstheme="minorHAnsi"/>
          <w:lang w:bidi="hr-HR"/>
        </w:rPr>
        <w:t xml:space="preserve">meće potrebu da se </w:t>
      </w:r>
      <w:r w:rsidR="005F3D1E" w:rsidRPr="004E09CC">
        <w:rPr>
          <w:rFonts w:ascii="Calibri" w:eastAsia="Calibri" w:hAnsi="Calibri" w:cstheme="minorHAnsi"/>
          <w:lang w:bidi="hr-HR"/>
        </w:rPr>
        <w:t xml:space="preserve">što prije </w:t>
      </w:r>
      <w:r>
        <w:rPr>
          <w:rFonts w:ascii="Calibri" w:eastAsia="Calibri" w:hAnsi="Calibri" w:cstheme="minorHAnsi"/>
          <w:lang w:bidi="hr-HR"/>
        </w:rPr>
        <w:t>započne s</w:t>
      </w:r>
      <w:r w:rsidRPr="004E09CC">
        <w:rPr>
          <w:rFonts w:ascii="Calibri" w:eastAsia="Calibri" w:hAnsi="Calibri" w:cstheme="minorHAnsi"/>
          <w:lang w:bidi="hr-HR"/>
        </w:rPr>
        <w:t xml:space="preserve"> </w:t>
      </w:r>
      <w:r w:rsidR="005F3D1E" w:rsidRPr="004E09CC">
        <w:rPr>
          <w:rFonts w:ascii="Calibri" w:eastAsia="Calibri" w:hAnsi="Calibri" w:cstheme="minorHAnsi"/>
          <w:lang w:bidi="hr-HR"/>
        </w:rPr>
        <w:t>pražnjenje</w:t>
      </w:r>
      <w:r>
        <w:rPr>
          <w:rFonts w:ascii="Calibri" w:eastAsia="Calibri" w:hAnsi="Calibri" w:cstheme="minorHAnsi"/>
          <w:lang w:bidi="hr-HR"/>
        </w:rPr>
        <w:t>m</w:t>
      </w:r>
      <w:r w:rsidR="005F3D1E" w:rsidRPr="004E09CC">
        <w:rPr>
          <w:rFonts w:ascii="Calibri" w:eastAsia="Calibri" w:hAnsi="Calibri" w:cstheme="minorHAnsi"/>
          <w:lang w:bidi="hr-HR"/>
        </w:rPr>
        <w:t xml:space="preserve">. </w:t>
      </w:r>
      <w:bookmarkEnd w:id="38"/>
      <w:r w:rsidR="005F3D1E" w:rsidRPr="004E09CC">
        <w:rPr>
          <w:rFonts w:ascii="Calibri" w:eastAsia="Calibri" w:hAnsi="Calibri" w:cstheme="minorHAnsi"/>
          <w:lang w:bidi="hr-HR"/>
        </w:rPr>
        <w:t>S druge strane, time bi se mogla ugroziti strategija optimalnog pražnjenja. Zbog toga bi moglo biti prilično teško spojiti strategiju pražnjenja i bilo koju planiranu podjelu i preuzimanje ako se ne isplaniraju i izgrade skladište za manipulaciju i privremeno skladište za sve potrebne postupke u budućnosti.</w:t>
      </w:r>
    </w:p>
    <w:p w14:paraId="35EE130E" w14:textId="77777777" w:rsidR="005F3D1E" w:rsidRPr="004E09CC" w:rsidRDefault="005F3D1E" w:rsidP="005F3D1E">
      <w:pPr>
        <w:numPr>
          <w:ilvl w:val="0"/>
          <w:numId w:val="21"/>
        </w:numPr>
        <w:suppressAutoHyphens/>
        <w:spacing w:before="0" w:after="120" w:line="276" w:lineRule="auto"/>
        <w:ind w:left="357" w:hanging="357"/>
        <w:contextualSpacing/>
        <w:rPr>
          <w:rFonts w:ascii="Calibri" w:hAnsi="Calibri" w:cstheme="minorHAnsi"/>
        </w:rPr>
      </w:pPr>
      <w:r w:rsidRPr="004E09CC">
        <w:rPr>
          <w:rFonts w:ascii="Calibri" w:eastAsia="Calibri" w:hAnsi="Calibri" w:cstheme="minorHAnsi"/>
          <w:lang w:bidi="hr-HR"/>
        </w:rPr>
        <w:t>Trenutačni prijedlog podjele NSRAO-a pravedan je i razuman, ali iz perspektive dugoročne sigurnosti i onečišćenja, sadržaj dugoživućih radionuklida u otpadu predstavlja najvažniji aspekt. Stoga je prije podjele i preuzimanja potrebna bolja karakterizacija uskladištenog otpada radi stjecanja cjelovitog uvida u dugoživuće radionuklide, osobito teško mjerljive radionuklide.</w:t>
      </w:r>
    </w:p>
    <w:p w14:paraId="095DCBFE" w14:textId="774B2579" w:rsidR="005F3D1E" w:rsidRPr="004E09CC" w:rsidRDefault="005F3D1E" w:rsidP="005F3D1E">
      <w:pPr>
        <w:numPr>
          <w:ilvl w:val="0"/>
          <w:numId w:val="21"/>
        </w:numPr>
        <w:suppressAutoHyphens/>
        <w:spacing w:before="0" w:after="120" w:line="276" w:lineRule="auto"/>
        <w:ind w:left="357" w:hanging="357"/>
        <w:contextualSpacing/>
        <w:rPr>
          <w:rFonts w:ascii="Calibri" w:hAnsi="Calibri" w:cstheme="minorHAnsi"/>
        </w:rPr>
      </w:pPr>
      <w:r w:rsidRPr="004E09CC">
        <w:rPr>
          <w:rFonts w:ascii="Calibri" w:eastAsia="Calibri" w:hAnsi="Calibri" w:cstheme="minorHAnsi"/>
          <w:lang w:bidi="hr-HR"/>
        </w:rPr>
        <w:t xml:space="preserve">Prema popratnoj studiji postoje najmanje tri </w:t>
      </w:r>
      <w:r w:rsidR="00B207C4">
        <w:rPr>
          <w:rFonts w:ascii="Calibri" w:eastAsia="Calibri" w:hAnsi="Calibri" w:cstheme="minorHAnsi"/>
          <w:lang w:bidi="hr-HR"/>
        </w:rPr>
        <w:t>vrste (toka)</w:t>
      </w:r>
      <w:r w:rsidRPr="004E09CC">
        <w:rPr>
          <w:rFonts w:ascii="Calibri" w:eastAsia="Calibri" w:hAnsi="Calibri" w:cstheme="minorHAnsi"/>
          <w:lang w:bidi="hr-HR"/>
        </w:rPr>
        <w:t xml:space="preserve"> otpada kojima je potrebna dodatna obrada. T</w:t>
      </w:r>
      <w:r w:rsidR="00B207C4">
        <w:rPr>
          <w:rFonts w:ascii="Calibri" w:eastAsia="Calibri" w:hAnsi="Calibri" w:cstheme="minorHAnsi"/>
          <w:lang w:bidi="hr-HR"/>
        </w:rPr>
        <w:t>e vrste</w:t>
      </w:r>
      <w:r w:rsidRPr="004E09CC">
        <w:rPr>
          <w:rFonts w:ascii="Calibri" w:eastAsia="Calibri" w:hAnsi="Calibri" w:cstheme="minorHAnsi"/>
          <w:lang w:bidi="hr-HR"/>
        </w:rPr>
        <w:t xml:space="preserve"> otpada (visoko korozivni otpad zbog sadržaja bor</w:t>
      </w:r>
      <w:r w:rsidR="00CE05BC">
        <w:rPr>
          <w:rFonts w:ascii="Calibri" w:eastAsia="Calibri" w:hAnsi="Calibri" w:cstheme="minorHAnsi"/>
          <w:lang w:bidi="hr-HR"/>
        </w:rPr>
        <w:t>n</w:t>
      </w:r>
      <w:r w:rsidRPr="004E09CC">
        <w:rPr>
          <w:rFonts w:ascii="Calibri" w:eastAsia="Calibri" w:hAnsi="Calibri" w:cstheme="minorHAnsi"/>
          <w:lang w:bidi="hr-HR"/>
        </w:rPr>
        <w:t>e kiseline, higroskop</w:t>
      </w:r>
      <w:r w:rsidR="00CE05BC">
        <w:rPr>
          <w:rFonts w:ascii="Calibri" w:eastAsia="Calibri" w:hAnsi="Calibri" w:cstheme="minorHAnsi"/>
          <w:lang w:bidi="hr-HR"/>
        </w:rPr>
        <w:t>ni</w:t>
      </w:r>
      <w:r w:rsidRPr="004E09CC">
        <w:rPr>
          <w:rFonts w:ascii="Calibri" w:eastAsia="Calibri" w:hAnsi="Calibri" w:cstheme="minorHAnsi"/>
          <w:lang w:bidi="hr-HR"/>
        </w:rPr>
        <w:t xml:space="preserve"> otpad s neželjenim svojstvima bubrenja i </w:t>
      </w:r>
      <w:r w:rsidR="00CE05BC">
        <w:rPr>
          <w:rFonts w:ascii="Calibri" w:eastAsia="Calibri" w:hAnsi="Calibri" w:cstheme="minorHAnsi"/>
          <w:lang w:bidi="hr-HR"/>
        </w:rPr>
        <w:t>otpad</w:t>
      </w:r>
      <w:r w:rsidRPr="004E09CC">
        <w:rPr>
          <w:rFonts w:ascii="Calibri" w:eastAsia="Calibri" w:hAnsi="Calibri" w:cstheme="minorHAnsi"/>
          <w:lang w:bidi="hr-HR"/>
        </w:rPr>
        <w:t xml:space="preserve"> </w:t>
      </w:r>
      <w:r w:rsidR="00A854B5">
        <w:rPr>
          <w:rFonts w:ascii="Calibri" w:eastAsia="Calibri" w:hAnsi="Calibri" w:cstheme="minorHAnsi"/>
          <w:lang w:bidi="hr-HR"/>
        </w:rPr>
        <w:t xml:space="preserve">koji nije cementiran </w:t>
      </w:r>
      <w:r w:rsidRPr="004E09CC">
        <w:rPr>
          <w:rFonts w:ascii="Calibri" w:eastAsia="Calibri" w:hAnsi="Calibri" w:cstheme="minorHAnsi"/>
          <w:lang w:bidi="hr-HR"/>
        </w:rPr>
        <w:t>s nezadovoljavajućim udjelima šupljina) trenutačno nisu dovoljno stabiliziran</w:t>
      </w:r>
      <w:r w:rsidR="00B207C4">
        <w:rPr>
          <w:rFonts w:ascii="Calibri" w:eastAsia="Calibri" w:hAnsi="Calibri" w:cstheme="minorHAnsi"/>
          <w:lang w:bidi="hr-HR"/>
        </w:rPr>
        <w:t>e</w:t>
      </w:r>
      <w:r w:rsidRPr="004E09CC">
        <w:rPr>
          <w:rFonts w:ascii="Calibri" w:eastAsia="Calibri" w:hAnsi="Calibri" w:cstheme="minorHAnsi"/>
          <w:lang w:bidi="hr-HR"/>
        </w:rPr>
        <w:t xml:space="preserve"> da bi zadovoljil</w:t>
      </w:r>
      <w:r w:rsidR="00B207C4">
        <w:rPr>
          <w:rFonts w:ascii="Calibri" w:eastAsia="Calibri" w:hAnsi="Calibri" w:cstheme="minorHAnsi"/>
          <w:lang w:bidi="hr-HR"/>
        </w:rPr>
        <w:t>e</w:t>
      </w:r>
      <w:r w:rsidRPr="004E09CC">
        <w:rPr>
          <w:rFonts w:ascii="Calibri" w:eastAsia="Calibri" w:hAnsi="Calibri" w:cstheme="minorHAnsi"/>
          <w:lang w:bidi="hr-HR"/>
        </w:rPr>
        <w:t xml:space="preserve"> zahtjeve u vezi s odlaganjem. Stoga je potrebna dodatna obrada. </w:t>
      </w:r>
    </w:p>
    <w:p w14:paraId="6E6782D2" w14:textId="6BBF91E2" w:rsidR="005F3D1E" w:rsidRPr="004E09CC" w:rsidRDefault="005F3D1E" w:rsidP="005F3D1E">
      <w:pPr>
        <w:numPr>
          <w:ilvl w:val="0"/>
          <w:numId w:val="21"/>
        </w:numPr>
        <w:suppressAutoHyphens/>
        <w:spacing w:before="0" w:after="120" w:line="276" w:lineRule="auto"/>
        <w:ind w:left="357" w:hanging="357"/>
        <w:contextualSpacing/>
        <w:rPr>
          <w:rFonts w:ascii="Calibri" w:hAnsi="Calibri" w:cstheme="minorHAnsi"/>
        </w:rPr>
      </w:pPr>
      <w:r w:rsidRPr="004E09CC">
        <w:rPr>
          <w:rFonts w:ascii="Calibri" w:eastAsia="Calibri" w:hAnsi="Calibri" w:cstheme="minorHAnsi"/>
          <w:lang w:bidi="hr-HR"/>
        </w:rPr>
        <w:t>Obje strane planiraju kondicionirati NSRAO u različitim kontejnerima (</w:t>
      </w:r>
      <w:proofErr w:type="spellStart"/>
      <w:r w:rsidR="00B207C4">
        <w:rPr>
          <w:rFonts w:ascii="Calibri" w:eastAsia="Calibri" w:hAnsi="Calibri" w:cstheme="minorHAnsi"/>
          <w:lang w:bidi="hr-HR"/>
        </w:rPr>
        <w:t>na</w:t>
      </w:r>
      <w:r w:rsidR="00426DCE">
        <w:rPr>
          <w:rFonts w:ascii="Calibri" w:eastAsia="Calibri" w:hAnsi="Calibri" w:cstheme="minorHAnsi"/>
          <w:lang w:bidi="hr-HR"/>
        </w:rPr>
        <w:t>t</w:t>
      </w:r>
      <w:r w:rsidR="00B207C4">
        <w:rPr>
          <w:rFonts w:ascii="Calibri" w:eastAsia="Calibri" w:hAnsi="Calibri" w:cstheme="minorHAnsi"/>
          <w:lang w:bidi="hr-HR"/>
        </w:rPr>
        <w:t>paketima</w:t>
      </w:r>
      <w:proofErr w:type="spellEnd"/>
      <w:r w:rsidRPr="004E09CC">
        <w:rPr>
          <w:rFonts w:ascii="Calibri" w:eastAsia="Calibri" w:hAnsi="Calibri" w:cstheme="minorHAnsi"/>
          <w:lang w:bidi="hr-HR"/>
        </w:rPr>
        <w:t xml:space="preserve">): Slovenija u N2d kontejnerima, a Hrvatska u </w:t>
      </w:r>
      <w:proofErr w:type="spellStart"/>
      <w:r w:rsidRPr="004E09CC">
        <w:rPr>
          <w:rFonts w:ascii="Calibri" w:eastAsia="Calibri" w:hAnsi="Calibri" w:cstheme="minorHAnsi"/>
          <w:lang w:bidi="hr-HR"/>
        </w:rPr>
        <w:t>RCC</w:t>
      </w:r>
      <w:proofErr w:type="spellEnd"/>
      <w:r w:rsidRPr="004E09CC">
        <w:rPr>
          <w:rFonts w:ascii="Calibri" w:eastAsia="Calibri" w:hAnsi="Calibri" w:cstheme="minorHAnsi"/>
          <w:lang w:bidi="hr-HR"/>
        </w:rPr>
        <w:t xml:space="preserve"> kontejnerima. </w:t>
      </w:r>
    </w:p>
    <w:p w14:paraId="1412B14C" w14:textId="22EE4AAC" w:rsidR="005F3D1E" w:rsidRPr="004E09CC" w:rsidRDefault="005F3D1E" w:rsidP="005F3D1E">
      <w:pPr>
        <w:numPr>
          <w:ilvl w:val="0"/>
          <w:numId w:val="21"/>
        </w:numPr>
        <w:suppressAutoHyphens/>
        <w:spacing w:before="0" w:after="120" w:line="276" w:lineRule="auto"/>
        <w:contextualSpacing/>
        <w:rPr>
          <w:rFonts w:ascii="Calibri" w:hAnsi="Calibri" w:cstheme="minorHAnsi"/>
        </w:rPr>
      </w:pPr>
      <w:r w:rsidRPr="004E09CC">
        <w:rPr>
          <w:rFonts w:ascii="Calibri" w:hAnsi="Calibri" w:cstheme="minorHAnsi"/>
          <w:lang w:bidi="hr-HR"/>
        </w:rPr>
        <w:lastRenderedPageBreak/>
        <w:t xml:space="preserve">Prije podjele i preuzimanja potrebna je dodatna karakterizacija trenutačno uskladištenog NSRAO-a te obrada i kondicioniranje operativnog NSRAO-a radi pripreme otpada za </w:t>
      </w:r>
      <w:r w:rsidR="00B207C4">
        <w:rPr>
          <w:rFonts w:ascii="Calibri" w:hAnsi="Calibri" w:cstheme="minorHAnsi"/>
          <w:lang w:bidi="hr-HR"/>
        </w:rPr>
        <w:t>stav</w:t>
      </w:r>
      <w:r w:rsidRPr="004E09CC">
        <w:rPr>
          <w:rFonts w:ascii="Calibri" w:hAnsi="Calibri" w:cstheme="minorHAnsi"/>
          <w:lang w:bidi="hr-HR"/>
        </w:rPr>
        <w:t xml:space="preserve">ljanje u kontejnere i ispunjavanja zahtjeva kriterija prihvatljivosti otpada za dugoročno skladištenje ili odlaganje. Budući da se u </w:t>
      </w:r>
      <w:proofErr w:type="spellStart"/>
      <w:r w:rsidRPr="004E09CC">
        <w:rPr>
          <w:rFonts w:ascii="Calibri" w:hAnsi="Calibri" w:cstheme="minorHAnsi"/>
          <w:lang w:bidi="hr-HR"/>
        </w:rPr>
        <w:t>RCC</w:t>
      </w:r>
      <w:proofErr w:type="spellEnd"/>
      <w:r w:rsidRPr="004E09CC">
        <w:rPr>
          <w:rFonts w:ascii="Calibri" w:hAnsi="Calibri" w:cstheme="minorHAnsi"/>
          <w:lang w:bidi="hr-HR"/>
        </w:rPr>
        <w:t xml:space="preserve"> kontejnere ne mogu postaviti cjevasti spremnici (</w:t>
      </w:r>
      <w:proofErr w:type="spellStart"/>
      <w:r w:rsidRPr="004E09CC">
        <w:rPr>
          <w:rFonts w:ascii="Calibri" w:hAnsi="Calibri" w:cstheme="minorHAnsi"/>
          <w:lang w:bidi="hr-HR"/>
        </w:rPr>
        <w:t>TTC</w:t>
      </w:r>
      <w:proofErr w:type="spellEnd"/>
      <w:r w:rsidRPr="004E09CC">
        <w:rPr>
          <w:rFonts w:ascii="Calibri" w:hAnsi="Calibri" w:cstheme="minorHAnsi"/>
          <w:lang w:bidi="hr-HR"/>
        </w:rPr>
        <w:t xml:space="preserve">, </w:t>
      </w:r>
      <w:r w:rsidRPr="004E09CC">
        <w:rPr>
          <w:rFonts w:ascii="Calibri" w:hAnsi="Calibri" w:cstheme="minorHAnsi"/>
          <w:i/>
          <w:lang w:bidi="hr-HR"/>
        </w:rPr>
        <w:t xml:space="preserve">tube </w:t>
      </w:r>
      <w:proofErr w:type="spellStart"/>
      <w:r w:rsidRPr="004E09CC">
        <w:rPr>
          <w:rFonts w:ascii="Calibri" w:hAnsi="Calibri" w:cstheme="minorHAnsi"/>
          <w:i/>
          <w:lang w:bidi="hr-HR"/>
        </w:rPr>
        <w:t>type</w:t>
      </w:r>
      <w:proofErr w:type="spellEnd"/>
      <w:r w:rsidRPr="004E09CC">
        <w:rPr>
          <w:rFonts w:ascii="Calibri" w:hAnsi="Calibri" w:cstheme="minorHAnsi"/>
          <w:i/>
          <w:lang w:bidi="hr-HR"/>
        </w:rPr>
        <w:t xml:space="preserve"> </w:t>
      </w:r>
      <w:proofErr w:type="spellStart"/>
      <w:r w:rsidRPr="004E09CC">
        <w:rPr>
          <w:rFonts w:ascii="Calibri" w:hAnsi="Calibri" w:cstheme="minorHAnsi"/>
          <w:i/>
          <w:lang w:bidi="hr-HR"/>
        </w:rPr>
        <w:t>container</w:t>
      </w:r>
      <w:proofErr w:type="spellEnd"/>
      <w:r w:rsidRPr="004E09CC">
        <w:rPr>
          <w:rFonts w:ascii="Calibri" w:hAnsi="Calibri" w:cstheme="minorHAnsi"/>
          <w:lang w:bidi="hr-HR"/>
        </w:rPr>
        <w:t xml:space="preserve">) (većina NSRAO-a trenutačno se </w:t>
      </w:r>
      <w:r w:rsidR="00B207C4">
        <w:rPr>
          <w:rFonts w:ascii="Calibri" w:hAnsi="Calibri" w:cstheme="minorHAnsi"/>
          <w:lang w:bidi="hr-HR"/>
        </w:rPr>
        <w:t xml:space="preserve">skladišti u </w:t>
      </w:r>
      <w:proofErr w:type="spellStart"/>
      <w:r w:rsidR="00B207C4">
        <w:rPr>
          <w:rFonts w:ascii="Calibri" w:hAnsi="Calibri" w:cstheme="minorHAnsi"/>
          <w:lang w:bidi="hr-HR"/>
        </w:rPr>
        <w:t>TTC</w:t>
      </w:r>
      <w:proofErr w:type="spellEnd"/>
      <w:r w:rsidR="00B207C4">
        <w:rPr>
          <w:rFonts w:ascii="Calibri" w:hAnsi="Calibri" w:cstheme="minorHAnsi"/>
          <w:lang w:bidi="hr-HR"/>
        </w:rPr>
        <w:t xml:space="preserve"> </w:t>
      </w:r>
      <w:proofErr w:type="spellStart"/>
      <w:r w:rsidR="00B207C4">
        <w:rPr>
          <w:rFonts w:ascii="Calibri" w:hAnsi="Calibri" w:cstheme="minorHAnsi"/>
          <w:lang w:bidi="hr-HR"/>
        </w:rPr>
        <w:t>na</w:t>
      </w:r>
      <w:r w:rsidR="00426DCE">
        <w:rPr>
          <w:rFonts w:ascii="Calibri" w:hAnsi="Calibri" w:cstheme="minorHAnsi"/>
          <w:lang w:bidi="hr-HR"/>
        </w:rPr>
        <w:t>t</w:t>
      </w:r>
      <w:r w:rsidR="00B207C4">
        <w:rPr>
          <w:rFonts w:ascii="Calibri" w:hAnsi="Calibri" w:cstheme="minorHAnsi"/>
          <w:lang w:bidi="hr-HR"/>
        </w:rPr>
        <w:t>paketima</w:t>
      </w:r>
      <w:proofErr w:type="spellEnd"/>
      <w:r w:rsidRPr="004E09CC">
        <w:rPr>
          <w:rFonts w:ascii="Calibri" w:hAnsi="Calibri" w:cstheme="minorHAnsi"/>
          <w:lang w:bidi="hr-HR"/>
        </w:rPr>
        <w:t xml:space="preserve">), za kondicioniranje hrvatske polovice operativnog NSRAO-a potrebno je ponovno pakirati (ako ne i obraditi) gotovo sav otpad. </w:t>
      </w:r>
    </w:p>
    <w:p w14:paraId="2C285F97" w14:textId="45B77950" w:rsidR="005F3D1E" w:rsidRPr="004E09CC" w:rsidRDefault="005F3D1E" w:rsidP="005F3D1E">
      <w:pPr>
        <w:numPr>
          <w:ilvl w:val="0"/>
          <w:numId w:val="21"/>
        </w:numPr>
        <w:suppressAutoHyphens/>
        <w:spacing w:before="0" w:after="120" w:line="276" w:lineRule="auto"/>
        <w:ind w:left="357" w:hanging="357"/>
        <w:contextualSpacing/>
        <w:rPr>
          <w:rFonts w:ascii="Calibri" w:hAnsi="Calibri" w:cstheme="minorHAnsi"/>
          <w:lang w:val="it-IT"/>
        </w:rPr>
      </w:pPr>
      <w:r w:rsidRPr="004E09CC">
        <w:rPr>
          <w:rFonts w:ascii="Calibri" w:hAnsi="Calibri" w:cstheme="minorHAnsi"/>
          <w:lang w:bidi="hr-HR"/>
        </w:rPr>
        <w:t xml:space="preserve">Postrojenje za obradu i kondicioniranje nije predviđeno u planu za odlagalište u Vrbini, a niti u planu za </w:t>
      </w:r>
      <w:proofErr w:type="spellStart"/>
      <w:r w:rsidRPr="004E09CC">
        <w:rPr>
          <w:rFonts w:ascii="Calibri" w:hAnsi="Calibri" w:cstheme="minorHAnsi"/>
          <w:lang w:bidi="hr-HR"/>
        </w:rPr>
        <w:t>CZRAO</w:t>
      </w:r>
      <w:proofErr w:type="spellEnd"/>
      <w:r w:rsidR="00612B70">
        <w:rPr>
          <w:rFonts w:ascii="Calibri" w:hAnsi="Calibri" w:cstheme="minorHAnsi"/>
          <w:lang w:bidi="hr-HR"/>
        </w:rPr>
        <w:t>-a</w:t>
      </w:r>
      <w:r w:rsidRPr="004E09CC">
        <w:rPr>
          <w:rFonts w:ascii="Calibri" w:hAnsi="Calibri" w:cstheme="minorHAnsi"/>
          <w:lang w:bidi="hr-HR"/>
        </w:rPr>
        <w:t xml:space="preserve">. Zasad među vlasnicima NE Krško nema dogovora o ulaganju kojim bi se uspostavio potreban kapacitet za obradu i kondicioniranje u NE Krško prije završetka rada </w:t>
      </w:r>
      <w:r w:rsidR="00B207C4">
        <w:rPr>
          <w:rFonts w:ascii="Calibri" w:hAnsi="Calibri" w:cstheme="minorHAnsi"/>
          <w:lang w:bidi="hr-HR"/>
        </w:rPr>
        <w:t>elektrane</w:t>
      </w:r>
      <w:r w:rsidRPr="004E09CC">
        <w:rPr>
          <w:rFonts w:ascii="Calibri" w:hAnsi="Calibri" w:cstheme="minorHAnsi"/>
          <w:lang w:bidi="hr-HR"/>
        </w:rPr>
        <w:t xml:space="preserve"> (2043. godine).</w:t>
      </w:r>
    </w:p>
    <w:p w14:paraId="23E7F96D" w14:textId="4BB34831" w:rsidR="005F3D1E" w:rsidRPr="004E09CC" w:rsidRDefault="005F3D1E" w:rsidP="005F3D1E">
      <w:pPr>
        <w:numPr>
          <w:ilvl w:val="0"/>
          <w:numId w:val="21"/>
        </w:numPr>
        <w:suppressAutoHyphens/>
        <w:spacing w:before="0" w:after="120" w:line="276" w:lineRule="auto"/>
        <w:ind w:left="357" w:hanging="357"/>
        <w:contextualSpacing/>
        <w:rPr>
          <w:rFonts w:ascii="Calibri" w:hAnsi="Calibri" w:cstheme="minorHAnsi"/>
          <w:lang w:val="it-IT"/>
        </w:rPr>
      </w:pPr>
      <w:r w:rsidRPr="004E09CC">
        <w:rPr>
          <w:rFonts w:cstheme="minorHAnsi"/>
          <w:lang w:bidi="hr-HR"/>
        </w:rPr>
        <w:t>U</w:t>
      </w:r>
      <w:r w:rsidRPr="004E09CC">
        <w:rPr>
          <w:rFonts w:cstheme="minorHAnsi"/>
          <w:i/>
          <w:lang w:bidi="hr-HR"/>
        </w:rPr>
        <w:t xml:space="preserve"> Trećoj reviziji Programa razgradnje Nuklearne elektrane Krško</w:t>
      </w:r>
      <w:r w:rsidRPr="004E09CC">
        <w:rPr>
          <w:rFonts w:cstheme="minorHAnsi"/>
          <w:lang w:bidi="hr-HR"/>
        </w:rPr>
        <w:t xml:space="preserve"> pretpostavlja se da će kapacitet za kondicioniranje (ali ne i za obradu) za </w:t>
      </w:r>
      <w:r w:rsidR="00B207C4">
        <w:rPr>
          <w:rFonts w:cstheme="minorHAnsi"/>
          <w:lang w:bidi="hr-HR"/>
        </w:rPr>
        <w:t xml:space="preserve">dekomisijski </w:t>
      </w:r>
      <w:r w:rsidRPr="004E09CC">
        <w:rPr>
          <w:rFonts w:cstheme="minorHAnsi"/>
          <w:lang w:bidi="hr-HR"/>
        </w:rPr>
        <w:t>otpad na lokaciji NE Krško biti dostupan nakon 2043.</w:t>
      </w:r>
      <w:r w:rsidR="00B207C4">
        <w:rPr>
          <w:rFonts w:cstheme="minorHAnsi"/>
          <w:lang w:bidi="hr-HR"/>
        </w:rPr>
        <w:t xml:space="preserve"> godine.</w:t>
      </w:r>
    </w:p>
    <w:p w14:paraId="15588EB6" w14:textId="62999C75" w:rsidR="005F3D1E" w:rsidRPr="004E09CC" w:rsidRDefault="005F3D1E" w:rsidP="005F3D1E">
      <w:pPr>
        <w:numPr>
          <w:ilvl w:val="0"/>
          <w:numId w:val="21"/>
        </w:numPr>
        <w:suppressAutoHyphens/>
        <w:spacing w:before="0" w:after="120" w:line="276" w:lineRule="auto"/>
        <w:rPr>
          <w:rFonts w:ascii="Calibri" w:hAnsi="Calibri" w:cstheme="minorHAnsi"/>
        </w:rPr>
      </w:pPr>
      <w:bookmarkStart w:id="39" w:name="_Hlk14083802"/>
      <w:r w:rsidRPr="004E09CC">
        <w:rPr>
          <w:rFonts w:ascii="Calibri" w:eastAsia="Calibri" w:hAnsi="Calibri" w:cstheme="minorHAnsi"/>
          <w:lang w:bidi="hr-HR"/>
        </w:rPr>
        <w:t xml:space="preserve">Zasad Hrvatska smatra da je odgovarajuće postrojenje u trećoj zemlji jedina mogućnost za obradu i kondicioniranje operativnog NSRAO-a čije se preuzimanje prema Međudržavnom ugovoru predviđa </w:t>
      </w:r>
      <w:r w:rsidR="00B207C4">
        <w:rPr>
          <w:rFonts w:ascii="Calibri" w:eastAsia="Calibri" w:hAnsi="Calibri" w:cstheme="minorHAnsi"/>
          <w:lang w:bidi="hr-HR"/>
        </w:rPr>
        <w:t xml:space="preserve">od </w:t>
      </w:r>
      <w:r w:rsidRPr="004E09CC">
        <w:rPr>
          <w:rFonts w:ascii="Calibri" w:eastAsia="Calibri" w:hAnsi="Calibri" w:cstheme="minorHAnsi"/>
          <w:lang w:bidi="hr-HR"/>
        </w:rPr>
        <w:t xml:space="preserve">2023. godine. Slovenija planira kondicioniranje </w:t>
      </w:r>
      <w:r w:rsidR="00B207C4">
        <w:rPr>
          <w:rFonts w:ascii="Calibri" w:eastAsia="Calibri" w:hAnsi="Calibri" w:cstheme="minorHAnsi"/>
          <w:lang w:bidi="hr-HR"/>
        </w:rPr>
        <w:t>NSRAO</w:t>
      </w:r>
      <w:r w:rsidR="002B0AE9">
        <w:rPr>
          <w:rFonts w:ascii="Calibri" w:eastAsia="Calibri" w:hAnsi="Calibri" w:cstheme="minorHAnsi"/>
          <w:lang w:bidi="hr-HR"/>
        </w:rPr>
        <w:t>-a</w:t>
      </w:r>
      <w:r w:rsidR="00B207C4">
        <w:rPr>
          <w:rFonts w:ascii="Calibri" w:eastAsia="Calibri" w:hAnsi="Calibri" w:cstheme="minorHAnsi"/>
          <w:lang w:bidi="hr-HR"/>
        </w:rPr>
        <w:t xml:space="preserve"> </w:t>
      </w:r>
      <w:r w:rsidRPr="004E09CC">
        <w:rPr>
          <w:rFonts w:ascii="Calibri" w:eastAsia="Calibri" w:hAnsi="Calibri" w:cstheme="minorHAnsi"/>
          <w:lang w:bidi="hr-HR"/>
        </w:rPr>
        <w:t>na lokaciji NE</w:t>
      </w:r>
      <w:r w:rsidR="00B207C4">
        <w:rPr>
          <w:rFonts w:ascii="Calibri" w:eastAsia="Calibri" w:hAnsi="Calibri" w:cstheme="minorHAnsi"/>
          <w:lang w:bidi="hr-HR"/>
        </w:rPr>
        <w:t xml:space="preserve"> </w:t>
      </w:r>
      <w:r w:rsidRPr="004E09CC">
        <w:rPr>
          <w:rFonts w:ascii="Calibri" w:eastAsia="Calibri" w:hAnsi="Calibri" w:cstheme="minorHAnsi"/>
          <w:lang w:bidi="hr-HR"/>
        </w:rPr>
        <w:t>Krško</w:t>
      </w:r>
      <w:r w:rsidR="00B207C4" w:rsidRPr="00B207C4">
        <w:rPr>
          <w:rFonts w:ascii="Calibri" w:eastAsia="Calibri" w:hAnsi="Calibri" w:cstheme="minorHAnsi"/>
          <w:lang w:bidi="hr-HR"/>
        </w:rPr>
        <w:t xml:space="preserve"> </w:t>
      </w:r>
      <w:r w:rsidR="00B207C4" w:rsidRPr="004E09CC">
        <w:rPr>
          <w:rFonts w:ascii="Calibri" w:eastAsia="Calibri" w:hAnsi="Calibri" w:cstheme="minorHAnsi"/>
          <w:lang w:bidi="hr-HR"/>
        </w:rPr>
        <w:t>prije odlaganja</w:t>
      </w:r>
      <w:r w:rsidRPr="004E09CC">
        <w:rPr>
          <w:rFonts w:ascii="Calibri" w:eastAsia="Calibri" w:hAnsi="Calibri" w:cstheme="minorHAnsi"/>
          <w:lang w:bidi="hr-HR"/>
        </w:rPr>
        <w:t>.</w:t>
      </w:r>
    </w:p>
    <w:bookmarkEnd w:id="39"/>
    <w:p w14:paraId="016793DE" w14:textId="77777777" w:rsidR="005F3D1E" w:rsidRPr="00B207C4" w:rsidRDefault="005F3D1E" w:rsidP="00B207C4">
      <w:pPr>
        <w:spacing w:before="240" w:after="120"/>
        <w:rPr>
          <w:rFonts w:cstheme="minorHAnsi"/>
          <w:b/>
          <w:bCs/>
          <w:u w:val="single"/>
          <w:lang w:bidi="hr-HR"/>
        </w:rPr>
      </w:pPr>
      <w:r w:rsidRPr="00B207C4">
        <w:rPr>
          <w:rFonts w:cstheme="minorHAnsi"/>
          <w:b/>
          <w:bCs/>
          <w:u w:val="single"/>
          <w:lang w:bidi="hr-HR"/>
        </w:rPr>
        <w:t>Zbrinjavanje i odlaganje RAO-a</w:t>
      </w:r>
    </w:p>
    <w:p w14:paraId="7DA06484" w14:textId="77777777" w:rsidR="005F3D1E" w:rsidRPr="004E09CC" w:rsidRDefault="005F3D1E" w:rsidP="005F3D1E">
      <w:pPr>
        <w:numPr>
          <w:ilvl w:val="0"/>
          <w:numId w:val="24"/>
        </w:numPr>
        <w:suppressAutoHyphens/>
        <w:spacing w:before="0" w:after="120" w:line="276" w:lineRule="auto"/>
        <w:contextualSpacing/>
        <w:rPr>
          <w:rFonts w:ascii="Calibri" w:hAnsi="Calibri" w:cstheme="minorHAnsi"/>
        </w:rPr>
      </w:pPr>
      <w:r w:rsidRPr="004E09CC">
        <w:rPr>
          <w:rFonts w:ascii="Calibri" w:eastAsia="Calibri" w:hAnsi="Calibri" w:cstheme="minorHAnsi"/>
          <w:lang w:bidi="hr-HR"/>
        </w:rPr>
        <w:t>Slovenija i Hrvatska imaju različit raspored zbrinjavanja otpada kao i tehnologije skladištenja i odlaganja. Zbog različitih lokacija za odlaganje i odabranih tehnologija odlaganja postoje razlike i između hrvatskih preliminarnih kriterija prihvatljivosti otpada za odlaganje i slovenskih kriterija prihvatljivosti otpada za odlaganje.</w:t>
      </w:r>
    </w:p>
    <w:p w14:paraId="0D3D16FD" w14:textId="7AC1BAA0" w:rsidR="005F3D1E" w:rsidRPr="004E09CC" w:rsidRDefault="005F3D1E" w:rsidP="005F3D1E">
      <w:pPr>
        <w:numPr>
          <w:ilvl w:val="0"/>
          <w:numId w:val="24"/>
        </w:numPr>
        <w:suppressAutoHyphens/>
        <w:spacing w:before="0" w:after="120" w:line="276" w:lineRule="auto"/>
        <w:ind w:left="357" w:hanging="357"/>
        <w:contextualSpacing/>
        <w:rPr>
          <w:rFonts w:ascii="Calibri" w:hAnsi="Calibri" w:cstheme="minorHAnsi"/>
        </w:rPr>
      </w:pPr>
      <w:r w:rsidRPr="004E09CC">
        <w:rPr>
          <w:rFonts w:ascii="Calibri" w:eastAsia="Calibri" w:hAnsi="Calibri" w:cstheme="minorHAnsi"/>
          <w:lang w:bidi="hr-HR"/>
        </w:rPr>
        <w:t xml:space="preserve">U ovoj su se reviziji procjene volumena operativnog NSRAO-a i NSRAO-a iz razgradnje </w:t>
      </w:r>
      <w:r w:rsidR="00D029AD">
        <w:rPr>
          <w:rFonts w:ascii="Calibri" w:eastAsia="Calibri" w:hAnsi="Calibri" w:cstheme="minorHAnsi"/>
          <w:lang w:bidi="hr-HR"/>
        </w:rPr>
        <w:t xml:space="preserve">(dekomisijki NSRAO) </w:t>
      </w:r>
      <w:r w:rsidRPr="004E09CC">
        <w:rPr>
          <w:rFonts w:ascii="Calibri" w:eastAsia="Calibri" w:hAnsi="Calibri" w:cstheme="minorHAnsi"/>
          <w:lang w:bidi="hr-HR"/>
        </w:rPr>
        <w:t xml:space="preserve">koji će se odlagati drastično smanjile (u </w:t>
      </w:r>
      <w:r w:rsidRPr="004E09CC">
        <w:rPr>
          <w:rFonts w:ascii="Calibri" w:eastAsia="Calibri" w:hAnsi="Calibri" w:cstheme="minorHAnsi"/>
          <w:i/>
          <w:lang w:bidi="hr-HR"/>
        </w:rPr>
        <w:t>Trećoj reviziji</w:t>
      </w:r>
      <w:r w:rsidRPr="004E09CC">
        <w:rPr>
          <w:rFonts w:ascii="Calibri" w:eastAsia="Calibri" w:hAnsi="Calibri" w:cstheme="minorHAnsi"/>
          <w:lang w:bidi="hr-HR"/>
        </w:rPr>
        <w:t xml:space="preserve"> </w:t>
      </w:r>
      <w:r w:rsidRPr="004E09CC">
        <w:rPr>
          <w:rFonts w:cstheme="minorHAnsi"/>
          <w:i/>
          <w:lang w:bidi="hr-HR"/>
        </w:rPr>
        <w:t>Programa razgradnje NE-a Krško</w:t>
      </w:r>
      <w:r w:rsidRPr="004E09CC">
        <w:rPr>
          <w:rFonts w:ascii="Calibri" w:eastAsia="Calibri" w:hAnsi="Calibri" w:cstheme="minorHAnsi"/>
          <w:lang w:bidi="hr-HR"/>
        </w:rPr>
        <w:t xml:space="preserve"> procijenjen je volumen od </w:t>
      </w:r>
      <w:r w:rsidRPr="004E09CC">
        <w:rPr>
          <w:rFonts w:ascii="Calibri" w:eastAsia="Calibri" w:hAnsi="Calibri" w:cs="Calibri"/>
          <w:color w:val="000000"/>
          <w:lang w:bidi="hr-HR"/>
        </w:rPr>
        <w:t>6</w:t>
      </w:r>
      <w:r w:rsidR="00D029AD">
        <w:rPr>
          <w:rFonts w:ascii="Calibri" w:eastAsia="Calibri" w:hAnsi="Calibri" w:cs="Calibri"/>
          <w:color w:val="000000"/>
          <w:lang w:bidi="hr-HR"/>
        </w:rPr>
        <w:t>.</w:t>
      </w:r>
      <w:r w:rsidRPr="004E09CC">
        <w:rPr>
          <w:rFonts w:ascii="Calibri" w:eastAsia="Calibri" w:hAnsi="Calibri" w:cs="Calibri"/>
          <w:color w:val="000000"/>
          <w:lang w:bidi="hr-HR"/>
        </w:rPr>
        <w:t>254,3</w:t>
      </w:r>
      <w:r w:rsidRPr="004E09CC">
        <w:rPr>
          <w:rFonts w:ascii="Calibri" w:eastAsia="Calibri" w:hAnsi="Calibri" w:cstheme="minorHAnsi"/>
          <w:lang w:bidi="hr-HR"/>
        </w:rPr>
        <w:t xml:space="preserve"> m</w:t>
      </w:r>
      <w:r w:rsidRPr="004E09CC">
        <w:rPr>
          <w:rFonts w:ascii="Calibri" w:eastAsia="Calibri" w:hAnsi="Calibri" w:cstheme="minorHAnsi"/>
          <w:vertAlign w:val="superscript"/>
          <w:lang w:bidi="hr-HR"/>
        </w:rPr>
        <w:t>3</w:t>
      </w:r>
      <w:r w:rsidRPr="004E09CC">
        <w:rPr>
          <w:rFonts w:ascii="Calibri" w:eastAsia="Calibri" w:hAnsi="Calibri" w:cstheme="minorHAnsi"/>
          <w:lang w:bidi="hr-HR"/>
        </w:rPr>
        <w:t>)</w:t>
      </w:r>
      <w:r w:rsidRPr="004E09CC">
        <w:rPr>
          <w:rFonts w:ascii="Calibri" w:eastAsia="Calibri" w:hAnsi="Calibri" w:cstheme="minorHAnsi"/>
          <w:vertAlign w:val="superscript"/>
          <w:lang w:bidi="hr-HR"/>
        </w:rPr>
        <w:t xml:space="preserve"> </w:t>
      </w:r>
      <w:r w:rsidRPr="004E09CC">
        <w:rPr>
          <w:rFonts w:ascii="Calibri" w:eastAsia="Calibri" w:hAnsi="Calibri" w:cstheme="minorHAnsi"/>
          <w:lang w:bidi="hr-HR"/>
        </w:rPr>
        <w:t xml:space="preserve">u usporedbi s </w:t>
      </w:r>
      <w:r w:rsidR="00D029AD">
        <w:rPr>
          <w:rFonts w:ascii="Calibri" w:eastAsia="Calibri" w:hAnsi="Calibri" w:cstheme="minorHAnsi"/>
          <w:lang w:bidi="hr-HR"/>
        </w:rPr>
        <w:t>P</w:t>
      </w:r>
      <w:r w:rsidRPr="004E09CC">
        <w:rPr>
          <w:rFonts w:ascii="Calibri" w:eastAsia="Calibri" w:hAnsi="Calibri" w:cstheme="minorHAnsi"/>
          <w:lang w:bidi="hr-HR"/>
        </w:rPr>
        <w:t>rvom revizijom (17.599 m</w:t>
      </w:r>
      <w:r w:rsidRPr="004E09CC">
        <w:rPr>
          <w:rFonts w:ascii="Calibri" w:eastAsia="Calibri" w:hAnsi="Calibri" w:cstheme="minorHAnsi"/>
          <w:vertAlign w:val="superscript"/>
          <w:lang w:bidi="hr-HR"/>
        </w:rPr>
        <w:t>3</w:t>
      </w:r>
      <w:r w:rsidRPr="004E09CC">
        <w:rPr>
          <w:rFonts w:ascii="Calibri" w:eastAsia="Calibri" w:hAnsi="Calibri" w:cstheme="minorHAnsi"/>
          <w:lang w:bidi="hr-HR"/>
        </w:rPr>
        <w:t xml:space="preserve"> procijenjenih u </w:t>
      </w:r>
      <w:r w:rsidRPr="004E09CC">
        <w:rPr>
          <w:rFonts w:ascii="Calibri" w:eastAsia="Calibri" w:hAnsi="Calibri" w:cstheme="minorHAnsi"/>
          <w:i/>
          <w:lang w:bidi="hr-HR"/>
        </w:rPr>
        <w:t>Planu razgradnje Nuklearne elektrane Krško</w:t>
      </w:r>
      <w:r w:rsidRPr="004E09CC">
        <w:rPr>
          <w:rFonts w:ascii="Calibri" w:eastAsia="Calibri" w:hAnsi="Calibri" w:cstheme="minorHAnsi"/>
          <w:lang w:bidi="hr-HR"/>
        </w:rPr>
        <w:t xml:space="preserve"> 1996. i </w:t>
      </w:r>
      <w:r w:rsidRPr="004E09CC">
        <w:rPr>
          <w:rFonts w:ascii="Calibri" w:eastAsia="Calibri" w:hAnsi="Calibri" w:cstheme="minorHAnsi"/>
          <w:i/>
          <w:lang w:bidi="hr-HR"/>
        </w:rPr>
        <w:t>Prijedlogu strategije zbrinjavanja NSRAO-a</w:t>
      </w:r>
      <w:r w:rsidRPr="004E09CC">
        <w:rPr>
          <w:rFonts w:ascii="Calibri" w:eastAsia="Calibri" w:hAnsi="Calibri" w:cstheme="minorHAnsi"/>
          <w:lang w:bidi="hr-HR"/>
        </w:rPr>
        <w:t>,</w:t>
      </w:r>
      <w:r w:rsidR="005E1F93">
        <w:rPr>
          <w:rFonts w:ascii="Calibri" w:eastAsia="Calibri" w:hAnsi="Calibri" w:cstheme="minorHAnsi"/>
          <w:lang w:bidi="hr-HR"/>
        </w:rPr>
        <w:t xml:space="preserve"> </w:t>
      </w:r>
      <w:sdt>
        <w:sdtPr>
          <w:rPr>
            <w:rFonts w:ascii="Calibri" w:eastAsia="Calibri" w:hAnsi="Calibri" w:cstheme="minorHAnsi"/>
            <w:lang w:bidi="hr-HR"/>
          </w:rPr>
          <w:id w:val="520980201"/>
          <w:citation/>
        </w:sdtPr>
        <w:sdtEndPr/>
        <w:sdtContent>
          <w:r w:rsidR="005E1F93">
            <w:rPr>
              <w:rFonts w:ascii="Calibri" w:eastAsia="Calibri" w:hAnsi="Calibri" w:cstheme="minorHAnsi"/>
              <w:lang w:bidi="hr-HR"/>
            </w:rPr>
            <w:fldChar w:fldCharType="begin"/>
          </w:r>
          <w:r w:rsidR="005E1F93">
            <w:rPr>
              <w:rFonts w:ascii="Calibri" w:eastAsia="Calibri" w:hAnsi="Calibri" w:cstheme="minorHAnsi"/>
              <w:lang w:val="en-US" w:bidi="hr-HR"/>
            </w:rPr>
            <w:instrText xml:space="preserve"> CITATION ARA00 \l 1033 </w:instrText>
          </w:r>
          <w:r w:rsidR="005E1F93">
            <w:rPr>
              <w:rFonts w:ascii="Calibri" w:eastAsia="Calibri" w:hAnsi="Calibri" w:cstheme="minorHAnsi"/>
              <w:lang w:bidi="hr-HR"/>
            </w:rPr>
            <w:fldChar w:fldCharType="separate"/>
          </w:r>
          <w:r w:rsidR="00801764" w:rsidRPr="00801764">
            <w:rPr>
              <w:rFonts w:ascii="Calibri" w:eastAsia="Calibri" w:hAnsi="Calibri" w:cstheme="minorHAnsi"/>
              <w:noProof/>
              <w:lang w:val="en-US" w:bidi="hr-HR"/>
            </w:rPr>
            <w:t>(42)</w:t>
          </w:r>
          <w:r w:rsidR="005E1F93">
            <w:rPr>
              <w:rFonts w:ascii="Calibri" w:eastAsia="Calibri" w:hAnsi="Calibri" w:cstheme="minorHAnsi"/>
              <w:lang w:bidi="hr-HR"/>
            </w:rPr>
            <w:fldChar w:fldCharType="end"/>
          </w:r>
        </w:sdtContent>
      </w:sdt>
      <w:r w:rsidR="005E1F93">
        <w:rPr>
          <w:rFonts w:ascii="Calibri" w:eastAsia="Calibri" w:hAnsi="Calibri" w:cstheme="minorHAnsi"/>
          <w:lang w:bidi="hr-HR"/>
        </w:rPr>
        <w:t>)</w:t>
      </w:r>
      <w:r w:rsidRPr="004E09CC">
        <w:rPr>
          <w:rFonts w:ascii="Calibri" w:eastAsia="Calibri" w:hAnsi="Calibri" w:cstheme="minorHAnsi"/>
          <w:lang w:bidi="hr-HR"/>
        </w:rPr>
        <w:t>.</w:t>
      </w:r>
    </w:p>
    <w:p w14:paraId="7BA7B0AA" w14:textId="0EE12F23" w:rsidR="005F3D1E" w:rsidRPr="004E09CC" w:rsidRDefault="005F3D1E" w:rsidP="005F3D1E">
      <w:pPr>
        <w:numPr>
          <w:ilvl w:val="0"/>
          <w:numId w:val="24"/>
        </w:numPr>
        <w:suppressAutoHyphens/>
        <w:spacing w:before="0" w:after="120" w:line="276" w:lineRule="auto"/>
        <w:ind w:left="357" w:hanging="357"/>
        <w:contextualSpacing/>
        <w:rPr>
          <w:rFonts w:ascii="Calibri" w:hAnsi="Calibri" w:cstheme="minorHAnsi"/>
        </w:rPr>
      </w:pPr>
      <w:r w:rsidRPr="004E09CC">
        <w:rPr>
          <w:rFonts w:ascii="Calibri" w:eastAsia="Calibri" w:hAnsi="Calibri" w:cstheme="minorHAnsi"/>
          <w:lang w:bidi="hr-HR"/>
        </w:rPr>
        <w:t>Hrvatska je odabrala p</w:t>
      </w:r>
      <w:r w:rsidR="00D029AD">
        <w:rPr>
          <w:rFonts w:ascii="Calibri" w:eastAsia="Calibri" w:hAnsi="Calibri" w:cstheme="minorHAnsi"/>
          <w:lang w:bidi="hr-HR"/>
        </w:rPr>
        <w:t>referentn</w:t>
      </w:r>
      <w:r w:rsidRPr="004E09CC">
        <w:rPr>
          <w:rFonts w:ascii="Calibri" w:eastAsia="Calibri" w:hAnsi="Calibri" w:cstheme="minorHAnsi"/>
          <w:lang w:bidi="hr-HR"/>
        </w:rPr>
        <w:t xml:space="preserve">u lokaciju </w:t>
      </w:r>
      <w:proofErr w:type="spellStart"/>
      <w:r w:rsidRPr="004E09CC">
        <w:rPr>
          <w:rFonts w:ascii="Calibri" w:eastAsia="Calibri" w:hAnsi="Calibri" w:cstheme="minorHAnsi"/>
          <w:lang w:bidi="hr-HR"/>
        </w:rPr>
        <w:t>CZRAO</w:t>
      </w:r>
      <w:proofErr w:type="spellEnd"/>
      <w:r w:rsidRPr="004E09CC">
        <w:rPr>
          <w:rFonts w:ascii="Calibri" w:eastAsia="Calibri" w:hAnsi="Calibri" w:cstheme="minorHAnsi"/>
          <w:lang w:bidi="hr-HR"/>
        </w:rPr>
        <w:t>-a i započela je preliminarne radove.</w:t>
      </w:r>
    </w:p>
    <w:p w14:paraId="6B3151E8" w14:textId="0779404F" w:rsidR="005F3D1E" w:rsidRPr="004E09CC" w:rsidRDefault="005F3D1E" w:rsidP="005F3D1E">
      <w:pPr>
        <w:numPr>
          <w:ilvl w:val="0"/>
          <w:numId w:val="24"/>
        </w:numPr>
        <w:suppressAutoHyphens/>
        <w:spacing w:before="0" w:after="120" w:line="276" w:lineRule="auto"/>
        <w:ind w:left="357" w:hanging="357"/>
        <w:contextualSpacing/>
        <w:rPr>
          <w:rFonts w:ascii="Calibri" w:hAnsi="Calibri" w:cstheme="minorHAnsi"/>
        </w:rPr>
      </w:pPr>
      <w:r w:rsidRPr="004E09CC">
        <w:rPr>
          <w:rFonts w:ascii="Calibri" w:eastAsia="Calibri" w:hAnsi="Calibri" w:cstheme="minorHAnsi"/>
          <w:lang w:bidi="hr-HR"/>
        </w:rPr>
        <w:t xml:space="preserve">Glavna istraživanja lokacije odlagališta Vrbina u Sloveniji završena su 2015. godine, pripremljeni su </w:t>
      </w:r>
      <w:r w:rsidR="00BD5049">
        <w:rPr>
          <w:rFonts w:ascii="Calibri" w:eastAsia="Calibri" w:hAnsi="Calibri" w:cstheme="minorHAnsi"/>
          <w:lang w:bidi="hr-HR"/>
        </w:rPr>
        <w:t xml:space="preserve">projektna </w:t>
      </w:r>
      <w:r w:rsidRPr="004E09CC">
        <w:rPr>
          <w:rFonts w:ascii="Calibri" w:eastAsia="Calibri" w:hAnsi="Calibri" w:cstheme="minorHAnsi"/>
          <w:lang w:bidi="hr-HR"/>
        </w:rPr>
        <w:t>dokumentacija i sigurnos</w:t>
      </w:r>
      <w:r w:rsidR="00BD5049">
        <w:rPr>
          <w:rFonts w:ascii="Calibri" w:eastAsia="Calibri" w:hAnsi="Calibri" w:cstheme="minorHAnsi"/>
          <w:lang w:bidi="hr-HR"/>
        </w:rPr>
        <w:t>na studija (</w:t>
      </w:r>
      <w:r w:rsidR="00BD5049" w:rsidRPr="002B0AE9">
        <w:rPr>
          <w:rFonts w:ascii="Calibri" w:eastAsia="Calibri" w:hAnsi="Calibri" w:cstheme="minorHAnsi"/>
          <w:i/>
          <w:iCs/>
          <w:lang w:bidi="hr-HR"/>
        </w:rPr>
        <w:t>Safety case</w:t>
      </w:r>
      <w:r w:rsidR="00BD5049">
        <w:rPr>
          <w:rFonts w:ascii="Calibri" w:eastAsia="Calibri" w:hAnsi="Calibri" w:cstheme="minorHAnsi"/>
          <w:lang w:bidi="hr-HR"/>
        </w:rPr>
        <w:t>)</w:t>
      </w:r>
      <w:r w:rsidRPr="004E09CC">
        <w:rPr>
          <w:rFonts w:ascii="Calibri" w:eastAsia="Calibri" w:hAnsi="Calibri" w:cstheme="minorHAnsi"/>
          <w:lang w:bidi="hr-HR"/>
        </w:rPr>
        <w:t>, a u travnju 2019. Slovenska uprava za nuklearnu sigurnost izdala je preliminarno odobrenje za radiološku i nuklearnu sigurnost nuklearnog postrojenja u postupku izdavanja suglasnosti za zaštitu okoliša.</w:t>
      </w:r>
    </w:p>
    <w:p w14:paraId="5E201DB3" w14:textId="63CC08CF" w:rsidR="005F3D1E" w:rsidRPr="004E09CC" w:rsidRDefault="005F3D1E" w:rsidP="005F3D1E">
      <w:pPr>
        <w:numPr>
          <w:ilvl w:val="0"/>
          <w:numId w:val="24"/>
        </w:numPr>
        <w:suppressAutoHyphens/>
        <w:spacing w:before="0" w:after="120" w:line="276" w:lineRule="auto"/>
        <w:contextualSpacing/>
        <w:rPr>
          <w:rFonts w:ascii="Calibri" w:hAnsi="Calibri" w:cstheme="minorHAnsi"/>
        </w:rPr>
      </w:pPr>
      <w:r w:rsidRPr="004E09CC">
        <w:rPr>
          <w:rFonts w:ascii="Calibri" w:eastAsia="Calibri" w:hAnsi="Calibri" w:cstheme="minorHAnsi"/>
          <w:lang w:bidi="hr-HR"/>
        </w:rPr>
        <w:t xml:space="preserve">S obzirom na trenutačno stanje razvoja skladišta i odlagališta u objema zemljama, datumi utvrđeni u Međudržavnom ugovoru kao početak nacionalnih programa </w:t>
      </w:r>
      <w:r w:rsidR="00BD5049">
        <w:rPr>
          <w:rFonts w:ascii="Calibri" w:eastAsia="Calibri" w:hAnsi="Calibri" w:cstheme="minorHAnsi"/>
          <w:lang w:bidi="hr-HR"/>
        </w:rPr>
        <w:t xml:space="preserve">zbrinjavanja otpada iz </w:t>
      </w:r>
      <w:r w:rsidRPr="004E09CC">
        <w:rPr>
          <w:rFonts w:ascii="Calibri" w:eastAsia="Calibri" w:hAnsi="Calibri" w:cstheme="minorHAnsi"/>
          <w:lang w:bidi="hr-HR"/>
        </w:rPr>
        <w:t>NE</w:t>
      </w:r>
      <w:r w:rsidR="00BD5049">
        <w:rPr>
          <w:rFonts w:ascii="Calibri" w:eastAsia="Calibri" w:hAnsi="Calibri" w:cstheme="minorHAnsi"/>
          <w:lang w:bidi="hr-HR"/>
        </w:rPr>
        <w:t> </w:t>
      </w:r>
      <w:r w:rsidRPr="004E09CC">
        <w:rPr>
          <w:rFonts w:ascii="Calibri" w:eastAsia="Calibri" w:hAnsi="Calibri" w:cstheme="minorHAnsi"/>
          <w:lang w:bidi="hr-HR"/>
        </w:rPr>
        <w:t xml:space="preserve">Krško </w:t>
      </w:r>
      <w:r w:rsidR="00BD5049">
        <w:rPr>
          <w:rFonts w:ascii="Calibri" w:eastAsia="Calibri" w:hAnsi="Calibri" w:cstheme="minorHAnsi"/>
          <w:lang w:bidi="hr-HR"/>
        </w:rPr>
        <w:t xml:space="preserve">počevši </w:t>
      </w:r>
      <w:r w:rsidRPr="004E09CC">
        <w:rPr>
          <w:rFonts w:ascii="Calibri" w:eastAsia="Calibri" w:hAnsi="Calibri" w:cstheme="minorHAnsi"/>
          <w:lang w:bidi="hr-HR"/>
        </w:rPr>
        <w:t>s preuzimanjem uskladištenog operativnog NSRAO-a iz NE Krško u razdoblju 2023. – 2025., predstavljaju izazov i bit će ih vrlo teško ostvariti.</w:t>
      </w:r>
    </w:p>
    <w:p w14:paraId="1FF59EE8" w14:textId="13AF06F0" w:rsidR="005F3D1E" w:rsidRDefault="005F3D1E">
      <w:pPr>
        <w:spacing w:before="0" w:after="160"/>
        <w:jc w:val="left"/>
        <w:rPr>
          <w:bCs/>
        </w:rPr>
      </w:pPr>
    </w:p>
    <w:p w14:paraId="03AAFB05" w14:textId="77777777" w:rsidR="008576D6" w:rsidRDefault="008576D6">
      <w:pPr>
        <w:spacing w:before="0" w:after="160"/>
        <w:jc w:val="left"/>
        <w:rPr>
          <w:rFonts w:asciiTheme="majorHAnsi" w:eastAsiaTheme="majorEastAsia" w:hAnsiTheme="majorHAnsi" w:cstheme="majorBidi"/>
          <w:b/>
          <w:sz w:val="26"/>
          <w:szCs w:val="32"/>
        </w:rPr>
      </w:pPr>
      <w:bookmarkStart w:id="40" w:name="_Toc17295219"/>
      <w:r>
        <w:br w:type="page"/>
      </w:r>
    </w:p>
    <w:p w14:paraId="2CDDF2BD" w14:textId="0E5C3D5E" w:rsidR="005F3D1E" w:rsidRPr="008576D6" w:rsidRDefault="005F3D1E" w:rsidP="005F3D1E">
      <w:pPr>
        <w:pStyle w:val="Heading1"/>
      </w:pPr>
      <w:bookmarkStart w:id="41" w:name="_Toc17384025"/>
      <w:r w:rsidRPr="008576D6">
        <w:lastRenderedPageBreak/>
        <w:t>Popis skraćenic</w:t>
      </w:r>
      <w:bookmarkEnd w:id="40"/>
      <w:r w:rsidRPr="008576D6">
        <w:t>a</w:t>
      </w:r>
      <w:bookmarkEnd w:id="41"/>
    </w:p>
    <w:p w14:paraId="2E1DF4FA" w14:textId="72C71DC5" w:rsidR="005F3D1E" w:rsidRPr="008576D6" w:rsidRDefault="005F3D1E" w:rsidP="008576D6">
      <w:pPr>
        <w:rPr>
          <w:lang w:val="en-US" w:eastAsia="hr-HR"/>
        </w:rPr>
      </w:pPr>
    </w:p>
    <w:tbl>
      <w:tblPr>
        <w:tblW w:w="5000" w:type="pct"/>
        <w:tblLook w:val="04A0" w:firstRow="1" w:lastRow="0" w:firstColumn="1" w:lastColumn="0" w:noHBand="0" w:noVBand="1"/>
      </w:tblPr>
      <w:tblGrid>
        <w:gridCol w:w="992"/>
        <w:gridCol w:w="8080"/>
      </w:tblGrid>
      <w:tr w:rsidR="008576D6" w:rsidRPr="008576D6" w14:paraId="17FFE52E" w14:textId="77777777" w:rsidTr="002B0AE9">
        <w:trPr>
          <w:trHeight w:val="300"/>
        </w:trPr>
        <w:tc>
          <w:tcPr>
            <w:tcW w:w="547" w:type="pct"/>
            <w:tcBorders>
              <w:top w:val="nil"/>
              <w:left w:val="nil"/>
              <w:bottom w:val="nil"/>
              <w:right w:val="nil"/>
            </w:tcBorders>
            <w:shd w:val="clear" w:color="auto" w:fill="auto"/>
            <w:vAlign w:val="center"/>
            <w:hideMark/>
          </w:tcPr>
          <w:p w14:paraId="657C4A73" w14:textId="6762B69F"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3.rev.</w:t>
            </w:r>
            <w:r w:rsidR="002B0AE9">
              <w:rPr>
                <w:rFonts w:ascii="Calibri" w:eastAsia="Times New Roman" w:hAnsi="Calibri" w:cs="Calibri"/>
                <w:sz w:val="20"/>
                <w:szCs w:val="20"/>
                <w:lang w:eastAsia="hr-HR"/>
              </w:rPr>
              <w:t xml:space="preserve"> </w:t>
            </w:r>
            <w:r w:rsidRPr="002B0AE9">
              <w:rPr>
                <w:rFonts w:ascii="Calibri" w:eastAsia="Times New Roman" w:hAnsi="Calibri" w:cs="Calibri"/>
                <w:sz w:val="20"/>
                <w:szCs w:val="20"/>
                <w:lang w:eastAsia="hr-HR"/>
              </w:rPr>
              <w:t>PO</w:t>
            </w:r>
          </w:p>
        </w:tc>
        <w:tc>
          <w:tcPr>
            <w:tcW w:w="4453" w:type="pct"/>
            <w:tcBorders>
              <w:top w:val="nil"/>
              <w:left w:val="nil"/>
              <w:bottom w:val="nil"/>
              <w:right w:val="nil"/>
            </w:tcBorders>
            <w:shd w:val="clear" w:color="auto" w:fill="auto"/>
            <w:vAlign w:val="center"/>
            <w:hideMark/>
          </w:tcPr>
          <w:p w14:paraId="6C411642" w14:textId="49BDA3C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 xml:space="preserve">Treća revizija Programa odlaganja RAO-a </w:t>
            </w:r>
            <w:r w:rsidR="008A0FFE" w:rsidRPr="008576D6">
              <w:rPr>
                <w:rFonts w:ascii="Calibri" w:eastAsia="Times New Roman" w:hAnsi="Calibri" w:cs="Calibri"/>
                <w:color w:val="000000"/>
                <w:sz w:val="20"/>
                <w:szCs w:val="20"/>
                <w:lang w:eastAsia="hr-HR"/>
              </w:rPr>
              <w:t>i</w:t>
            </w:r>
            <w:r w:rsidRPr="008576D6">
              <w:rPr>
                <w:rFonts w:ascii="Calibri" w:eastAsia="Times New Roman" w:hAnsi="Calibri" w:cs="Calibri"/>
                <w:color w:val="000000"/>
                <w:sz w:val="20"/>
                <w:szCs w:val="20"/>
                <w:lang w:eastAsia="hr-HR"/>
              </w:rPr>
              <w:t xml:space="preserve"> ING-a NEK</w:t>
            </w:r>
          </w:p>
        </w:tc>
      </w:tr>
      <w:tr w:rsidR="008576D6" w:rsidRPr="008576D6" w14:paraId="3CFD8880" w14:textId="77777777" w:rsidTr="002B0AE9">
        <w:trPr>
          <w:trHeight w:val="300"/>
        </w:trPr>
        <w:tc>
          <w:tcPr>
            <w:tcW w:w="547" w:type="pct"/>
            <w:tcBorders>
              <w:top w:val="nil"/>
              <w:left w:val="nil"/>
              <w:bottom w:val="nil"/>
              <w:right w:val="nil"/>
            </w:tcBorders>
            <w:shd w:val="clear" w:color="auto" w:fill="auto"/>
            <w:vAlign w:val="center"/>
            <w:hideMark/>
          </w:tcPr>
          <w:p w14:paraId="4F07CB49" w14:textId="5104D1E5"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3.rev.</w:t>
            </w:r>
            <w:r w:rsidR="002B0AE9">
              <w:rPr>
                <w:rFonts w:ascii="Calibri" w:eastAsia="Times New Roman" w:hAnsi="Calibri" w:cs="Calibri"/>
                <w:sz w:val="20"/>
                <w:szCs w:val="20"/>
                <w:lang w:eastAsia="hr-HR"/>
              </w:rPr>
              <w:t xml:space="preserve"> </w:t>
            </w:r>
            <w:r w:rsidRPr="002B0AE9">
              <w:rPr>
                <w:rFonts w:ascii="Calibri" w:eastAsia="Times New Roman" w:hAnsi="Calibri" w:cs="Calibri"/>
                <w:sz w:val="20"/>
                <w:szCs w:val="20"/>
                <w:lang w:eastAsia="hr-HR"/>
              </w:rPr>
              <w:t>PR</w:t>
            </w:r>
          </w:p>
        </w:tc>
        <w:tc>
          <w:tcPr>
            <w:tcW w:w="4453" w:type="pct"/>
            <w:tcBorders>
              <w:top w:val="nil"/>
              <w:left w:val="nil"/>
              <w:bottom w:val="nil"/>
              <w:right w:val="nil"/>
            </w:tcBorders>
            <w:shd w:val="clear" w:color="auto" w:fill="auto"/>
            <w:vAlign w:val="center"/>
            <w:hideMark/>
          </w:tcPr>
          <w:p w14:paraId="790E847C"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Treća revizija Programa razgradnje NEK</w:t>
            </w:r>
          </w:p>
        </w:tc>
      </w:tr>
      <w:tr w:rsidR="008576D6" w:rsidRPr="008576D6" w14:paraId="076631B8" w14:textId="77777777" w:rsidTr="002B0AE9">
        <w:trPr>
          <w:trHeight w:val="300"/>
        </w:trPr>
        <w:tc>
          <w:tcPr>
            <w:tcW w:w="547" w:type="pct"/>
            <w:tcBorders>
              <w:top w:val="nil"/>
              <w:left w:val="nil"/>
              <w:bottom w:val="nil"/>
              <w:right w:val="nil"/>
            </w:tcBorders>
            <w:shd w:val="clear" w:color="auto" w:fill="auto"/>
            <w:vAlign w:val="center"/>
            <w:hideMark/>
          </w:tcPr>
          <w:p w14:paraId="656A6F4A"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ARAO</w:t>
            </w:r>
          </w:p>
        </w:tc>
        <w:tc>
          <w:tcPr>
            <w:tcW w:w="4453" w:type="pct"/>
            <w:tcBorders>
              <w:top w:val="nil"/>
              <w:left w:val="nil"/>
              <w:bottom w:val="nil"/>
              <w:right w:val="nil"/>
            </w:tcBorders>
            <w:shd w:val="clear" w:color="auto" w:fill="auto"/>
            <w:vAlign w:val="center"/>
            <w:hideMark/>
          </w:tcPr>
          <w:p w14:paraId="3F3C4D17"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Agencija za radioaktivni otpad, Ljubljana, Slovenija (</w:t>
            </w:r>
            <w:r w:rsidRPr="00881F91">
              <w:rPr>
                <w:rFonts w:ascii="Calibri" w:eastAsia="Times New Roman" w:hAnsi="Calibri" w:cs="Calibri"/>
                <w:i/>
                <w:iCs/>
                <w:color w:val="000000"/>
                <w:sz w:val="20"/>
                <w:szCs w:val="20"/>
                <w:lang w:eastAsia="hr-HR"/>
              </w:rPr>
              <w:t xml:space="preserve">Agencija za radioaktivne </w:t>
            </w:r>
            <w:proofErr w:type="spellStart"/>
            <w:r w:rsidRPr="00881F91">
              <w:rPr>
                <w:rFonts w:ascii="Calibri" w:eastAsia="Times New Roman" w:hAnsi="Calibri" w:cs="Calibri"/>
                <w:i/>
                <w:iCs/>
                <w:color w:val="000000"/>
                <w:sz w:val="20"/>
                <w:szCs w:val="20"/>
                <w:lang w:eastAsia="hr-HR"/>
              </w:rPr>
              <w:t>odpadke</w:t>
            </w:r>
            <w:proofErr w:type="spellEnd"/>
            <w:r w:rsidRPr="008576D6">
              <w:rPr>
                <w:rFonts w:ascii="Calibri" w:eastAsia="Times New Roman" w:hAnsi="Calibri" w:cs="Calibri"/>
                <w:color w:val="000000"/>
                <w:sz w:val="20"/>
                <w:szCs w:val="20"/>
                <w:lang w:eastAsia="hr-HR"/>
              </w:rPr>
              <w:t>)</w:t>
            </w:r>
          </w:p>
        </w:tc>
      </w:tr>
      <w:tr w:rsidR="008576D6" w:rsidRPr="008576D6" w14:paraId="67F030EE" w14:textId="77777777" w:rsidTr="002B0AE9">
        <w:trPr>
          <w:trHeight w:val="300"/>
        </w:trPr>
        <w:tc>
          <w:tcPr>
            <w:tcW w:w="547" w:type="pct"/>
            <w:tcBorders>
              <w:top w:val="nil"/>
              <w:left w:val="nil"/>
              <w:bottom w:val="nil"/>
              <w:right w:val="nil"/>
            </w:tcBorders>
            <w:shd w:val="clear" w:color="auto" w:fill="auto"/>
            <w:vAlign w:val="center"/>
            <w:hideMark/>
          </w:tcPr>
          <w:p w14:paraId="768E0275"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CZRAO</w:t>
            </w:r>
            <w:proofErr w:type="spellEnd"/>
          </w:p>
        </w:tc>
        <w:tc>
          <w:tcPr>
            <w:tcW w:w="4453" w:type="pct"/>
            <w:tcBorders>
              <w:top w:val="nil"/>
              <w:left w:val="nil"/>
              <w:bottom w:val="nil"/>
              <w:right w:val="nil"/>
            </w:tcBorders>
            <w:shd w:val="clear" w:color="auto" w:fill="auto"/>
            <w:vAlign w:val="center"/>
            <w:hideMark/>
          </w:tcPr>
          <w:p w14:paraId="41013F8F" w14:textId="29DFEB8D"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 xml:space="preserve">Centar za zbrinjavanje </w:t>
            </w:r>
            <w:r>
              <w:rPr>
                <w:rFonts w:ascii="Calibri" w:eastAsia="Times New Roman" w:hAnsi="Calibri" w:cs="Calibri"/>
                <w:color w:val="000000"/>
                <w:sz w:val="20"/>
                <w:szCs w:val="20"/>
                <w:lang w:eastAsia="hr-HR"/>
              </w:rPr>
              <w:t>r</w:t>
            </w:r>
            <w:r w:rsidRPr="008576D6">
              <w:rPr>
                <w:rFonts w:ascii="Calibri" w:eastAsia="Times New Roman" w:hAnsi="Calibri" w:cs="Calibri"/>
                <w:color w:val="000000"/>
                <w:sz w:val="20"/>
                <w:szCs w:val="20"/>
                <w:lang w:eastAsia="hr-HR"/>
              </w:rPr>
              <w:t xml:space="preserve">adioaktivnog otpada </w:t>
            </w:r>
          </w:p>
        </w:tc>
      </w:tr>
      <w:tr w:rsidR="008576D6" w:rsidRPr="008576D6" w14:paraId="4A3B922C" w14:textId="77777777" w:rsidTr="002B0AE9">
        <w:trPr>
          <w:trHeight w:val="300"/>
        </w:trPr>
        <w:tc>
          <w:tcPr>
            <w:tcW w:w="547" w:type="pct"/>
            <w:tcBorders>
              <w:top w:val="nil"/>
              <w:left w:val="nil"/>
              <w:bottom w:val="nil"/>
              <w:right w:val="nil"/>
            </w:tcBorders>
            <w:shd w:val="clear" w:color="auto" w:fill="auto"/>
            <w:vAlign w:val="center"/>
            <w:hideMark/>
          </w:tcPr>
          <w:p w14:paraId="04920E74"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DGO</w:t>
            </w:r>
            <w:proofErr w:type="spellEnd"/>
          </w:p>
        </w:tc>
        <w:tc>
          <w:tcPr>
            <w:tcW w:w="4453" w:type="pct"/>
            <w:tcBorders>
              <w:top w:val="nil"/>
              <w:left w:val="nil"/>
              <w:bottom w:val="nil"/>
              <w:right w:val="nil"/>
            </w:tcBorders>
            <w:shd w:val="clear" w:color="auto" w:fill="auto"/>
            <w:vAlign w:val="center"/>
            <w:hideMark/>
          </w:tcPr>
          <w:p w14:paraId="72413282"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Duboko geološko odlagalište</w:t>
            </w:r>
          </w:p>
        </w:tc>
      </w:tr>
      <w:tr w:rsidR="008576D6" w:rsidRPr="008576D6" w14:paraId="712FB66B" w14:textId="77777777" w:rsidTr="002B0AE9">
        <w:trPr>
          <w:trHeight w:val="510"/>
        </w:trPr>
        <w:tc>
          <w:tcPr>
            <w:tcW w:w="547" w:type="pct"/>
            <w:tcBorders>
              <w:top w:val="nil"/>
              <w:left w:val="nil"/>
              <w:bottom w:val="nil"/>
              <w:right w:val="nil"/>
            </w:tcBorders>
            <w:shd w:val="clear" w:color="auto" w:fill="auto"/>
            <w:vAlign w:val="center"/>
            <w:hideMark/>
          </w:tcPr>
          <w:p w14:paraId="6A638004"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Fond</w:t>
            </w:r>
          </w:p>
        </w:tc>
        <w:tc>
          <w:tcPr>
            <w:tcW w:w="4453" w:type="pct"/>
            <w:tcBorders>
              <w:top w:val="nil"/>
              <w:left w:val="nil"/>
              <w:bottom w:val="nil"/>
              <w:right w:val="nil"/>
            </w:tcBorders>
            <w:shd w:val="clear" w:color="auto" w:fill="auto"/>
            <w:vAlign w:val="center"/>
            <w:hideMark/>
          </w:tcPr>
          <w:p w14:paraId="06331816"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Fond za financiranje razgradnje i zbrinjavanja radioaktivnog otpada i istrošenoga nuklearnog goriva Nuklearne elektrane Krško, Zagreb, Hrvatska</w:t>
            </w:r>
          </w:p>
        </w:tc>
      </w:tr>
      <w:tr w:rsidR="008576D6" w:rsidRPr="008576D6" w14:paraId="34C5D0AC" w14:textId="77777777" w:rsidTr="002B0AE9">
        <w:trPr>
          <w:trHeight w:val="300"/>
        </w:trPr>
        <w:tc>
          <w:tcPr>
            <w:tcW w:w="547" w:type="pct"/>
            <w:tcBorders>
              <w:top w:val="nil"/>
              <w:left w:val="nil"/>
              <w:bottom w:val="nil"/>
              <w:right w:val="nil"/>
            </w:tcBorders>
            <w:shd w:val="clear" w:color="auto" w:fill="auto"/>
            <w:vAlign w:val="center"/>
            <w:hideMark/>
          </w:tcPr>
          <w:p w14:paraId="494E9880"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ING</w:t>
            </w:r>
          </w:p>
        </w:tc>
        <w:tc>
          <w:tcPr>
            <w:tcW w:w="4453" w:type="pct"/>
            <w:tcBorders>
              <w:top w:val="nil"/>
              <w:left w:val="nil"/>
              <w:bottom w:val="nil"/>
              <w:right w:val="nil"/>
            </w:tcBorders>
            <w:shd w:val="clear" w:color="auto" w:fill="auto"/>
            <w:vAlign w:val="center"/>
            <w:hideMark/>
          </w:tcPr>
          <w:p w14:paraId="673D467B"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Istrošeno gorivo (istrošeno nuklearno gorivo)</w:t>
            </w:r>
          </w:p>
        </w:tc>
      </w:tr>
      <w:tr w:rsidR="008576D6" w:rsidRPr="008576D6" w14:paraId="0C1DD2FC" w14:textId="77777777" w:rsidTr="002B0AE9">
        <w:trPr>
          <w:trHeight w:val="300"/>
        </w:trPr>
        <w:tc>
          <w:tcPr>
            <w:tcW w:w="547" w:type="pct"/>
            <w:tcBorders>
              <w:top w:val="nil"/>
              <w:left w:val="nil"/>
              <w:bottom w:val="nil"/>
              <w:right w:val="nil"/>
            </w:tcBorders>
            <w:shd w:val="clear" w:color="auto" w:fill="auto"/>
            <w:vAlign w:val="center"/>
            <w:hideMark/>
          </w:tcPr>
          <w:p w14:paraId="23E33738"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IRAO</w:t>
            </w:r>
          </w:p>
        </w:tc>
        <w:tc>
          <w:tcPr>
            <w:tcW w:w="4453" w:type="pct"/>
            <w:tcBorders>
              <w:top w:val="nil"/>
              <w:left w:val="nil"/>
              <w:bottom w:val="nil"/>
              <w:right w:val="nil"/>
            </w:tcBorders>
            <w:shd w:val="clear" w:color="auto" w:fill="auto"/>
            <w:vAlign w:val="center"/>
            <w:hideMark/>
          </w:tcPr>
          <w:p w14:paraId="5ECA25ED"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institucionalni RAO</w:t>
            </w:r>
          </w:p>
        </w:tc>
      </w:tr>
      <w:tr w:rsidR="008576D6" w:rsidRPr="008576D6" w14:paraId="5E56B14F" w14:textId="77777777" w:rsidTr="002B0AE9">
        <w:trPr>
          <w:trHeight w:val="300"/>
        </w:trPr>
        <w:tc>
          <w:tcPr>
            <w:tcW w:w="547" w:type="pct"/>
            <w:tcBorders>
              <w:top w:val="nil"/>
              <w:left w:val="nil"/>
              <w:bottom w:val="nil"/>
              <w:right w:val="nil"/>
            </w:tcBorders>
            <w:shd w:val="clear" w:color="auto" w:fill="auto"/>
            <w:vAlign w:val="center"/>
            <w:hideMark/>
          </w:tcPr>
          <w:p w14:paraId="6F33D7E0"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MDP</w:t>
            </w:r>
            <w:proofErr w:type="spellEnd"/>
          </w:p>
        </w:tc>
        <w:tc>
          <w:tcPr>
            <w:tcW w:w="4453" w:type="pct"/>
            <w:tcBorders>
              <w:top w:val="nil"/>
              <w:left w:val="nil"/>
              <w:bottom w:val="nil"/>
              <w:right w:val="nil"/>
            </w:tcBorders>
            <w:shd w:val="clear" w:color="auto" w:fill="auto"/>
            <w:vAlign w:val="center"/>
            <w:hideMark/>
          </w:tcPr>
          <w:p w14:paraId="32ED8D69"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Međudržavno povjerenstvo</w:t>
            </w:r>
          </w:p>
        </w:tc>
      </w:tr>
      <w:tr w:rsidR="008576D6" w:rsidRPr="008576D6" w14:paraId="4F3C163A" w14:textId="77777777" w:rsidTr="002B0AE9">
        <w:trPr>
          <w:trHeight w:val="300"/>
        </w:trPr>
        <w:tc>
          <w:tcPr>
            <w:tcW w:w="547" w:type="pct"/>
            <w:tcBorders>
              <w:top w:val="nil"/>
              <w:left w:val="nil"/>
              <w:bottom w:val="nil"/>
              <w:right w:val="nil"/>
            </w:tcBorders>
            <w:shd w:val="clear" w:color="auto" w:fill="auto"/>
            <w:vAlign w:val="center"/>
            <w:hideMark/>
          </w:tcPr>
          <w:p w14:paraId="3EDD1E6F"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N2d</w:t>
            </w:r>
          </w:p>
        </w:tc>
        <w:tc>
          <w:tcPr>
            <w:tcW w:w="4453" w:type="pct"/>
            <w:tcBorders>
              <w:top w:val="nil"/>
              <w:left w:val="nil"/>
              <w:bottom w:val="nil"/>
              <w:right w:val="nil"/>
            </w:tcBorders>
            <w:shd w:val="clear" w:color="auto" w:fill="auto"/>
            <w:vAlign w:val="center"/>
            <w:hideMark/>
          </w:tcPr>
          <w:p w14:paraId="43E55008" w14:textId="4706A54A"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slovenski kontejnera za odlaganje NSRAO</w:t>
            </w:r>
            <w:r w:rsidR="0086241C">
              <w:rPr>
                <w:rFonts w:ascii="Calibri" w:eastAsia="Times New Roman" w:hAnsi="Calibri" w:cs="Calibri"/>
                <w:color w:val="000000"/>
                <w:sz w:val="20"/>
                <w:szCs w:val="20"/>
                <w:lang w:eastAsia="hr-HR"/>
              </w:rPr>
              <w:t>-a</w:t>
            </w:r>
          </w:p>
        </w:tc>
      </w:tr>
      <w:tr w:rsidR="008576D6" w:rsidRPr="008576D6" w14:paraId="5F4CC1B0" w14:textId="77777777" w:rsidTr="002B0AE9">
        <w:trPr>
          <w:trHeight w:val="300"/>
        </w:trPr>
        <w:tc>
          <w:tcPr>
            <w:tcW w:w="547" w:type="pct"/>
            <w:tcBorders>
              <w:top w:val="nil"/>
              <w:left w:val="nil"/>
              <w:bottom w:val="nil"/>
              <w:right w:val="nil"/>
            </w:tcBorders>
            <w:shd w:val="clear" w:color="auto" w:fill="auto"/>
            <w:vAlign w:val="center"/>
            <w:hideMark/>
          </w:tcPr>
          <w:p w14:paraId="4F2D884F"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NE</w:t>
            </w:r>
          </w:p>
        </w:tc>
        <w:tc>
          <w:tcPr>
            <w:tcW w:w="4453" w:type="pct"/>
            <w:tcBorders>
              <w:top w:val="nil"/>
              <w:left w:val="nil"/>
              <w:bottom w:val="nil"/>
              <w:right w:val="nil"/>
            </w:tcBorders>
            <w:shd w:val="clear" w:color="auto" w:fill="auto"/>
            <w:vAlign w:val="center"/>
            <w:hideMark/>
          </w:tcPr>
          <w:p w14:paraId="20D3255A"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Nuklearna elektrana</w:t>
            </w:r>
          </w:p>
        </w:tc>
      </w:tr>
      <w:tr w:rsidR="008576D6" w:rsidRPr="008576D6" w14:paraId="0F3AB977" w14:textId="77777777" w:rsidTr="002B0AE9">
        <w:trPr>
          <w:trHeight w:val="300"/>
        </w:trPr>
        <w:tc>
          <w:tcPr>
            <w:tcW w:w="547" w:type="pct"/>
            <w:tcBorders>
              <w:top w:val="nil"/>
              <w:left w:val="nil"/>
              <w:bottom w:val="nil"/>
              <w:right w:val="nil"/>
            </w:tcBorders>
            <w:shd w:val="clear" w:color="auto" w:fill="auto"/>
            <w:vAlign w:val="center"/>
            <w:hideMark/>
          </w:tcPr>
          <w:p w14:paraId="1EAF6E88"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NEK</w:t>
            </w:r>
          </w:p>
        </w:tc>
        <w:tc>
          <w:tcPr>
            <w:tcW w:w="4453" w:type="pct"/>
            <w:tcBorders>
              <w:top w:val="nil"/>
              <w:left w:val="nil"/>
              <w:bottom w:val="nil"/>
              <w:right w:val="nil"/>
            </w:tcBorders>
            <w:shd w:val="clear" w:color="auto" w:fill="auto"/>
            <w:vAlign w:val="center"/>
            <w:hideMark/>
          </w:tcPr>
          <w:p w14:paraId="4B3018F8"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Nuklearna elektrana Krško</w:t>
            </w:r>
          </w:p>
        </w:tc>
      </w:tr>
      <w:tr w:rsidR="008576D6" w:rsidRPr="008576D6" w14:paraId="324C4894" w14:textId="77777777" w:rsidTr="002B0AE9">
        <w:trPr>
          <w:trHeight w:val="300"/>
        </w:trPr>
        <w:tc>
          <w:tcPr>
            <w:tcW w:w="547" w:type="pct"/>
            <w:tcBorders>
              <w:top w:val="nil"/>
              <w:left w:val="nil"/>
              <w:bottom w:val="nil"/>
              <w:right w:val="nil"/>
            </w:tcBorders>
            <w:shd w:val="clear" w:color="auto" w:fill="auto"/>
            <w:vAlign w:val="center"/>
            <w:hideMark/>
          </w:tcPr>
          <w:p w14:paraId="5AE9B5C3"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NLZ</w:t>
            </w:r>
            <w:proofErr w:type="spellEnd"/>
          </w:p>
        </w:tc>
        <w:tc>
          <w:tcPr>
            <w:tcW w:w="4453" w:type="pct"/>
            <w:tcBorders>
              <w:top w:val="nil"/>
              <w:left w:val="nil"/>
              <w:bottom w:val="nil"/>
              <w:right w:val="nil"/>
            </w:tcBorders>
            <w:shd w:val="clear" w:color="auto" w:fill="auto"/>
            <w:vAlign w:val="center"/>
            <w:hideMark/>
          </w:tcPr>
          <w:p w14:paraId="52EEE822"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Nadoknada lokalnoj zajednici</w:t>
            </w:r>
          </w:p>
        </w:tc>
      </w:tr>
      <w:tr w:rsidR="008576D6" w:rsidRPr="008576D6" w14:paraId="1ABFCD7E" w14:textId="77777777" w:rsidTr="002B0AE9">
        <w:trPr>
          <w:trHeight w:val="300"/>
        </w:trPr>
        <w:tc>
          <w:tcPr>
            <w:tcW w:w="547" w:type="pct"/>
            <w:tcBorders>
              <w:top w:val="nil"/>
              <w:left w:val="nil"/>
              <w:bottom w:val="nil"/>
              <w:right w:val="nil"/>
            </w:tcBorders>
            <w:shd w:val="clear" w:color="auto" w:fill="auto"/>
            <w:vAlign w:val="center"/>
            <w:hideMark/>
          </w:tcPr>
          <w:p w14:paraId="338922A5"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NSRAO</w:t>
            </w:r>
          </w:p>
        </w:tc>
        <w:tc>
          <w:tcPr>
            <w:tcW w:w="4453" w:type="pct"/>
            <w:tcBorders>
              <w:top w:val="nil"/>
              <w:left w:val="nil"/>
              <w:bottom w:val="nil"/>
              <w:right w:val="nil"/>
            </w:tcBorders>
            <w:shd w:val="clear" w:color="auto" w:fill="auto"/>
            <w:vAlign w:val="center"/>
            <w:hideMark/>
          </w:tcPr>
          <w:p w14:paraId="2F02D55B"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 xml:space="preserve">Nisko- i </w:t>
            </w:r>
            <w:proofErr w:type="spellStart"/>
            <w:r w:rsidRPr="008576D6">
              <w:rPr>
                <w:rFonts w:ascii="Calibri" w:eastAsia="Times New Roman" w:hAnsi="Calibri" w:cs="Calibri"/>
                <w:color w:val="000000"/>
                <w:sz w:val="20"/>
                <w:szCs w:val="20"/>
                <w:lang w:eastAsia="hr-HR"/>
              </w:rPr>
              <w:t>srednjeradioaktivni</w:t>
            </w:r>
            <w:proofErr w:type="spellEnd"/>
            <w:r w:rsidRPr="008576D6">
              <w:rPr>
                <w:rFonts w:ascii="Calibri" w:eastAsia="Times New Roman" w:hAnsi="Calibri" w:cs="Calibri"/>
                <w:color w:val="000000"/>
                <w:sz w:val="20"/>
                <w:szCs w:val="20"/>
                <w:lang w:eastAsia="hr-HR"/>
              </w:rPr>
              <w:t xml:space="preserve"> otpad</w:t>
            </w:r>
          </w:p>
        </w:tc>
      </w:tr>
      <w:tr w:rsidR="008576D6" w:rsidRPr="008576D6" w14:paraId="1B91A4B0" w14:textId="77777777" w:rsidTr="002B0AE9">
        <w:trPr>
          <w:trHeight w:val="300"/>
        </w:trPr>
        <w:tc>
          <w:tcPr>
            <w:tcW w:w="547" w:type="pct"/>
            <w:tcBorders>
              <w:top w:val="nil"/>
              <w:left w:val="nil"/>
              <w:bottom w:val="nil"/>
              <w:right w:val="nil"/>
            </w:tcBorders>
            <w:shd w:val="clear" w:color="auto" w:fill="auto"/>
            <w:vAlign w:val="center"/>
            <w:hideMark/>
          </w:tcPr>
          <w:p w14:paraId="4B3B0E8C"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PDV</w:t>
            </w:r>
          </w:p>
        </w:tc>
        <w:tc>
          <w:tcPr>
            <w:tcW w:w="4453" w:type="pct"/>
            <w:tcBorders>
              <w:top w:val="nil"/>
              <w:left w:val="nil"/>
              <w:bottom w:val="nil"/>
              <w:right w:val="nil"/>
            </w:tcBorders>
            <w:shd w:val="clear" w:color="auto" w:fill="auto"/>
            <w:vAlign w:val="center"/>
            <w:hideMark/>
          </w:tcPr>
          <w:p w14:paraId="33A9FE68"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Porez na dodanu vrijednost</w:t>
            </w:r>
          </w:p>
        </w:tc>
      </w:tr>
      <w:tr w:rsidR="008576D6" w:rsidRPr="008576D6" w14:paraId="729831E1" w14:textId="77777777" w:rsidTr="002B0AE9">
        <w:trPr>
          <w:trHeight w:val="300"/>
        </w:trPr>
        <w:tc>
          <w:tcPr>
            <w:tcW w:w="547" w:type="pct"/>
            <w:tcBorders>
              <w:top w:val="nil"/>
              <w:left w:val="nil"/>
              <w:bottom w:val="nil"/>
              <w:right w:val="nil"/>
            </w:tcBorders>
            <w:shd w:val="clear" w:color="auto" w:fill="auto"/>
            <w:vAlign w:val="center"/>
            <w:hideMark/>
          </w:tcPr>
          <w:p w14:paraId="3D67C3A9"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RAO</w:t>
            </w:r>
          </w:p>
        </w:tc>
        <w:tc>
          <w:tcPr>
            <w:tcW w:w="4453" w:type="pct"/>
            <w:tcBorders>
              <w:top w:val="nil"/>
              <w:left w:val="nil"/>
              <w:bottom w:val="nil"/>
              <w:right w:val="nil"/>
            </w:tcBorders>
            <w:shd w:val="clear" w:color="auto" w:fill="auto"/>
            <w:vAlign w:val="center"/>
            <w:hideMark/>
          </w:tcPr>
          <w:p w14:paraId="50CA0E6C"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Radioaktivni otpad</w:t>
            </w:r>
          </w:p>
        </w:tc>
      </w:tr>
      <w:tr w:rsidR="008576D6" w:rsidRPr="008576D6" w14:paraId="27EB31BD" w14:textId="77777777" w:rsidTr="002B0AE9">
        <w:trPr>
          <w:trHeight w:val="300"/>
        </w:trPr>
        <w:tc>
          <w:tcPr>
            <w:tcW w:w="547" w:type="pct"/>
            <w:tcBorders>
              <w:top w:val="nil"/>
              <w:left w:val="nil"/>
              <w:bottom w:val="nil"/>
              <w:right w:val="nil"/>
            </w:tcBorders>
            <w:shd w:val="clear" w:color="auto" w:fill="auto"/>
            <w:vAlign w:val="center"/>
            <w:hideMark/>
          </w:tcPr>
          <w:p w14:paraId="53BE6D1D"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RCC</w:t>
            </w:r>
            <w:proofErr w:type="spellEnd"/>
          </w:p>
        </w:tc>
        <w:tc>
          <w:tcPr>
            <w:tcW w:w="4453" w:type="pct"/>
            <w:tcBorders>
              <w:top w:val="nil"/>
              <w:left w:val="nil"/>
              <w:bottom w:val="nil"/>
              <w:right w:val="nil"/>
            </w:tcBorders>
            <w:shd w:val="clear" w:color="auto" w:fill="auto"/>
            <w:vAlign w:val="center"/>
            <w:hideMark/>
          </w:tcPr>
          <w:p w14:paraId="4B6CCC6C"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Kontejner za NSRAO, predviđen za skladištenje i odlaganje NSRAO-a u RH</w:t>
            </w:r>
          </w:p>
        </w:tc>
      </w:tr>
      <w:tr w:rsidR="008576D6" w:rsidRPr="008576D6" w14:paraId="72C5BF3C" w14:textId="77777777" w:rsidTr="002B0AE9">
        <w:trPr>
          <w:trHeight w:val="300"/>
        </w:trPr>
        <w:tc>
          <w:tcPr>
            <w:tcW w:w="547" w:type="pct"/>
            <w:tcBorders>
              <w:top w:val="nil"/>
              <w:left w:val="nil"/>
              <w:bottom w:val="nil"/>
              <w:right w:val="nil"/>
            </w:tcBorders>
            <w:shd w:val="clear" w:color="auto" w:fill="auto"/>
            <w:vAlign w:val="center"/>
            <w:hideMark/>
          </w:tcPr>
          <w:p w14:paraId="04DFE5B9"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RH</w:t>
            </w:r>
          </w:p>
        </w:tc>
        <w:tc>
          <w:tcPr>
            <w:tcW w:w="4453" w:type="pct"/>
            <w:tcBorders>
              <w:top w:val="nil"/>
              <w:left w:val="nil"/>
              <w:bottom w:val="nil"/>
              <w:right w:val="nil"/>
            </w:tcBorders>
            <w:shd w:val="clear" w:color="auto" w:fill="auto"/>
            <w:vAlign w:val="center"/>
            <w:hideMark/>
          </w:tcPr>
          <w:p w14:paraId="1C7C9751"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Republika Hrvatska (HR)</w:t>
            </w:r>
          </w:p>
        </w:tc>
      </w:tr>
      <w:tr w:rsidR="008576D6" w:rsidRPr="008576D6" w14:paraId="477AF134" w14:textId="77777777" w:rsidTr="002B0AE9">
        <w:trPr>
          <w:trHeight w:val="300"/>
        </w:trPr>
        <w:tc>
          <w:tcPr>
            <w:tcW w:w="547" w:type="pct"/>
            <w:tcBorders>
              <w:top w:val="nil"/>
              <w:left w:val="nil"/>
              <w:bottom w:val="nil"/>
              <w:right w:val="nil"/>
            </w:tcBorders>
            <w:shd w:val="clear" w:color="auto" w:fill="auto"/>
            <w:vAlign w:val="center"/>
            <w:hideMark/>
          </w:tcPr>
          <w:p w14:paraId="27466592"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RS</w:t>
            </w:r>
          </w:p>
        </w:tc>
        <w:tc>
          <w:tcPr>
            <w:tcW w:w="4453" w:type="pct"/>
            <w:tcBorders>
              <w:top w:val="nil"/>
              <w:left w:val="nil"/>
              <w:bottom w:val="nil"/>
              <w:right w:val="nil"/>
            </w:tcBorders>
            <w:shd w:val="clear" w:color="auto" w:fill="auto"/>
            <w:vAlign w:val="center"/>
            <w:hideMark/>
          </w:tcPr>
          <w:p w14:paraId="52B366C8"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Republika Slovenija (</w:t>
            </w:r>
            <w:proofErr w:type="spellStart"/>
            <w:r w:rsidRPr="008576D6">
              <w:rPr>
                <w:rFonts w:ascii="Calibri" w:eastAsia="Times New Roman" w:hAnsi="Calibri" w:cs="Calibri"/>
                <w:color w:val="000000"/>
                <w:sz w:val="20"/>
                <w:szCs w:val="20"/>
                <w:lang w:eastAsia="hr-HR"/>
              </w:rPr>
              <w:t>SLO</w:t>
            </w:r>
            <w:proofErr w:type="spellEnd"/>
            <w:r w:rsidRPr="008576D6">
              <w:rPr>
                <w:rFonts w:ascii="Calibri" w:eastAsia="Times New Roman" w:hAnsi="Calibri" w:cs="Calibri"/>
                <w:color w:val="000000"/>
                <w:sz w:val="20"/>
                <w:szCs w:val="20"/>
                <w:lang w:eastAsia="hr-HR"/>
              </w:rPr>
              <w:t>)</w:t>
            </w:r>
          </w:p>
        </w:tc>
      </w:tr>
      <w:tr w:rsidR="008576D6" w:rsidRPr="008576D6" w14:paraId="171DB34D" w14:textId="77777777" w:rsidTr="002B0AE9">
        <w:trPr>
          <w:trHeight w:val="300"/>
        </w:trPr>
        <w:tc>
          <w:tcPr>
            <w:tcW w:w="547" w:type="pct"/>
            <w:tcBorders>
              <w:top w:val="nil"/>
              <w:left w:val="nil"/>
              <w:bottom w:val="nil"/>
              <w:right w:val="nil"/>
            </w:tcBorders>
            <w:shd w:val="clear" w:color="auto" w:fill="auto"/>
            <w:vAlign w:val="center"/>
            <w:hideMark/>
          </w:tcPr>
          <w:p w14:paraId="52843CF8"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SKRO</w:t>
            </w:r>
            <w:proofErr w:type="spellEnd"/>
          </w:p>
        </w:tc>
        <w:tc>
          <w:tcPr>
            <w:tcW w:w="4453" w:type="pct"/>
            <w:tcBorders>
              <w:top w:val="nil"/>
              <w:left w:val="nil"/>
              <w:bottom w:val="nil"/>
              <w:right w:val="nil"/>
            </w:tcBorders>
            <w:shd w:val="clear" w:color="auto" w:fill="auto"/>
            <w:vAlign w:val="center"/>
            <w:hideMark/>
          </w:tcPr>
          <w:p w14:paraId="3623D135"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Skladište krutog radioaktivnog otpada u NEK-u</w:t>
            </w:r>
          </w:p>
        </w:tc>
      </w:tr>
      <w:tr w:rsidR="008576D6" w:rsidRPr="008576D6" w14:paraId="0A488718" w14:textId="77777777" w:rsidTr="002B0AE9">
        <w:trPr>
          <w:trHeight w:val="300"/>
        </w:trPr>
        <w:tc>
          <w:tcPr>
            <w:tcW w:w="547" w:type="pct"/>
            <w:tcBorders>
              <w:top w:val="nil"/>
              <w:left w:val="nil"/>
              <w:bottom w:val="nil"/>
              <w:right w:val="nil"/>
            </w:tcBorders>
            <w:shd w:val="clear" w:color="auto" w:fill="auto"/>
            <w:vAlign w:val="center"/>
            <w:hideMark/>
          </w:tcPr>
          <w:p w14:paraId="69744AAA"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SNSA</w:t>
            </w:r>
            <w:proofErr w:type="spellEnd"/>
          </w:p>
        </w:tc>
        <w:tc>
          <w:tcPr>
            <w:tcW w:w="4453" w:type="pct"/>
            <w:tcBorders>
              <w:top w:val="nil"/>
              <w:left w:val="nil"/>
              <w:bottom w:val="nil"/>
              <w:right w:val="nil"/>
            </w:tcBorders>
            <w:shd w:val="clear" w:color="auto" w:fill="auto"/>
            <w:vAlign w:val="center"/>
            <w:hideMark/>
          </w:tcPr>
          <w:p w14:paraId="2D6156B7"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Slovenska uprava za nuklearnu sigurnost (</w:t>
            </w:r>
            <w:proofErr w:type="spellStart"/>
            <w:r w:rsidRPr="008576D6">
              <w:rPr>
                <w:rFonts w:ascii="Calibri" w:eastAsia="Times New Roman" w:hAnsi="Calibri" w:cs="Calibri"/>
                <w:i/>
                <w:iCs/>
                <w:color w:val="000000"/>
                <w:sz w:val="20"/>
                <w:szCs w:val="20"/>
                <w:lang w:eastAsia="hr-HR"/>
              </w:rPr>
              <w:t>Slovenian</w:t>
            </w:r>
            <w:proofErr w:type="spellEnd"/>
            <w:r w:rsidRPr="008576D6">
              <w:rPr>
                <w:rFonts w:ascii="Calibri" w:eastAsia="Times New Roman" w:hAnsi="Calibri" w:cs="Calibri"/>
                <w:i/>
                <w:iCs/>
                <w:color w:val="000000"/>
                <w:sz w:val="20"/>
                <w:szCs w:val="20"/>
                <w:lang w:eastAsia="hr-HR"/>
              </w:rPr>
              <w:t xml:space="preserve"> </w:t>
            </w:r>
            <w:proofErr w:type="spellStart"/>
            <w:r w:rsidRPr="008576D6">
              <w:rPr>
                <w:rFonts w:ascii="Calibri" w:eastAsia="Times New Roman" w:hAnsi="Calibri" w:cs="Calibri"/>
                <w:i/>
                <w:iCs/>
                <w:color w:val="000000"/>
                <w:sz w:val="20"/>
                <w:szCs w:val="20"/>
                <w:lang w:eastAsia="hr-HR"/>
              </w:rPr>
              <w:t>Nuclear</w:t>
            </w:r>
            <w:proofErr w:type="spellEnd"/>
            <w:r w:rsidRPr="008576D6">
              <w:rPr>
                <w:rFonts w:ascii="Calibri" w:eastAsia="Times New Roman" w:hAnsi="Calibri" w:cs="Calibri"/>
                <w:i/>
                <w:iCs/>
                <w:color w:val="000000"/>
                <w:sz w:val="20"/>
                <w:szCs w:val="20"/>
                <w:lang w:eastAsia="hr-HR"/>
              </w:rPr>
              <w:t xml:space="preserve"> Safety </w:t>
            </w:r>
            <w:proofErr w:type="spellStart"/>
            <w:r w:rsidRPr="008576D6">
              <w:rPr>
                <w:rFonts w:ascii="Calibri" w:eastAsia="Times New Roman" w:hAnsi="Calibri" w:cs="Calibri"/>
                <w:i/>
                <w:iCs/>
                <w:color w:val="000000"/>
                <w:sz w:val="20"/>
                <w:szCs w:val="20"/>
                <w:lang w:eastAsia="hr-HR"/>
              </w:rPr>
              <w:t>Administration</w:t>
            </w:r>
            <w:proofErr w:type="spellEnd"/>
            <w:r w:rsidRPr="008576D6">
              <w:rPr>
                <w:rFonts w:ascii="Calibri" w:eastAsia="Times New Roman" w:hAnsi="Calibri" w:cs="Calibri"/>
                <w:color w:val="000000"/>
                <w:sz w:val="20"/>
                <w:szCs w:val="20"/>
                <w:lang w:eastAsia="hr-HR"/>
              </w:rPr>
              <w:t>)</w:t>
            </w:r>
          </w:p>
        </w:tc>
      </w:tr>
      <w:tr w:rsidR="008576D6" w:rsidRPr="008576D6" w14:paraId="129578B5" w14:textId="77777777" w:rsidTr="002B0AE9">
        <w:trPr>
          <w:trHeight w:val="300"/>
        </w:trPr>
        <w:tc>
          <w:tcPr>
            <w:tcW w:w="547" w:type="pct"/>
            <w:tcBorders>
              <w:top w:val="nil"/>
              <w:left w:val="nil"/>
              <w:bottom w:val="nil"/>
              <w:right w:val="nil"/>
            </w:tcBorders>
            <w:shd w:val="clear" w:color="auto" w:fill="auto"/>
            <w:vAlign w:val="center"/>
            <w:hideMark/>
          </w:tcPr>
          <w:p w14:paraId="1B736AAE"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SSIG</w:t>
            </w:r>
            <w:proofErr w:type="spellEnd"/>
          </w:p>
        </w:tc>
        <w:tc>
          <w:tcPr>
            <w:tcW w:w="4453" w:type="pct"/>
            <w:tcBorders>
              <w:top w:val="nil"/>
              <w:left w:val="nil"/>
              <w:bottom w:val="nil"/>
              <w:right w:val="nil"/>
            </w:tcBorders>
            <w:shd w:val="clear" w:color="auto" w:fill="auto"/>
            <w:vAlign w:val="center"/>
            <w:hideMark/>
          </w:tcPr>
          <w:p w14:paraId="35D04936"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Suho skladište istrošenoga goriva u NEK-u</w:t>
            </w:r>
          </w:p>
        </w:tc>
      </w:tr>
      <w:tr w:rsidR="008576D6" w:rsidRPr="008576D6" w14:paraId="790459F7" w14:textId="77777777" w:rsidTr="002B0AE9">
        <w:trPr>
          <w:trHeight w:val="300"/>
        </w:trPr>
        <w:tc>
          <w:tcPr>
            <w:tcW w:w="547" w:type="pct"/>
            <w:tcBorders>
              <w:top w:val="nil"/>
              <w:left w:val="nil"/>
              <w:bottom w:val="nil"/>
              <w:right w:val="nil"/>
            </w:tcBorders>
            <w:shd w:val="clear" w:color="auto" w:fill="auto"/>
            <w:vAlign w:val="center"/>
            <w:hideMark/>
          </w:tcPr>
          <w:p w14:paraId="0B44744D"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TTC</w:t>
            </w:r>
            <w:proofErr w:type="spellEnd"/>
          </w:p>
        </w:tc>
        <w:tc>
          <w:tcPr>
            <w:tcW w:w="4453" w:type="pct"/>
            <w:tcBorders>
              <w:top w:val="nil"/>
              <w:left w:val="nil"/>
              <w:bottom w:val="nil"/>
              <w:right w:val="nil"/>
            </w:tcBorders>
            <w:shd w:val="clear" w:color="auto" w:fill="auto"/>
            <w:vAlign w:val="center"/>
            <w:hideMark/>
          </w:tcPr>
          <w:p w14:paraId="5C2E5875"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81F91">
              <w:rPr>
                <w:rFonts w:ascii="Calibri" w:eastAsia="Times New Roman" w:hAnsi="Calibri" w:cs="Calibri"/>
                <w:i/>
                <w:iCs/>
                <w:color w:val="000000"/>
                <w:sz w:val="20"/>
                <w:szCs w:val="20"/>
                <w:lang w:eastAsia="hr-HR"/>
              </w:rPr>
              <w:t xml:space="preserve">tube </w:t>
            </w:r>
            <w:proofErr w:type="spellStart"/>
            <w:r w:rsidRPr="00881F91">
              <w:rPr>
                <w:rFonts w:ascii="Calibri" w:eastAsia="Times New Roman" w:hAnsi="Calibri" w:cs="Calibri"/>
                <w:i/>
                <w:iCs/>
                <w:color w:val="000000"/>
                <w:sz w:val="20"/>
                <w:szCs w:val="20"/>
                <w:lang w:eastAsia="hr-HR"/>
              </w:rPr>
              <w:t>type</w:t>
            </w:r>
            <w:proofErr w:type="spellEnd"/>
            <w:r w:rsidRPr="00881F91">
              <w:rPr>
                <w:rFonts w:ascii="Calibri" w:eastAsia="Times New Roman" w:hAnsi="Calibri" w:cs="Calibri"/>
                <w:i/>
                <w:iCs/>
                <w:color w:val="000000"/>
                <w:sz w:val="20"/>
                <w:szCs w:val="20"/>
                <w:lang w:eastAsia="hr-HR"/>
              </w:rPr>
              <w:t xml:space="preserve"> </w:t>
            </w:r>
            <w:proofErr w:type="spellStart"/>
            <w:r w:rsidRPr="00881F91">
              <w:rPr>
                <w:rFonts w:ascii="Calibri" w:eastAsia="Times New Roman" w:hAnsi="Calibri" w:cs="Calibri"/>
                <w:i/>
                <w:iCs/>
                <w:color w:val="000000"/>
                <w:sz w:val="20"/>
                <w:szCs w:val="20"/>
                <w:lang w:eastAsia="hr-HR"/>
              </w:rPr>
              <w:t>container</w:t>
            </w:r>
            <w:proofErr w:type="spellEnd"/>
            <w:r w:rsidRPr="008576D6">
              <w:rPr>
                <w:rFonts w:ascii="Calibri" w:eastAsia="Times New Roman" w:hAnsi="Calibri" w:cs="Calibri"/>
                <w:color w:val="000000"/>
                <w:sz w:val="20"/>
                <w:szCs w:val="20"/>
                <w:lang w:eastAsia="hr-HR"/>
              </w:rPr>
              <w:t xml:space="preserve"> - vrsta spremnika (kontejnera, natpaketa) koja se koristi za skladištenje NSRAO u </w:t>
            </w:r>
            <w:proofErr w:type="spellStart"/>
            <w:r w:rsidRPr="008576D6">
              <w:rPr>
                <w:rFonts w:ascii="Calibri" w:eastAsia="Times New Roman" w:hAnsi="Calibri" w:cs="Calibri"/>
                <w:color w:val="000000"/>
                <w:sz w:val="20"/>
                <w:szCs w:val="20"/>
                <w:lang w:eastAsia="hr-HR"/>
              </w:rPr>
              <w:t>SKRO</w:t>
            </w:r>
            <w:proofErr w:type="spellEnd"/>
          </w:p>
        </w:tc>
      </w:tr>
      <w:tr w:rsidR="008576D6" w:rsidRPr="008576D6" w14:paraId="1FE50E2E" w14:textId="77777777" w:rsidTr="002B0AE9">
        <w:trPr>
          <w:trHeight w:val="300"/>
        </w:trPr>
        <w:tc>
          <w:tcPr>
            <w:tcW w:w="547" w:type="pct"/>
            <w:tcBorders>
              <w:top w:val="nil"/>
              <w:left w:val="nil"/>
              <w:bottom w:val="nil"/>
              <w:right w:val="nil"/>
            </w:tcBorders>
            <w:shd w:val="clear" w:color="auto" w:fill="auto"/>
            <w:vAlign w:val="center"/>
            <w:hideMark/>
          </w:tcPr>
          <w:p w14:paraId="36FC544A"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VRAO</w:t>
            </w:r>
            <w:proofErr w:type="spellEnd"/>
          </w:p>
        </w:tc>
        <w:tc>
          <w:tcPr>
            <w:tcW w:w="4453" w:type="pct"/>
            <w:tcBorders>
              <w:top w:val="nil"/>
              <w:left w:val="nil"/>
              <w:bottom w:val="nil"/>
              <w:right w:val="nil"/>
            </w:tcBorders>
            <w:shd w:val="clear" w:color="auto" w:fill="auto"/>
            <w:vAlign w:val="center"/>
            <w:hideMark/>
          </w:tcPr>
          <w:p w14:paraId="093A6298"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Visokoradioaktivni otpad</w:t>
            </w:r>
          </w:p>
        </w:tc>
      </w:tr>
      <w:tr w:rsidR="008576D6" w:rsidRPr="008576D6" w14:paraId="35987170" w14:textId="77777777" w:rsidTr="002B0AE9">
        <w:trPr>
          <w:trHeight w:val="300"/>
        </w:trPr>
        <w:tc>
          <w:tcPr>
            <w:tcW w:w="547" w:type="pct"/>
            <w:tcBorders>
              <w:top w:val="nil"/>
              <w:left w:val="nil"/>
              <w:bottom w:val="nil"/>
              <w:right w:val="nil"/>
            </w:tcBorders>
            <w:shd w:val="clear" w:color="auto" w:fill="auto"/>
            <w:vAlign w:val="center"/>
            <w:hideMark/>
          </w:tcPr>
          <w:p w14:paraId="315DAD97"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WAC</w:t>
            </w:r>
          </w:p>
        </w:tc>
        <w:tc>
          <w:tcPr>
            <w:tcW w:w="4453" w:type="pct"/>
            <w:tcBorders>
              <w:top w:val="nil"/>
              <w:left w:val="nil"/>
              <w:bottom w:val="nil"/>
              <w:right w:val="nil"/>
            </w:tcBorders>
            <w:shd w:val="clear" w:color="auto" w:fill="auto"/>
            <w:vAlign w:val="center"/>
            <w:hideMark/>
          </w:tcPr>
          <w:p w14:paraId="71D93A24" w14:textId="7777777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Kriteriji prihvatljivosti otpada (</w:t>
            </w:r>
            <w:r w:rsidRPr="002B0AE9">
              <w:rPr>
                <w:rFonts w:ascii="Calibri" w:eastAsia="Times New Roman" w:hAnsi="Calibri" w:cs="Calibri"/>
                <w:i/>
                <w:iCs/>
                <w:color w:val="000000"/>
                <w:sz w:val="20"/>
                <w:szCs w:val="20"/>
                <w:lang w:val="en-GB" w:eastAsia="hr-HR"/>
              </w:rPr>
              <w:t>waste acceptance criteria</w:t>
            </w:r>
            <w:r w:rsidRPr="008576D6">
              <w:rPr>
                <w:rFonts w:ascii="Calibri" w:eastAsia="Times New Roman" w:hAnsi="Calibri" w:cs="Calibri"/>
                <w:color w:val="000000"/>
                <w:sz w:val="20"/>
                <w:szCs w:val="20"/>
                <w:lang w:eastAsia="hr-HR"/>
              </w:rPr>
              <w:t>)</w:t>
            </w:r>
          </w:p>
        </w:tc>
      </w:tr>
      <w:tr w:rsidR="008576D6" w:rsidRPr="008576D6" w14:paraId="1CB5CA15" w14:textId="77777777" w:rsidTr="002B0AE9">
        <w:trPr>
          <w:trHeight w:val="300"/>
        </w:trPr>
        <w:tc>
          <w:tcPr>
            <w:tcW w:w="547" w:type="pct"/>
            <w:tcBorders>
              <w:top w:val="nil"/>
              <w:left w:val="nil"/>
              <w:bottom w:val="nil"/>
              <w:right w:val="nil"/>
            </w:tcBorders>
            <w:shd w:val="clear" w:color="auto" w:fill="auto"/>
            <w:vAlign w:val="center"/>
            <w:hideMark/>
          </w:tcPr>
          <w:p w14:paraId="3444A0FE"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proofErr w:type="spellStart"/>
            <w:r w:rsidRPr="002B0AE9">
              <w:rPr>
                <w:rFonts w:ascii="Calibri" w:eastAsia="Times New Roman" w:hAnsi="Calibri" w:cs="Calibri"/>
                <w:sz w:val="20"/>
                <w:szCs w:val="20"/>
                <w:lang w:eastAsia="hr-HR"/>
              </w:rPr>
              <w:t>ZSS</w:t>
            </w:r>
            <w:proofErr w:type="spellEnd"/>
          </w:p>
        </w:tc>
        <w:tc>
          <w:tcPr>
            <w:tcW w:w="4453" w:type="pct"/>
            <w:tcBorders>
              <w:top w:val="nil"/>
              <w:left w:val="nil"/>
              <w:bottom w:val="nil"/>
              <w:right w:val="nil"/>
            </w:tcBorders>
            <w:shd w:val="clear" w:color="auto" w:fill="auto"/>
            <w:vAlign w:val="center"/>
            <w:hideMark/>
          </w:tcPr>
          <w:p w14:paraId="47E0F8CE" w14:textId="56CCC737" w:rsidR="008576D6" w:rsidRPr="008576D6" w:rsidRDefault="008576D6" w:rsidP="008576D6">
            <w:pPr>
              <w:spacing w:before="0" w:line="240" w:lineRule="auto"/>
              <w:jc w:val="left"/>
              <w:rPr>
                <w:rFonts w:ascii="Calibri" w:eastAsia="Times New Roman" w:hAnsi="Calibri" w:cs="Calibri"/>
                <w:color w:val="000000"/>
                <w:sz w:val="20"/>
                <w:szCs w:val="20"/>
                <w:lang w:eastAsia="hr-HR"/>
              </w:rPr>
            </w:pPr>
            <w:r w:rsidRPr="008576D6">
              <w:rPr>
                <w:rFonts w:ascii="Calibri" w:eastAsia="Times New Roman" w:hAnsi="Calibri" w:cs="Calibri"/>
                <w:color w:val="000000"/>
                <w:sz w:val="20"/>
                <w:szCs w:val="20"/>
                <w:lang w:eastAsia="hr-HR"/>
              </w:rPr>
              <w:t>Zgrada za suho skladištenje (</w:t>
            </w:r>
            <w:proofErr w:type="spellStart"/>
            <w:r w:rsidRPr="008576D6">
              <w:rPr>
                <w:rFonts w:ascii="Calibri" w:eastAsia="Times New Roman" w:hAnsi="Calibri" w:cs="Calibri"/>
                <w:color w:val="000000"/>
                <w:sz w:val="20"/>
                <w:szCs w:val="20"/>
                <w:lang w:eastAsia="hr-HR"/>
              </w:rPr>
              <w:t>DSB</w:t>
            </w:r>
            <w:proofErr w:type="spellEnd"/>
            <w:r w:rsidR="002B0AE9">
              <w:rPr>
                <w:rFonts w:ascii="Calibri" w:eastAsia="Times New Roman" w:hAnsi="Calibri" w:cs="Calibri"/>
                <w:color w:val="000000"/>
                <w:sz w:val="20"/>
                <w:szCs w:val="20"/>
                <w:lang w:eastAsia="hr-HR"/>
              </w:rPr>
              <w:t xml:space="preserve"> - </w:t>
            </w:r>
            <w:r w:rsidR="002B0AE9" w:rsidRPr="002B0AE9">
              <w:rPr>
                <w:rFonts w:ascii="Calibri" w:eastAsia="Times New Roman" w:hAnsi="Calibri" w:cs="Calibri"/>
                <w:i/>
                <w:iCs/>
                <w:color w:val="000000"/>
                <w:sz w:val="20"/>
                <w:szCs w:val="20"/>
                <w:lang w:val="en-GB" w:eastAsia="hr-HR"/>
              </w:rPr>
              <w:t>dry storage building</w:t>
            </w:r>
            <w:r w:rsidRPr="008576D6">
              <w:rPr>
                <w:rFonts w:ascii="Calibri" w:eastAsia="Times New Roman" w:hAnsi="Calibri" w:cs="Calibri"/>
                <w:color w:val="000000"/>
                <w:sz w:val="20"/>
                <w:szCs w:val="20"/>
                <w:lang w:eastAsia="hr-HR"/>
              </w:rPr>
              <w:t>)</w:t>
            </w:r>
          </w:p>
        </w:tc>
      </w:tr>
      <w:tr w:rsidR="008576D6" w:rsidRPr="008576D6" w14:paraId="691CE522" w14:textId="77777777" w:rsidTr="002B0AE9">
        <w:trPr>
          <w:trHeight w:val="300"/>
        </w:trPr>
        <w:tc>
          <w:tcPr>
            <w:tcW w:w="547" w:type="pct"/>
            <w:tcBorders>
              <w:top w:val="nil"/>
              <w:left w:val="nil"/>
              <w:bottom w:val="nil"/>
              <w:right w:val="nil"/>
            </w:tcBorders>
            <w:shd w:val="clear" w:color="auto" w:fill="auto"/>
            <w:noWrap/>
            <w:vAlign w:val="bottom"/>
            <w:hideMark/>
          </w:tcPr>
          <w:p w14:paraId="051659E7" w14:textId="77777777" w:rsidR="008576D6" w:rsidRPr="002B0AE9" w:rsidRDefault="008576D6" w:rsidP="008576D6">
            <w:pPr>
              <w:spacing w:before="0" w:line="240" w:lineRule="auto"/>
              <w:jc w:val="right"/>
              <w:rPr>
                <w:rFonts w:ascii="Calibri" w:eastAsia="Times New Roman" w:hAnsi="Calibri" w:cs="Calibri"/>
                <w:sz w:val="20"/>
                <w:szCs w:val="20"/>
                <w:lang w:eastAsia="hr-HR"/>
              </w:rPr>
            </w:pPr>
            <w:r w:rsidRPr="002B0AE9">
              <w:rPr>
                <w:rFonts w:ascii="Calibri" w:eastAsia="Times New Roman" w:hAnsi="Calibri" w:cs="Calibri"/>
                <w:sz w:val="20"/>
                <w:szCs w:val="20"/>
                <w:lang w:eastAsia="hr-HR"/>
              </w:rPr>
              <w:t>ZVISJV-1</w:t>
            </w:r>
          </w:p>
        </w:tc>
        <w:tc>
          <w:tcPr>
            <w:tcW w:w="4453" w:type="pct"/>
            <w:tcBorders>
              <w:top w:val="nil"/>
              <w:left w:val="nil"/>
              <w:bottom w:val="nil"/>
              <w:right w:val="nil"/>
            </w:tcBorders>
            <w:shd w:val="clear" w:color="auto" w:fill="auto"/>
            <w:vAlign w:val="center"/>
            <w:hideMark/>
          </w:tcPr>
          <w:p w14:paraId="4583B754" w14:textId="77777777" w:rsidR="008576D6" w:rsidRPr="00881F91" w:rsidRDefault="008576D6" w:rsidP="008576D6">
            <w:pPr>
              <w:spacing w:before="0" w:line="240" w:lineRule="auto"/>
              <w:jc w:val="left"/>
              <w:rPr>
                <w:rFonts w:ascii="Calibri" w:eastAsia="Times New Roman" w:hAnsi="Calibri" w:cs="Calibri"/>
                <w:i/>
                <w:iCs/>
                <w:color w:val="000000"/>
                <w:sz w:val="20"/>
                <w:szCs w:val="20"/>
                <w:lang w:eastAsia="hr-HR"/>
              </w:rPr>
            </w:pPr>
            <w:r w:rsidRPr="00881F91">
              <w:rPr>
                <w:rFonts w:ascii="Calibri" w:eastAsia="Times New Roman" w:hAnsi="Calibri" w:cs="Calibri"/>
                <w:i/>
                <w:iCs/>
                <w:color w:val="000000"/>
                <w:sz w:val="20"/>
                <w:szCs w:val="20"/>
                <w:lang w:eastAsia="hr-HR"/>
              </w:rPr>
              <w:t xml:space="preserve">Zakon o </w:t>
            </w:r>
            <w:proofErr w:type="spellStart"/>
            <w:r w:rsidRPr="00881F91">
              <w:rPr>
                <w:rFonts w:ascii="Calibri" w:eastAsia="Times New Roman" w:hAnsi="Calibri" w:cs="Calibri"/>
                <w:i/>
                <w:iCs/>
                <w:color w:val="000000"/>
                <w:sz w:val="20"/>
                <w:szCs w:val="20"/>
                <w:lang w:eastAsia="hr-HR"/>
              </w:rPr>
              <w:t>varstvu</w:t>
            </w:r>
            <w:proofErr w:type="spellEnd"/>
            <w:r w:rsidRPr="00881F91">
              <w:rPr>
                <w:rFonts w:ascii="Calibri" w:eastAsia="Times New Roman" w:hAnsi="Calibri" w:cs="Calibri"/>
                <w:i/>
                <w:iCs/>
                <w:color w:val="000000"/>
                <w:sz w:val="20"/>
                <w:szCs w:val="20"/>
                <w:lang w:eastAsia="hr-HR"/>
              </w:rPr>
              <w:t xml:space="preserve"> pred </w:t>
            </w:r>
            <w:proofErr w:type="spellStart"/>
            <w:r w:rsidRPr="00881F91">
              <w:rPr>
                <w:rFonts w:ascii="Calibri" w:eastAsia="Times New Roman" w:hAnsi="Calibri" w:cs="Calibri"/>
                <w:i/>
                <w:iCs/>
                <w:color w:val="000000"/>
                <w:sz w:val="20"/>
                <w:szCs w:val="20"/>
                <w:lang w:eastAsia="hr-HR"/>
              </w:rPr>
              <w:t>ionizirajočimi</w:t>
            </w:r>
            <w:proofErr w:type="spellEnd"/>
            <w:r w:rsidRPr="00881F91">
              <w:rPr>
                <w:rFonts w:ascii="Calibri" w:eastAsia="Times New Roman" w:hAnsi="Calibri" w:cs="Calibri"/>
                <w:i/>
                <w:iCs/>
                <w:color w:val="000000"/>
                <w:sz w:val="20"/>
                <w:szCs w:val="20"/>
                <w:lang w:eastAsia="hr-HR"/>
              </w:rPr>
              <w:t xml:space="preserve"> </w:t>
            </w:r>
            <w:proofErr w:type="spellStart"/>
            <w:r w:rsidRPr="00881F91">
              <w:rPr>
                <w:rFonts w:ascii="Calibri" w:eastAsia="Times New Roman" w:hAnsi="Calibri" w:cs="Calibri"/>
                <w:i/>
                <w:iCs/>
                <w:color w:val="000000"/>
                <w:sz w:val="20"/>
                <w:szCs w:val="20"/>
                <w:lang w:eastAsia="hr-HR"/>
              </w:rPr>
              <w:t>sevanji</w:t>
            </w:r>
            <w:proofErr w:type="spellEnd"/>
            <w:r w:rsidRPr="00881F91">
              <w:rPr>
                <w:rFonts w:ascii="Calibri" w:eastAsia="Times New Roman" w:hAnsi="Calibri" w:cs="Calibri"/>
                <w:i/>
                <w:iCs/>
                <w:color w:val="000000"/>
                <w:sz w:val="20"/>
                <w:szCs w:val="20"/>
                <w:lang w:eastAsia="hr-HR"/>
              </w:rPr>
              <w:t xml:space="preserve"> </w:t>
            </w:r>
            <w:proofErr w:type="spellStart"/>
            <w:r w:rsidRPr="00881F91">
              <w:rPr>
                <w:rFonts w:ascii="Calibri" w:eastAsia="Times New Roman" w:hAnsi="Calibri" w:cs="Calibri"/>
                <w:i/>
                <w:iCs/>
                <w:color w:val="000000"/>
                <w:sz w:val="20"/>
                <w:szCs w:val="20"/>
                <w:lang w:eastAsia="hr-HR"/>
              </w:rPr>
              <w:t>in</w:t>
            </w:r>
            <w:proofErr w:type="spellEnd"/>
            <w:r w:rsidRPr="00881F91">
              <w:rPr>
                <w:rFonts w:ascii="Calibri" w:eastAsia="Times New Roman" w:hAnsi="Calibri" w:cs="Calibri"/>
                <w:i/>
                <w:iCs/>
                <w:color w:val="000000"/>
                <w:sz w:val="20"/>
                <w:szCs w:val="20"/>
                <w:lang w:eastAsia="hr-HR"/>
              </w:rPr>
              <w:t xml:space="preserve"> </w:t>
            </w:r>
            <w:proofErr w:type="spellStart"/>
            <w:r w:rsidRPr="00881F91">
              <w:rPr>
                <w:rFonts w:ascii="Calibri" w:eastAsia="Times New Roman" w:hAnsi="Calibri" w:cs="Calibri"/>
                <w:i/>
                <w:iCs/>
                <w:color w:val="000000"/>
                <w:sz w:val="20"/>
                <w:szCs w:val="20"/>
                <w:lang w:eastAsia="hr-HR"/>
              </w:rPr>
              <w:t>jedrski</w:t>
            </w:r>
            <w:proofErr w:type="spellEnd"/>
            <w:r w:rsidRPr="00881F91">
              <w:rPr>
                <w:rFonts w:ascii="Calibri" w:eastAsia="Times New Roman" w:hAnsi="Calibri" w:cs="Calibri"/>
                <w:i/>
                <w:iCs/>
                <w:color w:val="000000"/>
                <w:sz w:val="20"/>
                <w:szCs w:val="20"/>
                <w:lang w:eastAsia="hr-HR"/>
              </w:rPr>
              <w:t xml:space="preserve"> </w:t>
            </w:r>
            <w:proofErr w:type="spellStart"/>
            <w:r w:rsidRPr="00881F91">
              <w:rPr>
                <w:rFonts w:ascii="Calibri" w:eastAsia="Times New Roman" w:hAnsi="Calibri" w:cs="Calibri"/>
                <w:i/>
                <w:iCs/>
                <w:color w:val="000000"/>
                <w:sz w:val="20"/>
                <w:szCs w:val="20"/>
                <w:lang w:eastAsia="hr-HR"/>
              </w:rPr>
              <w:t>varnosti</w:t>
            </w:r>
            <w:proofErr w:type="spellEnd"/>
            <w:r w:rsidRPr="00881F91">
              <w:rPr>
                <w:rFonts w:ascii="Calibri" w:eastAsia="Times New Roman" w:hAnsi="Calibri" w:cs="Calibri"/>
                <w:i/>
                <w:iCs/>
                <w:color w:val="000000"/>
                <w:sz w:val="20"/>
                <w:szCs w:val="20"/>
                <w:lang w:eastAsia="hr-HR"/>
              </w:rPr>
              <w:t xml:space="preserve"> </w:t>
            </w:r>
          </w:p>
        </w:tc>
      </w:tr>
    </w:tbl>
    <w:p w14:paraId="5BCE0208" w14:textId="77777777" w:rsidR="008576D6" w:rsidRPr="008576D6" w:rsidRDefault="008576D6" w:rsidP="008576D6">
      <w:pPr>
        <w:rPr>
          <w:lang w:val="en-US" w:eastAsia="hr-HR"/>
        </w:rPr>
      </w:pPr>
    </w:p>
    <w:p w14:paraId="5AEE5747" w14:textId="76AE8372" w:rsidR="008D1815" w:rsidRPr="000B4AAB" w:rsidRDefault="008D1815">
      <w:pPr>
        <w:spacing w:before="0" w:after="160"/>
        <w:jc w:val="left"/>
        <w:rPr>
          <w:bCs/>
        </w:rPr>
      </w:pPr>
      <w:r w:rsidRPr="000B4AAB">
        <w:rPr>
          <w:bCs/>
        </w:rPr>
        <w:br w:type="page"/>
      </w:r>
    </w:p>
    <w:p w14:paraId="3467C737" w14:textId="2D8DA21A" w:rsidR="008D1815" w:rsidRPr="000B4AAB" w:rsidRDefault="008D1815" w:rsidP="0039003F">
      <w:pPr>
        <w:pStyle w:val="Heading1"/>
      </w:pPr>
      <w:bookmarkStart w:id="42" w:name="_Toc17384026"/>
      <w:r w:rsidRPr="000B4AAB">
        <w:lastRenderedPageBreak/>
        <w:t>Ref</w:t>
      </w:r>
      <w:r w:rsidR="00E56025" w:rsidRPr="000B4AAB">
        <w:t>erence</w:t>
      </w:r>
      <w:bookmarkEnd w:id="42"/>
    </w:p>
    <w:p w14:paraId="738772A0" w14:textId="1CC818CC" w:rsidR="00801764" w:rsidRPr="00801764" w:rsidRDefault="00640060" w:rsidP="00801764">
      <w:pPr>
        <w:pStyle w:val="Bibliography"/>
        <w:rPr>
          <w:bCs/>
          <w:noProof/>
          <w:sz w:val="20"/>
          <w:szCs w:val="20"/>
        </w:rPr>
      </w:pPr>
      <w:r w:rsidRPr="00801764">
        <w:rPr>
          <w:bCs/>
          <w:sz w:val="20"/>
          <w:szCs w:val="20"/>
        </w:rPr>
        <w:fldChar w:fldCharType="begin"/>
      </w:r>
      <w:r w:rsidRPr="00801764">
        <w:rPr>
          <w:bCs/>
          <w:sz w:val="20"/>
          <w:szCs w:val="20"/>
          <w:lang w:val="en-US"/>
        </w:rPr>
        <w:instrText xml:space="preserve"> BIBLIOGRAPHY  \l 1033 </w:instrText>
      </w:r>
      <w:r w:rsidRPr="00801764">
        <w:rPr>
          <w:bCs/>
          <w:sz w:val="20"/>
          <w:szCs w:val="20"/>
        </w:rPr>
        <w:fldChar w:fldCharType="separate"/>
      </w:r>
      <w:r w:rsidR="00801764" w:rsidRPr="00801764">
        <w:rPr>
          <w:bCs/>
          <w:noProof/>
          <w:sz w:val="20"/>
          <w:szCs w:val="20"/>
        </w:rPr>
        <w:t>1. Hrvatski sabor. Ugovor između Vlade Republike Hrvatske i Vlade Republike Slovenije o uređenju statusnih i drugih pravnih odnosa vezanih uz ulaganje, iskorištavanje i razgradnju nuklearne elektrane Krško : Narodne Novine - Međudržavni ugovori. br 9/02.</w:t>
      </w:r>
    </w:p>
    <w:p w14:paraId="2E4565FA" w14:textId="77777777" w:rsidR="00801764" w:rsidRPr="00801764" w:rsidRDefault="00801764" w:rsidP="00801764">
      <w:pPr>
        <w:pStyle w:val="Bibliography"/>
        <w:rPr>
          <w:bCs/>
          <w:noProof/>
          <w:sz w:val="20"/>
          <w:szCs w:val="20"/>
          <w:lang w:val="en-US"/>
        </w:rPr>
      </w:pPr>
      <w:r w:rsidRPr="00801764">
        <w:rPr>
          <w:bCs/>
          <w:noProof/>
          <w:sz w:val="20"/>
          <w:szCs w:val="20"/>
          <w:lang w:val="en-US"/>
        </w:rPr>
        <w:t>2. MDP. Zajednički zapisnik 10. sjednice Međudržavnog povjerenstva za praćenje provedbe Ugovora između Vlade Republike Hrvatske i Vlade Republike Slovenije o uređenju statusnih i drugih pravnih odnosa vezanih uz ulaganje, iskorištavanje i razgradnju NE Krško. 20. srpnja 2015.</w:t>
      </w:r>
    </w:p>
    <w:p w14:paraId="3765F96B" w14:textId="77777777" w:rsidR="00801764" w:rsidRPr="00801764" w:rsidRDefault="00801764" w:rsidP="00801764">
      <w:pPr>
        <w:pStyle w:val="Bibliography"/>
        <w:rPr>
          <w:bCs/>
          <w:noProof/>
          <w:sz w:val="20"/>
          <w:szCs w:val="20"/>
          <w:lang w:val="en-US"/>
        </w:rPr>
      </w:pPr>
      <w:r w:rsidRPr="00801764">
        <w:rPr>
          <w:bCs/>
          <w:noProof/>
          <w:sz w:val="20"/>
          <w:szCs w:val="20"/>
          <w:lang w:val="en-US"/>
        </w:rPr>
        <w:t xml:space="preserve">3. APO i ARAO. </w:t>
      </w:r>
      <w:r w:rsidRPr="00801764">
        <w:rPr>
          <w:bCs/>
          <w:i/>
          <w:iCs/>
          <w:noProof/>
          <w:sz w:val="20"/>
          <w:szCs w:val="20"/>
          <w:lang w:val="en-US"/>
        </w:rPr>
        <w:t xml:space="preserve">Prva revizija Programa razgradnje NEK i odlaganja NSRAO i ING. </w:t>
      </w:r>
      <w:r w:rsidRPr="00801764">
        <w:rPr>
          <w:bCs/>
          <w:noProof/>
          <w:sz w:val="20"/>
          <w:szCs w:val="20"/>
          <w:lang w:val="en-US"/>
        </w:rPr>
        <w:t>6/2004.</w:t>
      </w:r>
    </w:p>
    <w:p w14:paraId="5E1E504A" w14:textId="3988B073" w:rsidR="00801764" w:rsidRPr="00801764" w:rsidRDefault="00801764" w:rsidP="00801764">
      <w:pPr>
        <w:pStyle w:val="Bibliography"/>
        <w:rPr>
          <w:bCs/>
          <w:noProof/>
          <w:sz w:val="20"/>
          <w:szCs w:val="20"/>
          <w:lang w:val="en-US"/>
        </w:rPr>
      </w:pPr>
      <w:r w:rsidRPr="00801764">
        <w:rPr>
          <w:bCs/>
          <w:noProof/>
          <w:sz w:val="20"/>
          <w:szCs w:val="20"/>
          <w:lang w:val="en-US"/>
        </w:rPr>
        <w:t xml:space="preserve">4. Hrvatski sabor. Odluka o davanju prethodne suglasnosti za potvrđivanje Programa razgradnje Nuklearne elektrane Krško i odlaganja radioaktivnog otpada i istrošenoga nuklearnog goriva. </w:t>
      </w:r>
      <w:r w:rsidRPr="00801764">
        <w:rPr>
          <w:bCs/>
          <w:i/>
          <w:iCs/>
          <w:noProof/>
          <w:sz w:val="20"/>
          <w:szCs w:val="20"/>
          <w:lang w:val="en-US"/>
        </w:rPr>
        <w:t>(Prema hrvatskom zakonu o ratifikaciji ugovora)</w:t>
      </w:r>
      <w:r w:rsidRPr="00801764">
        <w:rPr>
          <w:bCs/>
          <w:noProof/>
          <w:sz w:val="20"/>
          <w:szCs w:val="20"/>
          <w:lang w:val="en-US"/>
        </w:rPr>
        <w:t> : Narodne novine, 2004. br. 175/04.</w:t>
      </w:r>
    </w:p>
    <w:p w14:paraId="4BFB1F98" w14:textId="14064048" w:rsidR="00801764" w:rsidRPr="00801764" w:rsidRDefault="00801764" w:rsidP="00801764">
      <w:pPr>
        <w:pStyle w:val="Bibliography"/>
        <w:rPr>
          <w:bCs/>
          <w:noProof/>
          <w:sz w:val="20"/>
          <w:szCs w:val="20"/>
          <w:lang w:val="en-US"/>
        </w:rPr>
      </w:pPr>
      <w:r w:rsidRPr="00801764">
        <w:rPr>
          <w:bCs/>
          <w:noProof/>
          <w:sz w:val="20"/>
          <w:szCs w:val="20"/>
          <w:lang w:val="en-US"/>
        </w:rPr>
        <w:t>5. VRH. Uredba o iznosu, roku i načinu uplate sredstava za financiranje razgradnje i zbrinjavanja radioaktivnog otpada i istrošenoga nuklearnog goriva Nuklearne elektrane Krško.  : Narodne Novine, 2008. br. 155/08.</w:t>
      </w:r>
    </w:p>
    <w:p w14:paraId="7BF7D598" w14:textId="4EDCB7F0" w:rsidR="00801764" w:rsidRPr="00801764" w:rsidRDefault="00801764" w:rsidP="00801764">
      <w:pPr>
        <w:pStyle w:val="Bibliography"/>
        <w:rPr>
          <w:bCs/>
          <w:noProof/>
          <w:sz w:val="20"/>
          <w:szCs w:val="20"/>
          <w:lang w:val="en-US"/>
        </w:rPr>
      </w:pPr>
      <w:r w:rsidRPr="00801764">
        <w:rPr>
          <w:bCs/>
          <w:noProof/>
          <w:sz w:val="20"/>
          <w:szCs w:val="20"/>
          <w:lang w:val="en-US"/>
        </w:rPr>
        <w:t>6. Sklad NEK. Letno poročilo Sklada za financiranje razgradnje Nuklearne elektrarne Krško in za odlaganje radioaktivnih odpadkov iz Nuklearne elektrarne Krško za leto 2017.  : Sklad NEK, 2018.</w:t>
      </w:r>
    </w:p>
    <w:p w14:paraId="6DCA1E14" w14:textId="77777777" w:rsidR="00801764" w:rsidRPr="00801764" w:rsidRDefault="00801764" w:rsidP="00801764">
      <w:pPr>
        <w:pStyle w:val="Bibliography"/>
        <w:rPr>
          <w:bCs/>
          <w:noProof/>
          <w:sz w:val="20"/>
          <w:szCs w:val="20"/>
          <w:lang w:val="en-US"/>
        </w:rPr>
      </w:pPr>
      <w:r w:rsidRPr="00801764">
        <w:rPr>
          <w:bCs/>
          <w:noProof/>
          <w:sz w:val="20"/>
          <w:szCs w:val="20"/>
          <w:lang w:val="en-US"/>
        </w:rPr>
        <w:t>7. MDP. Zajednički zapisnik 8. sjednice Međudržavnog povjerenstva za praćenje provedbe Ugovora između Vlade Republike Hrvatske i Vlade Republike Slovenije o uređenju statusnih i drugih pravnih odnosa vezanih uz ulaganje, iskorištavanje i razgradnju NE Krško. 2008.</w:t>
      </w:r>
    </w:p>
    <w:p w14:paraId="7DF0DAD3" w14:textId="55595A5E" w:rsidR="00801764" w:rsidRPr="00801764" w:rsidRDefault="00801764" w:rsidP="00801764">
      <w:pPr>
        <w:pStyle w:val="Bibliography"/>
        <w:rPr>
          <w:bCs/>
          <w:noProof/>
          <w:sz w:val="20"/>
          <w:szCs w:val="20"/>
          <w:lang w:val="en-US"/>
        </w:rPr>
      </w:pPr>
      <w:r w:rsidRPr="00801764">
        <w:rPr>
          <w:bCs/>
          <w:noProof/>
          <w:sz w:val="20"/>
          <w:szCs w:val="20"/>
          <w:lang w:val="en-US"/>
        </w:rPr>
        <w:t xml:space="preserve">8. </w:t>
      </w:r>
      <w:r w:rsidR="00C85467">
        <w:rPr>
          <w:bCs/>
          <w:noProof/>
          <w:sz w:val="20"/>
          <w:szCs w:val="20"/>
          <w:lang w:val="en-US"/>
        </w:rPr>
        <w:t>MDP</w:t>
      </w:r>
      <w:r w:rsidRPr="00801764">
        <w:rPr>
          <w:bCs/>
          <w:noProof/>
          <w:sz w:val="20"/>
          <w:szCs w:val="20"/>
          <w:lang w:val="en-US"/>
        </w:rPr>
        <w:t xml:space="preserve">. </w:t>
      </w:r>
      <w:r w:rsidRPr="00801764">
        <w:rPr>
          <w:bCs/>
          <w:i/>
          <w:iCs/>
          <w:noProof/>
          <w:sz w:val="20"/>
          <w:szCs w:val="20"/>
          <w:lang w:val="en-US"/>
        </w:rPr>
        <w:t xml:space="preserve">Zajednički zapisnik 11. sjednice Međudržavnog povjerenstva za praćenje provedbe Ugovora između Vlade Republike Hrvatske i Vlade Republike Slovenije o uređenju statusnih i drugih pravnih odnosa vezanih uz ulaganje, iskorištavanje i razgradnju NE Krško. </w:t>
      </w:r>
      <w:r w:rsidRPr="00801764">
        <w:rPr>
          <w:bCs/>
          <w:noProof/>
          <w:sz w:val="20"/>
          <w:szCs w:val="20"/>
          <w:lang w:val="en-US"/>
        </w:rPr>
        <w:t>17. studenog 2017.</w:t>
      </w:r>
    </w:p>
    <w:p w14:paraId="1C07D0B5" w14:textId="161C9F63" w:rsidR="00801764" w:rsidRPr="00801764" w:rsidRDefault="00801764" w:rsidP="00801764">
      <w:pPr>
        <w:pStyle w:val="Bibliography"/>
        <w:rPr>
          <w:bCs/>
          <w:noProof/>
          <w:sz w:val="20"/>
          <w:szCs w:val="20"/>
          <w:lang w:val="en-US"/>
        </w:rPr>
      </w:pPr>
      <w:r w:rsidRPr="00801764">
        <w:rPr>
          <w:bCs/>
          <w:noProof/>
          <w:sz w:val="20"/>
          <w:szCs w:val="20"/>
          <w:lang w:val="en-US"/>
        </w:rPr>
        <w:t xml:space="preserve">9. </w:t>
      </w:r>
      <w:r w:rsidR="00C85467">
        <w:rPr>
          <w:bCs/>
          <w:noProof/>
          <w:sz w:val="20"/>
          <w:szCs w:val="20"/>
          <w:lang w:val="en-US"/>
        </w:rPr>
        <w:t>MDP</w:t>
      </w:r>
      <w:r w:rsidRPr="00801764">
        <w:rPr>
          <w:bCs/>
          <w:noProof/>
          <w:sz w:val="20"/>
          <w:szCs w:val="20"/>
          <w:lang w:val="en-US"/>
        </w:rPr>
        <w:t>. Zajednički zapisnik 12. sjednice Međudržavnog povjerenstva za praćenje provedbe Ugovora između Vlade Republike Hrvatske i Vlade Republike Slovenije o uređenju statusnih i drugih pravnih odnosa vezanih uz ulaganje, iskorištavanje i razgradnju NE Krško. 22. siječnja 2018.</w:t>
      </w:r>
    </w:p>
    <w:p w14:paraId="72DE7390" w14:textId="77777777" w:rsidR="00801764" w:rsidRPr="00801764" w:rsidRDefault="00801764" w:rsidP="00801764">
      <w:pPr>
        <w:pStyle w:val="Bibliography"/>
        <w:rPr>
          <w:bCs/>
          <w:noProof/>
          <w:sz w:val="20"/>
          <w:szCs w:val="20"/>
          <w:lang w:val="en-US"/>
        </w:rPr>
      </w:pPr>
      <w:r w:rsidRPr="00801764">
        <w:rPr>
          <w:bCs/>
          <w:noProof/>
          <w:sz w:val="20"/>
          <w:szCs w:val="20"/>
          <w:lang w:val="en-US"/>
        </w:rPr>
        <w:t xml:space="preserve">10. NIS Ingenieurgesellschaft mbH. </w:t>
      </w:r>
      <w:r w:rsidRPr="00801764">
        <w:rPr>
          <w:bCs/>
          <w:i/>
          <w:iCs/>
          <w:noProof/>
          <w:sz w:val="20"/>
          <w:szCs w:val="20"/>
          <w:lang w:val="en-US"/>
        </w:rPr>
        <w:t xml:space="preserve">Development of a Site Specific Decommissioning Plan for the Krško NPP (Report No 1506/4095/1). </w:t>
      </w:r>
      <w:r w:rsidRPr="00801764">
        <w:rPr>
          <w:bCs/>
          <w:noProof/>
          <w:sz w:val="20"/>
          <w:szCs w:val="20"/>
          <w:lang w:val="en-US"/>
        </w:rPr>
        <w:t>1996.</w:t>
      </w:r>
    </w:p>
    <w:p w14:paraId="5B0443E9" w14:textId="77777777" w:rsidR="00801764" w:rsidRPr="00801764" w:rsidRDefault="00801764" w:rsidP="00801764">
      <w:pPr>
        <w:pStyle w:val="Bibliography"/>
        <w:rPr>
          <w:bCs/>
          <w:noProof/>
          <w:sz w:val="20"/>
          <w:szCs w:val="20"/>
          <w:lang w:val="en-GB"/>
        </w:rPr>
      </w:pPr>
      <w:r w:rsidRPr="00801764">
        <w:rPr>
          <w:bCs/>
          <w:noProof/>
          <w:sz w:val="20"/>
          <w:szCs w:val="20"/>
          <w:lang w:val="en-GB"/>
        </w:rPr>
        <w:t xml:space="preserve">11. Siempelkamp NIS GmbH. </w:t>
      </w:r>
      <w:r w:rsidRPr="00801764">
        <w:rPr>
          <w:bCs/>
          <w:i/>
          <w:iCs/>
          <w:noProof/>
          <w:sz w:val="20"/>
          <w:szCs w:val="20"/>
          <w:lang w:val="en-GB"/>
        </w:rPr>
        <w:t xml:space="preserve">Preliminary Decommissioning Plan for the NPP Krško (PDP), Revision 5 (Doc.No 8215/CA/F0083759/05). </w:t>
      </w:r>
      <w:r w:rsidRPr="00801764">
        <w:rPr>
          <w:bCs/>
          <w:noProof/>
          <w:sz w:val="20"/>
          <w:szCs w:val="20"/>
          <w:lang w:val="en-GB"/>
        </w:rPr>
        <w:t>2010.</w:t>
      </w:r>
    </w:p>
    <w:p w14:paraId="4DAE315D" w14:textId="457A1518" w:rsidR="00801764" w:rsidRPr="00801764" w:rsidRDefault="00801764" w:rsidP="00801764">
      <w:pPr>
        <w:pStyle w:val="Bibliography"/>
        <w:rPr>
          <w:bCs/>
          <w:noProof/>
          <w:sz w:val="20"/>
          <w:szCs w:val="20"/>
          <w:lang w:val="en-US"/>
        </w:rPr>
      </w:pPr>
      <w:r w:rsidRPr="00801764">
        <w:rPr>
          <w:bCs/>
          <w:noProof/>
          <w:sz w:val="20"/>
          <w:szCs w:val="20"/>
          <w:lang w:val="en-US"/>
        </w:rPr>
        <w:t xml:space="preserve">12. NIS Siempelkamp. </w:t>
      </w:r>
      <w:r w:rsidRPr="00801764">
        <w:rPr>
          <w:bCs/>
          <w:i/>
          <w:iCs/>
          <w:noProof/>
          <w:sz w:val="20"/>
          <w:szCs w:val="20"/>
          <w:lang w:val="en-US"/>
        </w:rPr>
        <w:t>3rd revision of the NPP Krsko Decommissioning Program (Doc. No. : 4520 / CA / F 010640 5 / 01)</w:t>
      </w:r>
      <w:r w:rsidRPr="00801764">
        <w:rPr>
          <w:bCs/>
          <w:noProof/>
          <w:sz w:val="20"/>
          <w:szCs w:val="20"/>
          <w:lang w:val="en-US"/>
        </w:rPr>
        <w:t>: NEK, July 2019.</w:t>
      </w:r>
    </w:p>
    <w:p w14:paraId="2EA88FF5" w14:textId="77777777" w:rsidR="00801764" w:rsidRPr="00801764" w:rsidRDefault="00801764" w:rsidP="00801764">
      <w:pPr>
        <w:pStyle w:val="Bibliography"/>
        <w:rPr>
          <w:bCs/>
          <w:noProof/>
          <w:sz w:val="20"/>
          <w:szCs w:val="20"/>
          <w:lang w:val="en-US"/>
        </w:rPr>
      </w:pPr>
      <w:r w:rsidRPr="00801764">
        <w:rPr>
          <w:bCs/>
          <w:noProof/>
          <w:sz w:val="20"/>
          <w:szCs w:val="20"/>
          <w:lang w:val="en-US"/>
        </w:rPr>
        <w:t xml:space="preserve">13. NIS, Siempelkamp. </w:t>
      </w:r>
      <w:r w:rsidRPr="00801764">
        <w:rPr>
          <w:bCs/>
          <w:i/>
          <w:iCs/>
          <w:noProof/>
          <w:sz w:val="20"/>
          <w:szCs w:val="20"/>
          <w:lang w:val="en-US"/>
        </w:rPr>
        <w:t xml:space="preserve">6th Revision of the Preliminary Decommissioning Plan NPP Krško (Doc No. : 4520 / CA / F 010420 7 / 02). </w:t>
      </w:r>
      <w:r w:rsidRPr="00801764">
        <w:rPr>
          <w:bCs/>
          <w:noProof/>
          <w:sz w:val="20"/>
          <w:szCs w:val="20"/>
          <w:lang w:val="en-US"/>
        </w:rPr>
        <w:t>2019.</w:t>
      </w:r>
    </w:p>
    <w:p w14:paraId="13A7754F" w14:textId="77777777" w:rsidR="00801764" w:rsidRPr="00801764" w:rsidRDefault="00801764" w:rsidP="00801764">
      <w:pPr>
        <w:pStyle w:val="Bibliography"/>
        <w:rPr>
          <w:bCs/>
          <w:noProof/>
          <w:sz w:val="20"/>
          <w:szCs w:val="20"/>
          <w:lang w:val="en-GB"/>
        </w:rPr>
      </w:pPr>
      <w:r w:rsidRPr="00801764">
        <w:rPr>
          <w:bCs/>
          <w:noProof/>
          <w:sz w:val="20"/>
          <w:szCs w:val="20"/>
          <w:lang w:val="en-GB"/>
        </w:rPr>
        <w:t xml:space="preserve">14. NIS, Siempelkamp. </w:t>
      </w:r>
      <w:r w:rsidRPr="00801764">
        <w:rPr>
          <w:bCs/>
          <w:i/>
          <w:iCs/>
          <w:noProof/>
          <w:sz w:val="20"/>
          <w:szCs w:val="20"/>
          <w:lang w:val="en-GB"/>
        </w:rPr>
        <w:t xml:space="preserve">Calculation of annuities for the for the Krško NPP decommissioning project (Doc.No.: 4520 / CA / F 010625 8 / 01). </w:t>
      </w:r>
      <w:r w:rsidRPr="00801764">
        <w:rPr>
          <w:bCs/>
          <w:noProof/>
          <w:sz w:val="20"/>
          <w:szCs w:val="20"/>
          <w:lang w:val="en-GB"/>
        </w:rPr>
        <w:t>2019.</w:t>
      </w:r>
    </w:p>
    <w:p w14:paraId="1A4C203C" w14:textId="77777777" w:rsidR="00801764" w:rsidRPr="00801764" w:rsidRDefault="00801764" w:rsidP="00801764">
      <w:pPr>
        <w:pStyle w:val="Bibliography"/>
        <w:rPr>
          <w:bCs/>
          <w:noProof/>
          <w:sz w:val="20"/>
          <w:szCs w:val="20"/>
          <w:lang w:val="en-US"/>
        </w:rPr>
      </w:pPr>
      <w:r w:rsidRPr="00801764">
        <w:rPr>
          <w:bCs/>
          <w:noProof/>
          <w:sz w:val="20"/>
          <w:szCs w:val="20"/>
          <w:lang w:val="en-US"/>
        </w:rPr>
        <w:t>15. ARAO &amp; FOND. Third revision of the Krško NPP Radioactive Waste and Spent Fuel Disposal Program. 2019.</w:t>
      </w:r>
    </w:p>
    <w:p w14:paraId="757D4AAD" w14:textId="77777777" w:rsidR="00801764" w:rsidRPr="00801764" w:rsidRDefault="00801764" w:rsidP="00801764">
      <w:pPr>
        <w:pStyle w:val="Bibliography"/>
        <w:rPr>
          <w:bCs/>
          <w:noProof/>
          <w:sz w:val="20"/>
          <w:szCs w:val="20"/>
          <w:lang w:val="en-US"/>
        </w:rPr>
      </w:pPr>
      <w:r w:rsidRPr="00801764">
        <w:rPr>
          <w:bCs/>
          <w:noProof/>
          <w:sz w:val="20"/>
          <w:szCs w:val="20"/>
          <w:lang w:val="en-US"/>
        </w:rPr>
        <w:t>16. Slovenije, Vlada Republike. Zapisnik Vlade RS s 93. redne seje. 7. 10. 2004.</w:t>
      </w:r>
    </w:p>
    <w:p w14:paraId="62A6C77B" w14:textId="124CE411" w:rsidR="00801764" w:rsidRPr="00801764" w:rsidRDefault="00801764" w:rsidP="00801764">
      <w:pPr>
        <w:pStyle w:val="Bibliography"/>
        <w:rPr>
          <w:bCs/>
          <w:noProof/>
          <w:sz w:val="20"/>
          <w:szCs w:val="20"/>
          <w:lang w:val="en-US"/>
        </w:rPr>
      </w:pPr>
      <w:r w:rsidRPr="00801764">
        <w:rPr>
          <w:bCs/>
          <w:noProof/>
          <w:sz w:val="20"/>
          <w:szCs w:val="20"/>
          <w:lang w:val="en-US"/>
        </w:rPr>
        <w:t>17. Hrvatski sabor. Zakon o radiološkoj i nuklearnoj sigurnosti: Narodne novine. br. 141/13, 39/15, 130/17 i 118/18.</w:t>
      </w:r>
    </w:p>
    <w:p w14:paraId="333FA49B" w14:textId="3E81B05B" w:rsidR="00801764" w:rsidRPr="00801764" w:rsidRDefault="00801764" w:rsidP="00801764">
      <w:pPr>
        <w:pStyle w:val="Bibliography"/>
        <w:rPr>
          <w:bCs/>
          <w:noProof/>
          <w:sz w:val="20"/>
          <w:szCs w:val="20"/>
          <w:lang w:val="en-US"/>
        </w:rPr>
      </w:pPr>
      <w:r w:rsidRPr="00801764">
        <w:rPr>
          <w:bCs/>
          <w:noProof/>
          <w:sz w:val="20"/>
          <w:szCs w:val="20"/>
          <w:lang w:val="en-US"/>
        </w:rPr>
        <w:t>18. Vlada Republike Hrvatske. Strategija zbrinjavanja radioaktivnog otpada, iskorištenih izvora i istrošenog nuklearnog goriva.  : Narodne novine, 2014. br. 125/14.</w:t>
      </w:r>
    </w:p>
    <w:p w14:paraId="2B9AAFDE" w14:textId="18FF6C3B" w:rsidR="00801764" w:rsidRPr="00801764" w:rsidRDefault="00801764" w:rsidP="00801764">
      <w:pPr>
        <w:pStyle w:val="Bibliography"/>
        <w:rPr>
          <w:bCs/>
          <w:noProof/>
          <w:sz w:val="20"/>
          <w:szCs w:val="20"/>
          <w:lang w:val="en-US"/>
        </w:rPr>
      </w:pPr>
      <w:r w:rsidRPr="00801764">
        <w:rPr>
          <w:bCs/>
          <w:noProof/>
          <w:sz w:val="20"/>
          <w:szCs w:val="20"/>
          <w:lang w:val="en-US"/>
        </w:rPr>
        <w:t>19. Vlada RH. Nacionalni program provedbe Strategije zbrinjavanja radioaktivnog otpada, isko-rištenih izvora i istrošenog nuklearnog goriva (Program za razdoblje do 2025. godine s pogledom do 2060. godine): Narodne Novine, 2018. br 100/18 (Odluka).</w:t>
      </w:r>
    </w:p>
    <w:p w14:paraId="68599E27" w14:textId="125E4B7F" w:rsidR="00801764" w:rsidRPr="00801764" w:rsidRDefault="00801764" w:rsidP="00801764">
      <w:pPr>
        <w:pStyle w:val="Bibliography"/>
        <w:rPr>
          <w:bCs/>
          <w:noProof/>
          <w:sz w:val="20"/>
          <w:szCs w:val="20"/>
          <w:lang w:val="en-US"/>
        </w:rPr>
      </w:pPr>
      <w:r w:rsidRPr="00801764">
        <w:rPr>
          <w:bCs/>
          <w:noProof/>
          <w:sz w:val="20"/>
          <w:szCs w:val="20"/>
          <w:lang w:val="en-US"/>
        </w:rPr>
        <w:lastRenderedPageBreak/>
        <w:t xml:space="preserve">20. Vlada Republike Slovenije. Resolucija o nacionalnem programu ravnanja z radioaktivnimi odpadki in izrab-ljenim gorivom za obdobje 2016–2025. </w:t>
      </w:r>
      <w:r w:rsidRPr="00801764">
        <w:rPr>
          <w:bCs/>
          <w:i/>
          <w:iCs/>
          <w:noProof/>
          <w:sz w:val="20"/>
          <w:szCs w:val="20"/>
          <w:lang w:val="en-US"/>
        </w:rPr>
        <w:t>(ReNPRRO16-25).</w:t>
      </w:r>
      <w:r w:rsidRPr="00801764">
        <w:rPr>
          <w:bCs/>
          <w:noProof/>
          <w:sz w:val="20"/>
          <w:szCs w:val="20"/>
          <w:lang w:val="en-US"/>
        </w:rPr>
        <w:t xml:space="preserve">: Ur. L. RS </w:t>
      </w:r>
      <w:bookmarkStart w:id="43" w:name="_GoBack"/>
      <w:bookmarkEnd w:id="43"/>
      <w:r w:rsidRPr="00801764">
        <w:rPr>
          <w:bCs/>
          <w:noProof/>
          <w:sz w:val="20"/>
          <w:szCs w:val="20"/>
          <w:lang w:val="en-US"/>
        </w:rPr>
        <w:t>, 2016. št. 31/16.</w:t>
      </w:r>
    </w:p>
    <w:p w14:paraId="51153B73" w14:textId="77777777" w:rsidR="00801764" w:rsidRPr="00801764" w:rsidRDefault="00801764" w:rsidP="00801764">
      <w:pPr>
        <w:pStyle w:val="Bibliography"/>
        <w:rPr>
          <w:bCs/>
          <w:noProof/>
          <w:sz w:val="20"/>
          <w:szCs w:val="20"/>
          <w:lang w:val="en-US"/>
        </w:rPr>
      </w:pPr>
      <w:r w:rsidRPr="00801764">
        <w:rPr>
          <w:bCs/>
          <w:noProof/>
          <w:sz w:val="20"/>
          <w:szCs w:val="20"/>
          <w:lang w:val="en-US"/>
        </w:rPr>
        <w:t xml:space="preserve">21. IAEA. https://www.iaea.org/newscenter/news/going-long-term-us-nuclear-power-plants-could-extend-operating-life-to-80-years. [Online] 2018. </w:t>
      </w:r>
    </w:p>
    <w:p w14:paraId="3696793A" w14:textId="77777777" w:rsidR="00801764" w:rsidRPr="00801764" w:rsidRDefault="00801764" w:rsidP="00801764">
      <w:pPr>
        <w:pStyle w:val="Bibliography"/>
        <w:rPr>
          <w:bCs/>
          <w:noProof/>
          <w:sz w:val="20"/>
          <w:szCs w:val="20"/>
          <w:lang w:val="en-US"/>
        </w:rPr>
      </w:pPr>
      <w:r w:rsidRPr="00801764">
        <w:rPr>
          <w:bCs/>
          <w:noProof/>
          <w:sz w:val="20"/>
          <w:szCs w:val="20"/>
          <w:lang w:val="en-US"/>
        </w:rPr>
        <w:t xml:space="preserve">22. U.S.NRC. https://www.nrc.gov/reactors/operating/licensing/renewal/slr/guidance.html . [Online] </w:t>
      </w:r>
    </w:p>
    <w:p w14:paraId="45B586BA" w14:textId="4C762154" w:rsidR="00801764" w:rsidRPr="00801764" w:rsidRDefault="00801764" w:rsidP="00801764">
      <w:pPr>
        <w:pStyle w:val="Bibliography"/>
        <w:rPr>
          <w:bCs/>
          <w:noProof/>
          <w:sz w:val="20"/>
          <w:szCs w:val="20"/>
          <w:lang w:val="en-US"/>
        </w:rPr>
      </w:pPr>
      <w:r w:rsidRPr="00801764">
        <w:rPr>
          <w:bCs/>
          <w:noProof/>
          <w:sz w:val="20"/>
          <w:szCs w:val="20"/>
          <w:lang w:val="en-US"/>
        </w:rPr>
        <w:t xml:space="preserve">23. OECD/NEA. </w:t>
      </w:r>
      <w:r w:rsidRPr="00801764">
        <w:rPr>
          <w:bCs/>
          <w:i/>
          <w:iCs/>
          <w:noProof/>
          <w:sz w:val="20"/>
          <w:szCs w:val="20"/>
          <w:lang w:val="en-US"/>
        </w:rPr>
        <w:t xml:space="preserve">Nuclear Power Plant Life Management and Longer-term Operation. </w:t>
      </w:r>
      <w:r w:rsidRPr="00801764">
        <w:rPr>
          <w:bCs/>
          <w:noProof/>
          <w:sz w:val="20"/>
          <w:szCs w:val="20"/>
          <w:lang w:val="en-US"/>
        </w:rPr>
        <w:t> : NEA, 2006. No. 6105.</w:t>
      </w:r>
    </w:p>
    <w:p w14:paraId="5FFE738C" w14:textId="77777777" w:rsidR="00801764" w:rsidRPr="00801764" w:rsidRDefault="00801764" w:rsidP="00801764">
      <w:pPr>
        <w:pStyle w:val="Bibliography"/>
        <w:rPr>
          <w:bCs/>
          <w:noProof/>
          <w:sz w:val="20"/>
          <w:szCs w:val="20"/>
          <w:lang w:val="en-US"/>
        </w:rPr>
      </w:pPr>
      <w:r w:rsidRPr="00801764">
        <w:rPr>
          <w:bCs/>
          <w:noProof/>
          <w:sz w:val="20"/>
          <w:szCs w:val="20"/>
          <w:lang w:val="en-US"/>
        </w:rPr>
        <w:t>24. SNSA. Annual Report 2017 on Radiation and Nuclear Safety in the Re public of Slovenia. 2018.</w:t>
      </w:r>
    </w:p>
    <w:p w14:paraId="3FA3A3DE" w14:textId="29FEB32D" w:rsidR="00801764" w:rsidRPr="00801764" w:rsidRDefault="00801764" w:rsidP="00801764">
      <w:pPr>
        <w:pStyle w:val="Bibliography"/>
        <w:rPr>
          <w:bCs/>
          <w:noProof/>
          <w:sz w:val="20"/>
          <w:szCs w:val="20"/>
          <w:lang w:val="en-US"/>
        </w:rPr>
      </w:pPr>
      <w:r w:rsidRPr="00801764">
        <w:rPr>
          <w:bCs/>
          <w:noProof/>
          <w:sz w:val="20"/>
          <w:szCs w:val="20"/>
          <w:lang w:val="en-US"/>
        </w:rPr>
        <w:t xml:space="preserve">25. IBE. Reference Scenario For Geological Disposal Facility In Hard Rock With Cost Estimation For Its Implementation. </w:t>
      </w:r>
      <w:r w:rsidRPr="00801764">
        <w:rPr>
          <w:bCs/>
          <w:i/>
          <w:iCs/>
          <w:noProof/>
          <w:sz w:val="20"/>
          <w:szCs w:val="20"/>
          <w:lang w:val="en-US"/>
        </w:rPr>
        <w:t xml:space="preserve">ARAO- NRVR---0X/02B. </w:t>
      </w:r>
      <w:r w:rsidRPr="00801764">
        <w:rPr>
          <w:bCs/>
          <w:noProof/>
          <w:sz w:val="20"/>
          <w:szCs w:val="20"/>
          <w:lang w:val="en-US"/>
        </w:rPr>
        <w:t>Ljubljana : Feb 2019.</w:t>
      </w:r>
    </w:p>
    <w:p w14:paraId="03D2459B" w14:textId="2B2C9AFE" w:rsidR="00801764" w:rsidRPr="00801764" w:rsidRDefault="00801764" w:rsidP="00801764">
      <w:pPr>
        <w:pStyle w:val="Bibliography"/>
        <w:rPr>
          <w:bCs/>
          <w:noProof/>
          <w:sz w:val="20"/>
          <w:szCs w:val="20"/>
          <w:lang w:val="en-US"/>
        </w:rPr>
      </w:pPr>
      <w:r w:rsidRPr="00801764">
        <w:rPr>
          <w:bCs/>
          <w:noProof/>
          <w:sz w:val="20"/>
          <w:szCs w:val="20"/>
          <w:lang w:val="en-US"/>
        </w:rPr>
        <w:t xml:space="preserve">26. Holtec International. Final Safety Analysis Report on the HI-STORM FW MPC Storage System’, Revision 5. </w:t>
      </w:r>
      <w:r w:rsidRPr="00801764">
        <w:rPr>
          <w:bCs/>
          <w:i/>
          <w:iCs/>
          <w:noProof/>
          <w:sz w:val="20"/>
          <w:szCs w:val="20"/>
          <w:lang w:val="en-US"/>
        </w:rPr>
        <w:t xml:space="preserve">HI-2114830. </w:t>
      </w:r>
      <w:r w:rsidRPr="00801764">
        <w:rPr>
          <w:bCs/>
          <w:noProof/>
          <w:sz w:val="20"/>
          <w:szCs w:val="20"/>
          <w:lang w:val="en-US"/>
        </w:rPr>
        <w:t>Camden : 2017.</w:t>
      </w:r>
    </w:p>
    <w:p w14:paraId="34C50980" w14:textId="6AE9638A" w:rsidR="00801764" w:rsidRPr="00801764" w:rsidRDefault="00801764" w:rsidP="00801764">
      <w:pPr>
        <w:pStyle w:val="Bibliography"/>
        <w:rPr>
          <w:bCs/>
          <w:noProof/>
          <w:sz w:val="20"/>
          <w:szCs w:val="20"/>
          <w:lang w:val="en-US"/>
        </w:rPr>
      </w:pPr>
      <w:r w:rsidRPr="00801764">
        <w:rPr>
          <w:bCs/>
          <w:noProof/>
          <w:sz w:val="20"/>
          <w:szCs w:val="20"/>
          <w:lang w:val="en-US"/>
        </w:rPr>
        <w:t>27. Zakon o porezu na dodanu vrijednost.  : Službeni list RS. 13/11, 18/11, 78/11, 38/12, 83/12, 86/14, 90/15.</w:t>
      </w:r>
    </w:p>
    <w:p w14:paraId="060A4434" w14:textId="385F55FD" w:rsidR="00801764" w:rsidRPr="00801764" w:rsidRDefault="00801764" w:rsidP="00801764">
      <w:pPr>
        <w:pStyle w:val="Bibliography"/>
        <w:rPr>
          <w:bCs/>
          <w:noProof/>
          <w:sz w:val="20"/>
          <w:szCs w:val="20"/>
          <w:lang w:val="en-US"/>
        </w:rPr>
      </w:pPr>
      <w:r w:rsidRPr="00801764">
        <w:rPr>
          <w:bCs/>
          <w:noProof/>
          <w:sz w:val="20"/>
          <w:szCs w:val="20"/>
          <w:lang w:val="en-US"/>
        </w:rPr>
        <w:t>28. Hrvatski sabor. Zakon o porezu na dodanu vrijednost.: Narodne novine. br. 73/13, 99/13, 148/13, 153/13, 143/14, 115/16.</w:t>
      </w:r>
    </w:p>
    <w:p w14:paraId="52E7240E" w14:textId="1026E119" w:rsidR="00801764" w:rsidRPr="00801764" w:rsidRDefault="00801764" w:rsidP="00801764">
      <w:pPr>
        <w:pStyle w:val="Bibliography"/>
        <w:rPr>
          <w:bCs/>
          <w:noProof/>
          <w:sz w:val="20"/>
          <w:szCs w:val="20"/>
          <w:lang w:val="en-US"/>
        </w:rPr>
      </w:pPr>
      <w:r w:rsidRPr="00801764">
        <w:rPr>
          <w:bCs/>
          <w:noProof/>
          <w:sz w:val="20"/>
          <w:szCs w:val="20"/>
          <w:lang w:val="en-US"/>
        </w:rPr>
        <w:t xml:space="preserve">29. [UV8] Decree on the Criteria for Determining the Compensation Rate due to the Restricted Use of Areas and Intervention Measures in Nuclear Facility Areas. </w:t>
      </w:r>
      <w:r w:rsidRPr="00801764">
        <w:rPr>
          <w:bCs/>
          <w:i/>
          <w:iCs/>
          <w:noProof/>
          <w:sz w:val="20"/>
          <w:szCs w:val="20"/>
          <w:lang w:val="en-US"/>
        </w:rPr>
        <w:t xml:space="preserve">Uredba o kriterijima za određivanje naknade za ograničeno iskorištavanje područja i mjera intervencie u područjima nukleanih elektrana . </w:t>
      </w:r>
      <w:r w:rsidRPr="00801764">
        <w:rPr>
          <w:bCs/>
          <w:noProof/>
          <w:sz w:val="20"/>
          <w:szCs w:val="20"/>
          <w:lang w:val="en-US"/>
        </w:rPr>
        <w:t> : Službeni list RS. br 92/14, 46/15 i 76/17-ZVISJV-1.</w:t>
      </w:r>
    </w:p>
    <w:p w14:paraId="085F0A86" w14:textId="3E9627FE" w:rsidR="00801764" w:rsidRPr="00801764" w:rsidRDefault="00801764" w:rsidP="00801764">
      <w:pPr>
        <w:pStyle w:val="Bibliography"/>
        <w:rPr>
          <w:bCs/>
          <w:noProof/>
          <w:sz w:val="20"/>
          <w:szCs w:val="20"/>
          <w:lang w:val="en-US"/>
        </w:rPr>
      </w:pPr>
      <w:r w:rsidRPr="00801764">
        <w:rPr>
          <w:bCs/>
          <w:noProof/>
          <w:sz w:val="20"/>
          <w:szCs w:val="20"/>
          <w:lang w:val="en-US"/>
        </w:rPr>
        <w:t xml:space="preserve">30. Decree amending the Decree on areas of restricted use due to nuclear facilities and on the conditions for construction in these areas (UV3). </w:t>
      </w:r>
      <w:r w:rsidRPr="00801764">
        <w:rPr>
          <w:bCs/>
          <w:i/>
          <w:iCs/>
          <w:noProof/>
          <w:sz w:val="20"/>
          <w:szCs w:val="20"/>
          <w:lang w:val="en-US"/>
        </w:rPr>
        <w:t xml:space="preserve">Uredba o izmjeni Uredbe o područjima ograničenog iskorištavanja zbog nuklearnih postrojenja i o uvjetima izgradnje u tim područjima. </w:t>
      </w:r>
      <w:r w:rsidRPr="00801764">
        <w:rPr>
          <w:bCs/>
          <w:noProof/>
          <w:sz w:val="20"/>
          <w:szCs w:val="20"/>
          <w:lang w:val="en-US"/>
        </w:rPr>
        <w:t> : Službeni list RS. br. 36/04, 103/06, 92/14 i 76/17-ZVISJV-1.</w:t>
      </w:r>
    </w:p>
    <w:p w14:paraId="41237D90" w14:textId="77777777" w:rsidR="00801764" w:rsidRPr="00801764" w:rsidRDefault="00801764" w:rsidP="00801764">
      <w:pPr>
        <w:pStyle w:val="Bibliography"/>
        <w:rPr>
          <w:bCs/>
          <w:noProof/>
          <w:sz w:val="20"/>
          <w:szCs w:val="20"/>
          <w:lang w:val="en-US"/>
        </w:rPr>
      </w:pPr>
      <w:r w:rsidRPr="00801764">
        <w:rPr>
          <w:bCs/>
          <w:noProof/>
          <w:sz w:val="20"/>
          <w:szCs w:val="20"/>
          <w:lang w:val="en-US"/>
        </w:rPr>
        <w:t xml:space="preserve">31. NEK. Opredelitev NEK do možnosti priprave NSRAO na odlaganje v NEK. </w:t>
      </w:r>
      <w:r w:rsidRPr="00801764">
        <w:rPr>
          <w:bCs/>
          <w:i/>
          <w:iCs/>
          <w:noProof/>
          <w:sz w:val="20"/>
          <w:szCs w:val="20"/>
          <w:lang w:val="en-US"/>
        </w:rPr>
        <w:t xml:space="preserve">dopis št. ING.DOV-319.18/6243. </w:t>
      </w:r>
      <w:r w:rsidRPr="00801764">
        <w:rPr>
          <w:bCs/>
          <w:noProof/>
          <w:sz w:val="20"/>
          <w:szCs w:val="20"/>
          <w:lang w:val="en-US"/>
        </w:rPr>
        <w:t>rujan 2018.</w:t>
      </w:r>
    </w:p>
    <w:p w14:paraId="0994D0B6" w14:textId="2188FFAF" w:rsidR="00801764" w:rsidRPr="00801764" w:rsidRDefault="00801764" w:rsidP="00801764">
      <w:pPr>
        <w:pStyle w:val="Bibliography"/>
        <w:rPr>
          <w:bCs/>
          <w:noProof/>
          <w:sz w:val="20"/>
          <w:szCs w:val="20"/>
          <w:lang w:val="en-US"/>
        </w:rPr>
      </w:pPr>
      <w:r w:rsidRPr="00801764">
        <w:rPr>
          <w:bCs/>
          <w:noProof/>
          <w:sz w:val="20"/>
          <w:szCs w:val="20"/>
          <w:lang w:val="en-US"/>
        </w:rPr>
        <w:t>32. Vlada Rapublike Slovenije. Uredba o državnem prostorskem načrtu za odlagališče nizko in srednje radioaktivnih odpadkov na lokaciji Vrbina v občini Krško.  : Uradni list RS, 2009. št. 114/2009 in 50/2012. .</w:t>
      </w:r>
    </w:p>
    <w:p w14:paraId="2D178FF7" w14:textId="77777777" w:rsidR="00801764" w:rsidRPr="00801764" w:rsidRDefault="00801764" w:rsidP="00801764">
      <w:pPr>
        <w:pStyle w:val="Bibliography"/>
        <w:rPr>
          <w:bCs/>
          <w:noProof/>
          <w:sz w:val="20"/>
          <w:szCs w:val="20"/>
          <w:lang w:val="en-US"/>
        </w:rPr>
      </w:pPr>
      <w:r w:rsidRPr="00801764">
        <w:rPr>
          <w:bCs/>
          <w:noProof/>
          <w:sz w:val="20"/>
          <w:szCs w:val="20"/>
          <w:lang w:val="en-US"/>
        </w:rPr>
        <w:t>33. SNSA. Praktične smernice - Vsebina varnostnega poročila za odlagališče nizko in srednje radioaktivnih odpadkov. 2012.</w:t>
      </w:r>
    </w:p>
    <w:p w14:paraId="7BFAB2E5" w14:textId="2D72C111" w:rsidR="00801764" w:rsidRPr="00801764" w:rsidRDefault="00801764" w:rsidP="00801764">
      <w:pPr>
        <w:pStyle w:val="Bibliography"/>
        <w:rPr>
          <w:bCs/>
          <w:noProof/>
          <w:sz w:val="20"/>
          <w:szCs w:val="20"/>
          <w:lang w:val="en-US"/>
        </w:rPr>
      </w:pPr>
      <w:r w:rsidRPr="00801764">
        <w:rPr>
          <w:bCs/>
          <w:noProof/>
          <w:sz w:val="20"/>
          <w:szCs w:val="20"/>
          <w:lang w:val="en-US"/>
        </w:rPr>
        <w:t>34. IBE. Odlagališče NSRAO Vrbina, Krško - Idejna zasnova, Rev. C. 2016.</w:t>
      </w:r>
    </w:p>
    <w:p w14:paraId="5BADF5EC" w14:textId="77777777" w:rsidR="00801764" w:rsidRPr="00801764" w:rsidRDefault="00801764" w:rsidP="00801764">
      <w:pPr>
        <w:pStyle w:val="Bibliography"/>
        <w:rPr>
          <w:bCs/>
          <w:noProof/>
          <w:sz w:val="20"/>
          <w:szCs w:val="20"/>
          <w:lang w:val="en-US"/>
        </w:rPr>
      </w:pPr>
      <w:r w:rsidRPr="00801764">
        <w:rPr>
          <w:bCs/>
          <w:noProof/>
          <w:sz w:val="20"/>
          <w:szCs w:val="20"/>
          <w:lang w:val="en-US"/>
        </w:rPr>
        <w:t>35. Konzorcij EISFI (ENCO, INTERA, STUDSVIK, FACILIA, IRGO). Safety Analysis and Waste Acceptance Criteria Preparation for Low and Intermediate Level Waste Repository in Slovenia - General overview of Safety Assessmnet Report. 2012.</w:t>
      </w:r>
    </w:p>
    <w:p w14:paraId="3BC04CF4" w14:textId="26656BF0" w:rsidR="00801764" w:rsidRPr="00801764" w:rsidRDefault="00801764" w:rsidP="00801764">
      <w:pPr>
        <w:pStyle w:val="Bibliography"/>
        <w:rPr>
          <w:bCs/>
          <w:noProof/>
          <w:sz w:val="20"/>
          <w:szCs w:val="20"/>
          <w:lang w:val="en-US"/>
        </w:rPr>
      </w:pPr>
      <w:r w:rsidRPr="00801764">
        <w:rPr>
          <w:bCs/>
          <w:noProof/>
          <w:sz w:val="20"/>
          <w:szCs w:val="20"/>
          <w:lang w:val="en-US"/>
        </w:rPr>
        <w:t>36. ARAO. Osnutek Varnostnega poročila za odlagališče NSRAO Vrbina, Krško, Revizija 5. 2019.</w:t>
      </w:r>
    </w:p>
    <w:p w14:paraId="5B550DE5" w14:textId="77777777" w:rsidR="00801764" w:rsidRPr="00801764" w:rsidRDefault="00801764" w:rsidP="00801764">
      <w:pPr>
        <w:pStyle w:val="Bibliography"/>
        <w:rPr>
          <w:bCs/>
          <w:noProof/>
          <w:sz w:val="20"/>
          <w:szCs w:val="20"/>
          <w:lang w:val="en-US"/>
        </w:rPr>
      </w:pPr>
      <w:r w:rsidRPr="00801764">
        <w:rPr>
          <w:bCs/>
          <w:noProof/>
          <w:sz w:val="20"/>
          <w:szCs w:val="20"/>
          <w:lang w:val="en-US"/>
        </w:rPr>
        <w:t>37. IBE. Odlagališče NSRAO Vrbina, Krško, Investicijski program, Rev. C. 2013.</w:t>
      </w:r>
    </w:p>
    <w:p w14:paraId="6903018D" w14:textId="77777777" w:rsidR="00801764" w:rsidRPr="00801764" w:rsidRDefault="00801764" w:rsidP="00801764">
      <w:pPr>
        <w:pStyle w:val="Bibliography"/>
        <w:rPr>
          <w:bCs/>
          <w:noProof/>
          <w:sz w:val="20"/>
          <w:szCs w:val="20"/>
          <w:lang w:val="en-US"/>
        </w:rPr>
      </w:pPr>
      <w:r w:rsidRPr="00801764">
        <w:rPr>
          <w:bCs/>
          <w:noProof/>
          <w:sz w:val="20"/>
          <w:szCs w:val="20"/>
          <w:lang w:val="en-US"/>
        </w:rPr>
        <w:t>38. SNSA (URSJV). Osnutek predhodnega soglasja o jedrski in sevalni varnosti. april 2019. št. 354-1/2017/21.</w:t>
      </w:r>
    </w:p>
    <w:p w14:paraId="335F65A0" w14:textId="692D9B9C" w:rsidR="00801764" w:rsidRPr="00801764" w:rsidRDefault="00801764" w:rsidP="00801764">
      <w:pPr>
        <w:pStyle w:val="Bibliography"/>
        <w:rPr>
          <w:bCs/>
          <w:noProof/>
          <w:sz w:val="20"/>
          <w:szCs w:val="20"/>
          <w:lang w:val="en-US"/>
        </w:rPr>
      </w:pPr>
      <w:r w:rsidRPr="00801764">
        <w:rPr>
          <w:bCs/>
          <w:noProof/>
          <w:sz w:val="20"/>
          <w:szCs w:val="20"/>
          <w:lang w:val="en-US"/>
        </w:rPr>
        <w:t>39. Zakon o varstvu pred ionizirajočimi sevanji in jedrski varnosti (ZVISJV-1): Uradni list RS, 2017. št. 76/17, 26/19.</w:t>
      </w:r>
    </w:p>
    <w:p w14:paraId="6DCA7813" w14:textId="77777777" w:rsidR="00801764" w:rsidRPr="00801764" w:rsidRDefault="00801764" w:rsidP="00801764">
      <w:pPr>
        <w:pStyle w:val="Bibliography"/>
        <w:rPr>
          <w:bCs/>
          <w:noProof/>
          <w:sz w:val="20"/>
          <w:szCs w:val="20"/>
          <w:lang w:val="en-US"/>
        </w:rPr>
      </w:pPr>
      <w:r w:rsidRPr="00801764">
        <w:rPr>
          <w:bCs/>
          <w:noProof/>
          <w:sz w:val="20"/>
          <w:szCs w:val="20"/>
          <w:lang w:val="en-US"/>
        </w:rPr>
        <w:t>40. Javys. Treatment and Conditioning of Radioactive Waste from Krsko NPP at The Javys Treatment Facilities. Feasibility Study. 2016.</w:t>
      </w:r>
    </w:p>
    <w:p w14:paraId="0B6D5FA6" w14:textId="26D3F1AF" w:rsidR="00801764" w:rsidRPr="00801764" w:rsidRDefault="00801764" w:rsidP="00801764">
      <w:pPr>
        <w:pStyle w:val="Bibliography"/>
        <w:rPr>
          <w:bCs/>
          <w:noProof/>
          <w:sz w:val="20"/>
          <w:szCs w:val="20"/>
          <w:lang w:val="en-US"/>
        </w:rPr>
      </w:pPr>
      <w:r w:rsidRPr="00801764">
        <w:rPr>
          <w:bCs/>
          <w:noProof/>
          <w:sz w:val="20"/>
          <w:szCs w:val="20"/>
          <w:lang w:val="en-US"/>
        </w:rPr>
        <w:t>41. Elektroprojekt. Odlagalište nisko i srednje radioaktivnog otpada - površinski tip. Idejno rješenje. Zagreb :  studeni 1994.</w:t>
      </w:r>
    </w:p>
    <w:p w14:paraId="2D908CFF" w14:textId="26295592" w:rsidR="00971626" w:rsidRPr="005E1F93" w:rsidRDefault="00801764" w:rsidP="00857793">
      <w:pPr>
        <w:pStyle w:val="Bibliography"/>
        <w:rPr>
          <w:bCs/>
          <w:sz w:val="20"/>
          <w:szCs w:val="20"/>
        </w:rPr>
      </w:pPr>
      <w:r w:rsidRPr="00801764">
        <w:rPr>
          <w:bCs/>
          <w:noProof/>
          <w:sz w:val="20"/>
          <w:szCs w:val="20"/>
          <w:lang w:val="en-US"/>
        </w:rPr>
        <w:t>42. ARAO. Proposed Strategy of LILW Management. 2000.</w:t>
      </w:r>
      <w:r w:rsidR="00640060" w:rsidRPr="00801764">
        <w:rPr>
          <w:bCs/>
          <w:sz w:val="20"/>
          <w:szCs w:val="20"/>
        </w:rPr>
        <w:fldChar w:fldCharType="end"/>
      </w:r>
    </w:p>
    <w:sectPr w:rsidR="00971626" w:rsidRPr="005E1F93" w:rsidSect="00E56025">
      <w:headerReference w:type="default" r:id="rId11"/>
      <w:endnotePr>
        <w:numFmt w:val="decimal"/>
      </w:endnotePr>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94B34" w14:textId="77777777" w:rsidR="00643E71" w:rsidRDefault="00643E71" w:rsidP="00F302B0">
      <w:pPr>
        <w:spacing w:before="0" w:line="240" w:lineRule="auto"/>
      </w:pPr>
      <w:r>
        <w:separator/>
      </w:r>
    </w:p>
  </w:endnote>
  <w:endnote w:type="continuationSeparator" w:id="0">
    <w:p w14:paraId="7F971674" w14:textId="77777777" w:rsidR="00643E71" w:rsidRDefault="00643E71" w:rsidP="00F302B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494CE" w14:textId="77777777" w:rsidR="00643E71" w:rsidRDefault="00643E71" w:rsidP="00F302B0">
      <w:pPr>
        <w:spacing w:before="0" w:line="240" w:lineRule="auto"/>
      </w:pPr>
      <w:r>
        <w:separator/>
      </w:r>
    </w:p>
  </w:footnote>
  <w:footnote w:type="continuationSeparator" w:id="0">
    <w:p w14:paraId="3C8A5A30" w14:textId="77777777" w:rsidR="00643E71" w:rsidRDefault="00643E71" w:rsidP="00F302B0">
      <w:pPr>
        <w:spacing w:before="0" w:line="240" w:lineRule="auto"/>
      </w:pPr>
      <w:r>
        <w:continuationSeparator/>
      </w:r>
    </w:p>
  </w:footnote>
  <w:footnote w:id="1">
    <w:p w14:paraId="42E958EA" w14:textId="270CC19B" w:rsidR="00643E71" w:rsidRPr="00DB6CE3" w:rsidRDefault="00643E71">
      <w:pPr>
        <w:pStyle w:val="FootnoteText"/>
        <w:rPr>
          <w:lang w:val="en-US"/>
        </w:rPr>
      </w:pPr>
      <w:r w:rsidRPr="00124474">
        <w:rPr>
          <w:rStyle w:val="FootnoteReference"/>
          <w:sz w:val="18"/>
          <w:szCs w:val="18"/>
        </w:rPr>
        <w:footnoteRef/>
      </w:r>
      <w:r w:rsidRPr="00124474">
        <w:rPr>
          <w:sz w:val="18"/>
          <w:szCs w:val="18"/>
        </w:rPr>
        <w:t xml:space="preserve"> </w:t>
      </w:r>
      <w:r w:rsidRPr="00124474">
        <w:rPr>
          <w:sz w:val="18"/>
          <w:szCs w:val="18"/>
          <w:lang w:val="en-US"/>
        </w:rPr>
        <w:t xml:space="preserve">RCC – </w:t>
      </w:r>
      <w:r>
        <w:rPr>
          <w:sz w:val="18"/>
          <w:szCs w:val="18"/>
          <w:lang w:val="en-US"/>
        </w:rPr>
        <w:t>(</w:t>
      </w:r>
      <w:r w:rsidRPr="00124474">
        <w:rPr>
          <w:sz w:val="18"/>
          <w:szCs w:val="18"/>
          <w:lang w:val="en-US"/>
        </w:rPr>
        <w:t>iron</w:t>
      </w:r>
      <w:r>
        <w:rPr>
          <w:sz w:val="18"/>
          <w:szCs w:val="18"/>
          <w:lang w:val="en-US"/>
        </w:rPr>
        <w:t>)</w:t>
      </w:r>
      <w:r w:rsidRPr="00124474">
        <w:rPr>
          <w:sz w:val="18"/>
          <w:szCs w:val="18"/>
          <w:lang w:val="en-US"/>
        </w:rPr>
        <w:t xml:space="preserve"> reinforced concrete container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73DAA" w14:textId="04A18E32" w:rsidR="00643E71" w:rsidRPr="00F302B0" w:rsidRDefault="00643E71">
    <w:pPr>
      <w:pStyle w:val="Header"/>
      <w:rPr>
        <w:sz w:val="16"/>
        <w:szCs w:val="16"/>
      </w:rPr>
    </w:pPr>
    <w:r w:rsidRPr="00F302B0">
      <w:rPr>
        <w:sz w:val="16"/>
        <w:szCs w:val="16"/>
      </w:rPr>
      <w:t xml:space="preserve">Sažetak Treće revizije </w:t>
    </w:r>
    <w:r>
      <w:rPr>
        <w:sz w:val="16"/>
        <w:szCs w:val="16"/>
      </w:rPr>
      <w:t>P</w:t>
    </w:r>
    <w:r w:rsidRPr="00F302B0">
      <w:rPr>
        <w:sz w:val="16"/>
        <w:szCs w:val="16"/>
      </w:rPr>
      <w:t>rograma razgradnje NEK i Treće revizije Programa odlaganja RAO i ING NEK</w:t>
    </w:r>
    <w:r>
      <w:rPr>
        <w:sz w:val="16"/>
        <w:szCs w:val="16"/>
      </w:rPr>
      <w:tab/>
    </w:r>
    <w:r w:rsidRPr="00F302B0">
      <w:rPr>
        <w:sz w:val="16"/>
        <w:szCs w:val="16"/>
      </w:rPr>
      <w:t>Str</w:t>
    </w:r>
    <w:r>
      <w:rPr>
        <w:sz w:val="16"/>
        <w:szCs w:val="16"/>
      </w:rPr>
      <w:t>.</w:t>
    </w:r>
    <w:r w:rsidRPr="00F302B0">
      <w:rPr>
        <w:sz w:val="16"/>
        <w:szCs w:val="16"/>
      </w:rPr>
      <w:t xml:space="preserve"> </w:t>
    </w:r>
    <w:r w:rsidRPr="00F302B0">
      <w:rPr>
        <w:b/>
        <w:bCs/>
        <w:sz w:val="16"/>
        <w:szCs w:val="16"/>
      </w:rPr>
      <w:fldChar w:fldCharType="begin"/>
    </w:r>
    <w:r w:rsidRPr="00F302B0">
      <w:rPr>
        <w:b/>
        <w:bCs/>
        <w:sz w:val="16"/>
        <w:szCs w:val="16"/>
      </w:rPr>
      <w:instrText>PAGE  \* Arabic  \* MERGEFORMAT</w:instrText>
    </w:r>
    <w:r w:rsidRPr="00F302B0">
      <w:rPr>
        <w:b/>
        <w:bCs/>
        <w:sz w:val="16"/>
        <w:szCs w:val="16"/>
      </w:rPr>
      <w:fldChar w:fldCharType="separate"/>
    </w:r>
    <w:r w:rsidRPr="00F302B0">
      <w:rPr>
        <w:b/>
        <w:bCs/>
        <w:sz w:val="16"/>
        <w:szCs w:val="16"/>
      </w:rPr>
      <w:t>1</w:t>
    </w:r>
    <w:r w:rsidRPr="00F302B0">
      <w:rPr>
        <w:b/>
        <w:bCs/>
        <w:sz w:val="16"/>
        <w:szCs w:val="16"/>
      </w:rPr>
      <w:fldChar w:fldCharType="end"/>
    </w:r>
    <w:r>
      <w:rPr>
        <w:b/>
        <w:bCs/>
        <w:sz w:val="16"/>
        <w:szCs w:val="16"/>
      </w:rPr>
      <w:t>/</w:t>
    </w:r>
    <w:r w:rsidRPr="00F302B0">
      <w:rPr>
        <w:b/>
        <w:bCs/>
        <w:sz w:val="16"/>
        <w:szCs w:val="16"/>
      </w:rPr>
      <w:fldChar w:fldCharType="begin"/>
    </w:r>
    <w:r w:rsidRPr="00F302B0">
      <w:rPr>
        <w:b/>
        <w:bCs/>
        <w:sz w:val="16"/>
        <w:szCs w:val="16"/>
      </w:rPr>
      <w:instrText>NUMPAGES  \* Arabic  \* MERGEFORMAT</w:instrText>
    </w:r>
    <w:r w:rsidRPr="00F302B0">
      <w:rPr>
        <w:b/>
        <w:bCs/>
        <w:sz w:val="16"/>
        <w:szCs w:val="16"/>
      </w:rPr>
      <w:fldChar w:fldCharType="separate"/>
    </w:r>
    <w:r w:rsidRPr="00F302B0">
      <w:rPr>
        <w:b/>
        <w:bCs/>
        <w:sz w:val="16"/>
        <w:szCs w:val="16"/>
      </w:rPr>
      <w:t>2</w:t>
    </w:r>
    <w:r w:rsidRPr="00F302B0">
      <w:rPr>
        <w:b/>
        <w:bCs/>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4211C"/>
    <w:multiLevelType w:val="hybridMultilevel"/>
    <w:tmpl w:val="81506EBA"/>
    <w:lvl w:ilvl="0" w:tplc="107A7BA2">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15:restartNumberingAfterBreak="0">
    <w:nsid w:val="120A447A"/>
    <w:multiLevelType w:val="multilevel"/>
    <w:tmpl w:val="21449C32"/>
    <w:lvl w:ilvl="0">
      <w:start w:val="1"/>
      <w:numFmt w:val="decimal"/>
      <w:pStyle w:val="Heading3"/>
      <w:lvlText w:val="1.1.%1."/>
      <w:lvlJc w:val="left"/>
      <w:pPr>
        <w:ind w:left="104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43387B"/>
    <w:multiLevelType w:val="hybridMultilevel"/>
    <w:tmpl w:val="07F241E2"/>
    <w:lvl w:ilvl="0" w:tplc="C6EE4472">
      <w:start w:val="1"/>
      <w:numFmt w:val="decimal"/>
      <w:lvlText w:val="%1."/>
      <w:lvlJc w:val="left"/>
      <w:pPr>
        <w:ind w:left="1060" w:hanging="360"/>
      </w:pPr>
      <w:rPr>
        <w:rFonts w:hint="default"/>
        <w:spacing w:val="0"/>
        <w:w w:val="100"/>
        <w:position w:val="0"/>
        <w14:ligatures w14:val="none"/>
        <w14:numForm w14:val="default"/>
        <w14:numSpacing w14:val="default"/>
        <w14:stylisticSets/>
      </w:rPr>
    </w:lvl>
    <w:lvl w:ilvl="1" w:tplc="041A0019" w:tentative="1">
      <w:start w:val="1"/>
      <w:numFmt w:val="lowerLetter"/>
      <w:lvlText w:val="%2."/>
      <w:lvlJc w:val="left"/>
      <w:pPr>
        <w:ind w:left="1780" w:hanging="360"/>
      </w:pPr>
    </w:lvl>
    <w:lvl w:ilvl="2" w:tplc="041A001B" w:tentative="1">
      <w:start w:val="1"/>
      <w:numFmt w:val="lowerRoman"/>
      <w:lvlText w:val="%3."/>
      <w:lvlJc w:val="right"/>
      <w:pPr>
        <w:ind w:left="2500" w:hanging="180"/>
      </w:pPr>
    </w:lvl>
    <w:lvl w:ilvl="3" w:tplc="041A000F" w:tentative="1">
      <w:start w:val="1"/>
      <w:numFmt w:val="decimal"/>
      <w:lvlText w:val="%4."/>
      <w:lvlJc w:val="left"/>
      <w:pPr>
        <w:ind w:left="3220" w:hanging="360"/>
      </w:pPr>
    </w:lvl>
    <w:lvl w:ilvl="4" w:tplc="041A0019" w:tentative="1">
      <w:start w:val="1"/>
      <w:numFmt w:val="lowerLetter"/>
      <w:lvlText w:val="%5."/>
      <w:lvlJc w:val="left"/>
      <w:pPr>
        <w:ind w:left="3940" w:hanging="360"/>
      </w:pPr>
    </w:lvl>
    <w:lvl w:ilvl="5" w:tplc="041A001B" w:tentative="1">
      <w:start w:val="1"/>
      <w:numFmt w:val="lowerRoman"/>
      <w:lvlText w:val="%6."/>
      <w:lvlJc w:val="right"/>
      <w:pPr>
        <w:ind w:left="4660" w:hanging="180"/>
      </w:pPr>
    </w:lvl>
    <w:lvl w:ilvl="6" w:tplc="041A000F" w:tentative="1">
      <w:start w:val="1"/>
      <w:numFmt w:val="decimal"/>
      <w:lvlText w:val="%7."/>
      <w:lvlJc w:val="left"/>
      <w:pPr>
        <w:ind w:left="5380" w:hanging="360"/>
      </w:pPr>
    </w:lvl>
    <w:lvl w:ilvl="7" w:tplc="041A0019" w:tentative="1">
      <w:start w:val="1"/>
      <w:numFmt w:val="lowerLetter"/>
      <w:lvlText w:val="%8."/>
      <w:lvlJc w:val="left"/>
      <w:pPr>
        <w:ind w:left="6100" w:hanging="360"/>
      </w:pPr>
    </w:lvl>
    <w:lvl w:ilvl="8" w:tplc="041A001B" w:tentative="1">
      <w:start w:val="1"/>
      <w:numFmt w:val="lowerRoman"/>
      <w:lvlText w:val="%9."/>
      <w:lvlJc w:val="right"/>
      <w:pPr>
        <w:ind w:left="6820" w:hanging="180"/>
      </w:pPr>
    </w:lvl>
  </w:abstractNum>
  <w:abstractNum w:abstractNumId="3" w15:restartNumberingAfterBreak="0">
    <w:nsid w:val="160F6FD9"/>
    <w:multiLevelType w:val="hybridMultilevel"/>
    <w:tmpl w:val="81506EBA"/>
    <w:lvl w:ilvl="0" w:tplc="107A7BA2">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34567987"/>
    <w:multiLevelType w:val="hybridMultilevel"/>
    <w:tmpl w:val="F6CEDA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817101F"/>
    <w:multiLevelType w:val="hybridMultilevel"/>
    <w:tmpl w:val="32DA408A"/>
    <w:lvl w:ilvl="0" w:tplc="5358DAB4">
      <w:numFmt w:val="bullet"/>
      <w:lvlText w:val="•"/>
      <w:lvlJc w:val="left"/>
      <w:pPr>
        <w:ind w:left="1080" w:hanging="72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D3A19DB"/>
    <w:multiLevelType w:val="hybridMultilevel"/>
    <w:tmpl w:val="81506EBA"/>
    <w:lvl w:ilvl="0" w:tplc="107A7BA2">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E503101"/>
    <w:multiLevelType w:val="hybridMultilevel"/>
    <w:tmpl w:val="EDC6471C"/>
    <w:lvl w:ilvl="0" w:tplc="5358DAB4">
      <w:numFmt w:val="bullet"/>
      <w:lvlText w:val="•"/>
      <w:lvlJc w:val="left"/>
      <w:pPr>
        <w:ind w:left="1080" w:hanging="72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DCB3696"/>
    <w:multiLevelType w:val="multilevel"/>
    <w:tmpl w:val="69B0F260"/>
    <w:lvl w:ilvl="0">
      <w:start w:val="1"/>
      <w:numFmt w:val="decimal"/>
      <w:lvlText w:val="%1."/>
      <w:lvlJc w:val="left"/>
      <w:pPr>
        <w:ind w:left="360" w:hanging="360"/>
      </w:pPr>
    </w:lvl>
    <w:lvl w:ilvl="1">
      <w:start w:val="1"/>
      <w:numFmt w:val="decimal"/>
      <w:pStyle w:val="Naslov21"/>
      <w:lvlText w:val="%1.%2."/>
      <w:lvlJc w:val="left"/>
      <w:pPr>
        <w:ind w:left="792" w:hanging="432"/>
      </w:pPr>
    </w:lvl>
    <w:lvl w:ilvl="2">
      <w:start w:val="1"/>
      <w:numFmt w:val="decimal"/>
      <w:pStyle w:val="Naslov3a"/>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A75F26"/>
    <w:multiLevelType w:val="hybridMultilevel"/>
    <w:tmpl w:val="30BABD6A"/>
    <w:lvl w:ilvl="0" w:tplc="3154EFC4">
      <w:start w:val="1"/>
      <w:numFmt w:val="bullet"/>
      <w:pStyle w:val="ListParagraph"/>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7BDC02D2"/>
    <w:multiLevelType w:val="hybridMultilevel"/>
    <w:tmpl w:val="09BCED56"/>
    <w:lvl w:ilvl="0" w:tplc="107A7BA2">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7CBC096B"/>
    <w:multiLevelType w:val="multilevel"/>
    <w:tmpl w:val="3EB87B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a"/>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11"/>
  </w:num>
  <w:num w:numId="3">
    <w:abstractNumId w:val="11"/>
  </w:num>
  <w:num w:numId="4">
    <w:abstractNumId w:val="11"/>
  </w:num>
  <w:num w:numId="5">
    <w:abstractNumId w:val="9"/>
  </w:num>
  <w:num w:numId="6">
    <w:abstractNumId w:val="2"/>
  </w:num>
  <w:num w:numId="7">
    <w:abstractNumId w:val="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4"/>
  </w:num>
  <w:num w:numId="17">
    <w:abstractNumId w:val="7"/>
  </w:num>
  <w:num w:numId="18">
    <w:abstractNumId w:val="9"/>
  </w:num>
  <w:num w:numId="19">
    <w:abstractNumId w:val="5"/>
  </w:num>
  <w:num w:numId="20">
    <w:abstractNumId w:val="8"/>
  </w:num>
  <w:num w:numId="21">
    <w:abstractNumId w:val="10"/>
  </w:num>
  <w:num w:numId="22">
    <w:abstractNumId w:val="0"/>
  </w:num>
  <w:num w:numId="23">
    <w:abstractNumId w:val="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717"/>
    <w:rsid w:val="00014527"/>
    <w:rsid w:val="000174F6"/>
    <w:rsid w:val="000269F0"/>
    <w:rsid w:val="00027D9C"/>
    <w:rsid w:val="00053CDF"/>
    <w:rsid w:val="0006101B"/>
    <w:rsid w:val="00062A5A"/>
    <w:rsid w:val="00067D94"/>
    <w:rsid w:val="00075698"/>
    <w:rsid w:val="00083E3A"/>
    <w:rsid w:val="00093F51"/>
    <w:rsid w:val="000A661C"/>
    <w:rsid w:val="000B4AAB"/>
    <w:rsid w:val="000C4A04"/>
    <w:rsid w:val="000D3F79"/>
    <w:rsid w:val="000D4309"/>
    <w:rsid w:val="000D50FC"/>
    <w:rsid w:val="00100777"/>
    <w:rsid w:val="00106013"/>
    <w:rsid w:val="00114239"/>
    <w:rsid w:val="00123D25"/>
    <w:rsid w:val="00124474"/>
    <w:rsid w:val="0013277D"/>
    <w:rsid w:val="001409B6"/>
    <w:rsid w:val="00143445"/>
    <w:rsid w:val="00144F89"/>
    <w:rsid w:val="0014655E"/>
    <w:rsid w:val="00150399"/>
    <w:rsid w:val="001651E8"/>
    <w:rsid w:val="00165956"/>
    <w:rsid w:val="001763C1"/>
    <w:rsid w:val="0018524C"/>
    <w:rsid w:val="00190B80"/>
    <w:rsid w:val="0019234C"/>
    <w:rsid w:val="001A04F2"/>
    <w:rsid w:val="001A105D"/>
    <w:rsid w:val="001A22AC"/>
    <w:rsid w:val="001A7D88"/>
    <w:rsid w:val="001B018F"/>
    <w:rsid w:val="001C3317"/>
    <w:rsid w:val="001D6683"/>
    <w:rsid w:val="001E0F39"/>
    <w:rsid w:val="001E4BFA"/>
    <w:rsid w:val="001E6031"/>
    <w:rsid w:val="001E7333"/>
    <w:rsid w:val="00223F8E"/>
    <w:rsid w:val="00230604"/>
    <w:rsid w:val="00275C21"/>
    <w:rsid w:val="002824B9"/>
    <w:rsid w:val="00283B80"/>
    <w:rsid w:val="002920B3"/>
    <w:rsid w:val="002A195F"/>
    <w:rsid w:val="002B0AE9"/>
    <w:rsid w:val="002B57D3"/>
    <w:rsid w:val="002C0DA7"/>
    <w:rsid w:val="002C70BE"/>
    <w:rsid w:val="002D0076"/>
    <w:rsid w:val="00340AE1"/>
    <w:rsid w:val="00353A52"/>
    <w:rsid w:val="00355D1D"/>
    <w:rsid w:val="00363E04"/>
    <w:rsid w:val="00367059"/>
    <w:rsid w:val="0039003F"/>
    <w:rsid w:val="003A2D67"/>
    <w:rsid w:val="003A6C0F"/>
    <w:rsid w:val="003B2DA1"/>
    <w:rsid w:val="003B5461"/>
    <w:rsid w:val="003E3B7F"/>
    <w:rsid w:val="003E3E93"/>
    <w:rsid w:val="003E61F1"/>
    <w:rsid w:val="003F3EE8"/>
    <w:rsid w:val="00403423"/>
    <w:rsid w:val="00406D73"/>
    <w:rsid w:val="00413574"/>
    <w:rsid w:val="004254DF"/>
    <w:rsid w:val="00426DCE"/>
    <w:rsid w:val="00426FBA"/>
    <w:rsid w:val="00450812"/>
    <w:rsid w:val="004B66AC"/>
    <w:rsid w:val="004D1030"/>
    <w:rsid w:val="004D4E21"/>
    <w:rsid w:val="004E4169"/>
    <w:rsid w:val="005323C8"/>
    <w:rsid w:val="0055687C"/>
    <w:rsid w:val="00575ABA"/>
    <w:rsid w:val="005A0A72"/>
    <w:rsid w:val="005E1F93"/>
    <w:rsid w:val="005F09BE"/>
    <w:rsid w:val="005F3D1E"/>
    <w:rsid w:val="00612B70"/>
    <w:rsid w:val="00617DA0"/>
    <w:rsid w:val="00636FC7"/>
    <w:rsid w:val="00640060"/>
    <w:rsid w:val="00641CD7"/>
    <w:rsid w:val="00643E71"/>
    <w:rsid w:val="006627BE"/>
    <w:rsid w:val="0067469C"/>
    <w:rsid w:val="00675187"/>
    <w:rsid w:val="00694505"/>
    <w:rsid w:val="006A0717"/>
    <w:rsid w:val="006B6EEC"/>
    <w:rsid w:val="006C08EC"/>
    <w:rsid w:val="006D0E57"/>
    <w:rsid w:val="006E2308"/>
    <w:rsid w:val="006E74CF"/>
    <w:rsid w:val="006E7B81"/>
    <w:rsid w:val="006F1AC6"/>
    <w:rsid w:val="006F5E54"/>
    <w:rsid w:val="0070395B"/>
    <w:rsid w:val="00714CE9"/>
    <w:rsid w:val="00735BF2"/>
    <w:rsid w:val="0076581B"/>
    <w:rsid w:val="007833D3"/>
    <w:rsid w:val="007858CE"/>
    <w:rsid w:val="007C62FB"/>
    <w:rsid w:val="007D29AF"/>
    <w:rsid w:val="007E37B8"/>
    <w:rsid w:val="00801764"/>
    <w:rsid w:val="008043CB"/>
    <w:rsid w:val="00836DBE"/>
    <w:rsid w:val="00854C8E"/>
    <w:rsid w:val="00857606"/>
    <w:rsid w:val="008576D6"/>
    <w:rsid w:val="00857793"/>
    <w:rsid w:val="0086241C"/>
    <w:rsid w:val="008640AC"/>
    <w:rsid w:val="00870C37"/>
    <w:rsid w:val="0087393E"/>
    <w:rsid w:val="00881F91"/>
    <w:rsid w:val="00882A85"/>
    <w:rsid w:val="0088310C"/>
    <w:rsid w:val="00897F75"/>
    <w:rsid w:val="008A0FFE"/>
    <w:rsid w:val="008A2AB4"/>
    <w:rsid w:val="008A5F41"/>
    <w:rsid w:val="008C31E2"/>
    <w:rsid w:val="008C5F62"/>
    <w:rsid w:val="008C7EA9"/>
    <w:rsid w:val="008D1815"/>
    <w:rsid w:val="008D5802"/>
    <w:rsid w:val="008F09A9"/>
    <w:rsid w:val="0094288A"/>
    <w:rsid w:val="00961D99"/>
    <w:rsid w:val="00971626"/>
    <w:rsid w:val="00981AFB"/>
    <w:rsid w:val="00984AD5"/>
    <w:rsid w:val="0098760A"/>
    <w:rsid w:val="009C1B32"/>
    <w:rsid w:val="009C5082"/>
    <w:rsid w:val="009C6569"/>
    <w:rsid w:val="009D7A68"/>
    <w:rsid w:val="009E355E"/>
    <w:rsid w:val="009F3DED"/>
    <w:rsid w:val="00A25674"/>
    <w:rsid w:val="00A426D7"/>
    <w:rsid w:val="00A51794"/>
    <w:rsid w:val="00A52995"/>
    <w:rsid w:val="00A854B5"/>
    <w:rsid w:val="00A86F34"/>
    <w:rsid w:val="00A91DDC"/>
    <w:rsid w:val="00AA2CB0"/>
    <w:rsid w:val="00AE0873"/>
    <w:rsid w:val="00AE6B7F"/>
    <w:rsid w:val="00AF4876"/>
    <w:rsid w:val="00AF78AC"/>
    <w:rsid w:val="00B207C4"/>
    <w:rsid w:val="00B23115"/>
    <w:rsid w:val="00B31847"/>
    <w:rsid w:val="00B32E6F"/>
    <w:rsid w:val="00B66798"/>
    <w:rsid w:val="00B719AE"/>
    <w:rsid w:val="00BC5A95"/>
    <w:rsid w:val="00BD3A8A"/>
    <w:rsid w:val="00BD5049"/>
    <w:rsid w:val="00C24153"/>
    <w:rsid w:val="00C51594"/>
    <w:rsid w:val="00C64D7E"/>
    <w:rsid w:val="00C6607D"/>
    <w:rsid w:val="00C72CA1"/>
    <w:rsid w:val="00C85467"/>
    <w:rsid w:val="00CA38A0"/>
    <w:rsid w:val="00CD2FEB"/>
    <w:rsid w:val="00CE05BC"/>
    <w:rsid w:val="00CE2D89"/>
    <w:rsid w:val="00CF04F0"/>
    <w:rsid w:val="00CF222B"/>
    <w:rsid w:val="00D029AD"/>
    <w:rsid w:val="00D34160"/>
    <w:rsid w:val="00D76EE2"/>
    <w:rsid w:val="00D81555"/>
    <w:rsid w:val="00D85C8A"/>
    <w:rsid w:val="00D87C8E"/>
    <w:rsid w:val="00D91CCC"/>
    <w:rsid w:val="00D95CCD"/>
    <w:rsid w:val="00DB6CE3"/>
    <w:rsid w:val="00DC6C84"/>
    <w:rsid w:val="00DE343F"/>
    <w:rsid w:val="00DE4369"/>
    <w:rsid w:val="00E13C94"/>
    <w:rsid w:val="00E2010D"/>
    <w:rsid w:val="00E232BA"/>
    <w:rsid w:val="00E37CBC"/>
    <w:rsid w:val="00E56025"/>
    <w:rsid w:val="00E61551"/>
    <w:rsid w:val="00E64767"/>
    <w:rsid w:val="00E72DB3"/>
    <w:rsid w:val="00E76F1E"/>
    <w:rsid w:val="00E814AC"/>
    <w:rsid w:val="00EC534C"/>
    <w:rsid w:val="00EC60C3"/>
    <w:rsid w:val="00EE2912"/>
    <w:rsid w:val="00EF73CC"/>
    <w:rsid w:val="00F0089F"/>
    <w:rsid w:val="00F042E9"/>
    <w:rsid w:val="00F05E11"/>
    <w:rsid w:val="00F07525"/>
    <w:rsid w:val="00F10525"/>
    <w:rsid w:val="00F121BE"/>
    <w:rsid w:val="00F22580"/>
    <w:rsid w:val="00F302B0"/>
    <w:rsid w:val="00F3424E"/>
    <w:rsid w:val="00F46DE8"/>
    <w:rsid w:val="00F53F35"/>
    <w:rsid w:val="00F57225"/>
    <w:rsid w:val="00F60FA7"/>
    <w:rsid w:val="00F67D70"/>
    <w:rsid w:val="00F811F8"/>
    <w:rsid w:val="00FA057B"/>
    <w:rsid w:val="00FA6CE7"/>
    <w:rsid w:val="00FB630B"/>
    <w:rsid w:val="00FD063D"/>
    <w:rsid w:val="00FD0829"/>
    <w:rsid w:val="00FD38A9"/>
    <w:rsid w:val="00FD6948"/>
    <w:rsid w:val="00FD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FEEB0"/>
  <w15:chartTrackingRefBased/>
  <w15:docId w15:val="{8C391C8E-B387-42F0-BA41-D62202D2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33D3"/>
    <w:pPr>
      <w:spacing w:before="120" w:after="0"/>
      <w:jc w:val="both"/>
    </w:pPr>
    <w:rPr>
      <w:lang w:val="hr-HR"/>
    </w:rPr>
  </w:style>
  <w:style w:type="paragraph" w:styleId="Heading1">
    <w:name w:val="heading 1"/>
    <w:basedOn w:val="Normal"/>
    <w:next w:val="Normal"/>
    <w:link w:val="Heading1Char"/>
    <w:autoRedefine/>
    <w:uiPriority w:val="9"/>
    <w:qFormat/>
    <w:rsid w:val="0039003F"/>
    <w:pPr>
      <w:keepNext/>
      <w:keepLines/>
      <w:numPr>
        <w:numId w:val="4"/>
      </w:numPr>
      <w:spacing w:before="24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autoRedefine/>
    <w:uiPriority w:val="9"/>
    <w:unhideWhenUsed/>
    <w:qFormat/>
    <w:rsid w:val="00403423"/>
    <w:pPr>
      <w:keepNext/>
      <w:keepLines/>
      <w:numPr>
        <w:ilvl w:val="1"/>
        <w:numId w:val="1"/>
      </w:numPr>
      <w:spacing w:before="240" w:after="120"/>
      <w:outlineLvl w:val="1"/>
    </w:pPr>
    <w:rPr>
      <w:rFonts w:asciiTheme="majorHAnsi" w:eastAsiaTheme="majorEastAsia" w:hAnsiTheme="majorHAnsi" w:cstheme="majorBidi"/>
      <w:b/>
      <w:sz w:val="24"/>
      <w:szCs w:val="26"/>
    </w:rPr>
  </w:style>
  <w:style w:type="paragraph" w:styleId="Heading3">
    <w:name w:val="heading 3"/>
    <w:basedOn w:val="Heading2"/>
    <w:link w:val="Heading3Char"/>
    <w:uiPriority w:val="9"/>
    <w:unhideWhenUsed/>
    <w:qFormat/>
    <w:rsid w:val="00714CE9"/>
    <w:pPr>
      <w:numPr>
        <w:ilvl w:val="0"/>
        <w:numId w:val="7"/>
      </w:numPr>
      <w:jc w:val="left"/>
      <w:outlineLvl w:val="2"/>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3423"/>
    <w:rPr>
      <w:rFonts w:asciiTheme="majorHAnsi" w:eastAsiaTheme="majorEastAsia" w:hAnsiTheme="majorHAnsi" w:cstheme="majorBidi"/>
      <w:b/>
      <w:sz w:val="24"/>
      <w:szCs w:val="26"/>
      <w:lang w:val="hr-HR"/>
    </w:rPr>
  </w:style>
  <w:style w:type="character" w:customStyle="1" w:styleId="Heading1Char">
    <w:name w:val="Heading 1 Char"/>
    <w:basedOn w:val="DefaultParagraphFont"/>
    <w:link w:val="Heading1"/>
    <w:uiPriority w:val="9"/>
    <w:rsid w:val="0039003F"/>
    <w:rPr>
      <w:rFonts w:asciiTheme="majorHAnsi" w:eastAsiaTheme="majorEastAsia" w:hAnsiTheme="majorHAnsi" w:cstheme="majorBidi"/>
      <w:b/>
      <w:sz w:val="26"/>
      <w:szCs w:val="32"/>
      <w:lang w:val="hr-HR"/>
    </w:rPr>
  </w:style>
  <w:style w:type="paragraph" w:styleId="ListParagraph">
    <w:name w:val="List Paragraph"/>
    <w:basedOn w:val="Normal"/>
    <w:autoRedefine/>
    <w:uiPriority w:val="34"/>
    <w:qFormat/>
    <w:rsid w:val="005323C8"/>
    <w:pPr>
      <w:numPr>
        <w:numId w:val="5"/>
      </w:numPr>
      <w:contextualSpacing/>
      <w:jc w:val="left"/>
    </w:pPr>
  </w:style>
  <w:style w:type="character" w:styleId="IntenseEmphasis">
    <w:name w:val="Intense Emphasis"/>
    <w:basedOn w:val="DefaultParagraphFont"/>
    <w:uiPriority w:val="21"/>
    <w:qFormat/>
    <w:rsid w:val="007833D3"/>
    <w:rPr>
      <w:i/>
      <w:iCs/>
      <w:color w:val="auto"/>
    </w:rPr>
  </w:style>
  <w:style w:type="character" w:styleId="IntenseReference">
    <w:name w:val="Intense Reference"/>
    <w:basedOn w:val="DefaultParagraphFont"/>
    <w:uiPriority w:val="32"/>
    <w:qFormat/>
    <w:rsid w:val="007833D3"/>
    <w:rPr>
      <w:b/>
      <w:bCs/>
      <w:smallCaps/>
      <w:color w:val="auto"/>
      <w:spacing w:val="5"/>
    </w:rPr>
  </w:style>
  <w:style w:type="paragraph" w:customStyle="1" w:styleId="body5">
    <w:name w:val="body 5"/>
    <w:basedOn w:val="Normal"/>
    <w:link w:val="body5Char"/>
    <w:autoRedefine/>
    <w:qFormat/>
    <w:rsid w:val="001A7D88"/>
    <w:pPr>
      <w:spacing w:before="0"/>
      <w:ind w:left="720"/>
    </w:pPr>
  </w:style>
  <w:style w:type="character" w:customStyle="1" w:styleId="body5Char">
    <w:name w:val="body 5 Char"/>
    <w:basedOn w:val="DefaultParagraphFont"/>
    <w:link w:val="body5"/>
    <w:rsid w:val="001A7D88"/>
    <w:rPr>
      <w:lang w:val="hr-HR"/>
    </w:rPr>
  </w:style>
  <w:style w:type="character" w:customStyle="1" w:styleId="Heading3Char">
    <w:name w:val="Heading 3 Char"/>
    <w:basedOn w:val="DefaultParagraphFont"/>
    <w:link w:val="Heading3"/>
    <w:uiPriority w:val="9"/>
    <w:rsid w:val="00714CE9"/>
    <w:rPr>
      <w:rFonts w:asciiTheme="majorHAnsi" w:eastAsiaTheme="majorEastAsia" w:hAnsiTheme="majorHAnsi" w:cstheme="majorBidi"/>
      <w:b/>
      <w:sz w:val="24"/>
      <w:szCs w:val="24"/>
      <w:lang w:val="hr-HR"/>
    </w:rPr>
  </w:style>
  <w:style w:type="paragraph" w:styleId="Title">
    <w:name w:val="Title"/>
    <w:basedOn w:val="Normal"/>
    <w:next w:val="Normal"/>
    <w:link w:val="TitleChar"/>
    <w:uiPriority w:val="10"/>
    <w:qFormat/>
    <w:rsid w:val="0014655E"/>
    <w:pPr>
      <w:spacing w:before="0" w:line="240" w:lineRule="auto"/>
      <w:contextualSpacing/>
    </w:pPr>
    <w:rPr>
      <w:rFonts w:asciiTheme="majorHAnsi" w:eastAsiaTheme="majorEastAsia" w:hAnsiTheme="majorHAnsi" w:cstheme="majorBidi"/>
      <w:b/>
      <w:spacing w:val="-10"/>
      <w:kern w:val="28"/>
      <w:sz w:val="48"/>
      <w:szCs w:val="56"/>
    </w:rPr>
  </w:style>
  <w:style w:type="character" w:customStyle="1" w:styleId="TitleChar">
    <w:name w:val="Title Char"/>
    <w:basedOn w:val="DefaultParagraphFont"/>
    <w:link w:val="Title"/>
    <w:uiPriority w:val="10"/>
    <w:rsid w:val="0014655E"/>
    <w:rPr>
      <w:rFonts w:asciiTheme="majorHAnsi" w:eastAsiaTheme="majorEastAsia" w:hAnsiTheme="majorHAnsi" w:cstheme="majorBidi"/>
      <w:b/>
      <w:spacing w:val="-10"/>
      <w:kern w:val="28"/>
      <w:sz w:val="48"/>
      <w:szCs w:val="56"/>
      <w:lang w:val="hr-HR"/>
    </w:rPr>
  </w:style>
  <w:style w:type="paragraph" w:styleId="Header">
    <w:name w:val="header"/>
    <w:basedOn w:val="Normal"/>
    <w:link w:val="HeaderChar"/>
    <w:uiPriority w:val="99"/>
    <w:unhideWhenUsed/>
    <w:rsid w:val="00F302B0"/>
    <w:pPr>
      <w:tabs>
        <w:tab w:val="center" w:pos="4703"/>
        <w:tab w:val="right" w:pos="9406"/>
      </w:tabs>
      <w:spacing w:before="0" w:line="240" w:lineRule="auto"/>
    </w:pPr>
  </w:style>
  <w:style w:type="character" w:customStyle="1" w:styleId="HeaderChar">
    <w:name w:val="Header Char"/>
    <w:basedOn w:val="DefaultParagraphFont"/>
    <w:link w:val="Header"/>
    <w:uiPriority w:val="99"/>
    <w:rsid w:val="00F302B0"/>
    <w:rPr>
      <w:lang w:val="hr-HR"/>
    </w:rPr>
  </w:style>
  <w:style w:type="paragraph" w:styleId="Footer">
    <w:name w:val="footer"/>
    <w:basedOn w:val="Normal"/>
    <w:link w:val="FooterChar"/>
    <w:uiPriority w:val="99"/>
    <w:unhideWhenUsed/>
    <w:rsid w:val="00F302B0"/>
    <w:pPr>
      <w:tabs>
        <w:tab w:val="center" w:pos="4703"/>
        <w:tab w:val="right" w:pos="9406"/>
      </w:tabs>
      <w:spacing w:before="0" w:line="240" w:lineRule="auto"/>
    </w:pPr>
  </w:style>
  <w:style w:type="character" w:customStyle="1" w:styleId="FooterChar">
    <w:name w:val="Footer Char"/>
    <w:basedOn w:val="DefaultParagraphFont"/>
    <w:link w:val="Footer"/>
    <w:uiPriority w:val="99"/>
    <w:rsid w:val="00F302B0"/>
    <w:rPr>
      <w:lang w:val="hr-HR"/>
    </w:rPr>
  </w:style>
  <w:style w:type="paragraph" w:styleId="EndnoteText">
    <w:name w:val="endnote text"/>
    <w:basedOn w:val="Normal"/>
    <w:link w:val="EndnoteTextChar"/>
    <w:uiPriority w:val="99"/>
    <w:semiHidden/>
    <w:unhideWhenUsed/>
    <w:rsid w:val="008D181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8D1815"/>
    <w:rPr>
      <w:sz w:val="20"/>
      <w:szCs w:val="20"/>
      <w:lang w:val="hr-HR"/>
    </w:rPr>
  </w:style>
  <w:style w:type="character" w:styleId="EndnoteReference">
    <w:name w:val="endnote reference"/>
    <w:basedOn w:val="DefaultParagraphFont"/>
    <w:semiHidden/>
    <w:unhideWhenUsed/>
    <w:rsid w:val="008D1815"/>
    <w:rPr>
      <w:vertAlign w:val="superscript"/>
    </w:rPr>
  </w:style>
  <w:style w:type="paragraph" w:styleId="Bibliography">
    <w:name w:val="Bibliography"/>
    <w:basedOn w:val="Normal"/>
    <w:next w:val="Normal"/>
    <w:uiPriority w:val="37"/>
    <w:unhideWhenUsed/>
    <w:rsid w:val="00971626"/>
  </w:style>
  <w:style w:type="character" w:customStyle="1" w:styleId="Bodytext2">
    <w:name w:val="Body text (2)_"/>
    <w:basedOn w:val="DefaultParagraphFont"/>
    <w:link w:val="Bodytext20"/>
    <w:rsid w:val="002C0DA7"/>
    <w:rPr>
      <w:rFonts w:ascii="Arial" w:eastAsia="Arial" w:hAnsi="Arial" w:cs="Arial"/>
      <w:sz w:val="21"/>
      <w:szCs w:val="21"/>
      <w:shd w:val="clear" w:color="auto" w:fill="FFFFFF"/>
    </w:rPr>
  </w:style>
  <w:style w:type="paragraph" w:customStyle="1" w:styleId="Bodytext20">
    <w:name w:val="Body text (2)"/>
    <w:basedOn w:val="Normal"/>
    <w:link w:val="Bodytext2"/>
    <w:rsid w:val="002C0DA7"/>
    <w:pPr>
      <w:widowControl w:val="0"/>
      <w:shd w:val="clear" w:color="auto" w:fill="FFFFFF"/>
      <w:spacing w:before="240" w:after="60" w:line="241" w:lineRule="exact"/>
    </w:pPr>
    <w:rPr>
      <w:rFonts w:ascii="Arial" w:eastAsia="Arial" w:hAnsi="Arial" w:cs="Arial"/>
      <w:sz w:val="21"/>
      <w:szCs w:val="21"/>
      <w:lang w:val="en-US"/>
    </w:rPr>
  </w:style>
  <w:style w:type="paragraph" w:styleId="FootnoteText">
    <w:name w:val="footnote text"/>
    <w:basedOn w:val="Normal"/>
    <w:link w:val="FootnoteTextChar"/>
    <w:unhideWhenUsed/>
    <w:rsid w:val="002C0DA7"/>
    <w:pPr>
      <w:spacing w:before="0" w:line="240" w:lineRule="auto"/>
    </w:pPr>
    <w:rPr>
      <w:sz w:val="20"/>
      <w:szCs w:val="20"/>
    </w:rPr>
  </w:style>
  <w:style w:type="character" w:customStyle="1" w:styleId="FootnoteTextChar">
    <w:name w:val="Footnote Text Char"/>
    <w:basedOn w:val="DefaultParagraphFont"/>
    <w:link w:val="FootnoteText"/>
    <w:rsid w:val="002C0DA7"/>
    <w:rPr>
      <w:sz w:val="20"/>
      <w:szCs w:val="20"/>
      <w:lang w:val="hr-HR"/>
    </w:rPr>
  </w:style>
  <w:style w:type="character" w:styleId="FootnoteReference">
    <w:name w:val="footnote reference"/>
    <w:basedOn w:val="DefaultParagraphFont"/>
    <w:unhideWhenUsed/>
    <w:rsid w:val="002C0DA7"/>
    <w:rPr>
      <w:vertAlign w:val="superscript"/>
    </w:rPr>
  </w:style>
  <w:style w:type="table" w:styleId="TableGrid">
    <w:name w:val="Table Grid"/>
    <w:basedOn w:val="TableNormal"/>
    <w:uiPriority w:val="39"/>
    <w:rsid w:val="0006101B"/>
    <w:pPr>
      <w:spacing w:after="120" w:line="360" w:lineRule="auto"/>
      <w:jc w:val="both"/>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38A0"/>
    <w:pPr>
      <w:spacing w:before="240" w:after="120" w:line="240" w:lineRule="auto"/>
    </w:pPr>
    <w:rPr>
      <w:b/>
      <w:i/>
      <w:iCs/>
      <w:sz w:val="20"/>
      <w:szCs w:val="18"/>
    </w:rPr>
  </w:style>
  <w:style w:type="character" w:customStyle="1" w:styleId="Bodytext285ptBold">
    <w:name w:val="Body text (2) + 8;5 pt;Bold"/>
    <w:basedOn w:val="Bodytext2"/>
    <w:rsid w:val="003E61F1"/>
    <w:rPr>
      <w:rFonts w:ascii="Arial" w:eastAsia="Arial" w:hAnsi="Arial" w:cs="Arial"/>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85pt">
    <w:name w:val="Body text (2) + 8;5 pt"/>
    <w:basedOn w:val="Bodytext2"/>
    <w:rsid w:val="003E61F1"/>
    <w:rPr>
      <w:rFonts w:ascii="Arial" w:eastAsia="Arial" w:hAnsi="Arial" w:cs="Arial"/>
      <w:b w:val="0"/>
      <w:bCs w:val="0"/>
      <w:i w:val="0"/>
      <w:iCs w:val="0"/>
      <w:smallCaps w:val="0"/>
      <w:strike w:val="0"/>
      <w:color w:val="000000"/>
      <w:spacing w:val="0"/>
      <w:w w:val="100"/>
      <w:position w:val="0"/>
      <w:sz w:val="17"/>
      <w:szCs w:val="17"/>
      <w:u w:val="none"/>
      <w:shd w:val="clear" w:color="auto" w:fill="FFFFFF"/>
      <w:lang w:val="en-US" w:eastAsia="en-US" w:bidi="en-US"/>
    </w:rPr>
  </w:style>
  <w:style w:type="table" w:customStyle="1" w:styleId="Tablica1">
    <w:name w:val="Tablica1"/>
    <w:basedOn w:val="TableNormal"/>
    <w:uiPriority w:val="99"/>
    <w:rsid w:val="00014527"/>
    <w:pPr>
      <w:spacing w:after="0" w:line="240" w:lineRule="auto"/>
    </w:pPr>
    <w:rPr>
      <w:sz w:val="20"/>
    </w:rPr>
    <w:tblPr>
      <w:tblStyleRowBandSize w:val="1"/>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5" w:type="dxa"/>
        <w:right w:w="85" w:type="dxa"/>
      </w:tblCellMar>
    </w:tblPr>
    <w:tcPr>
      <w:vAlign w:val="center"/>
    </w:tcPr>
  </w:style>
  <w:style w:type="character" w:customStyle="1" w:styleId="Bodytext4">
    <w:name w:val="Body text (4)_"/>
    <w:basedOn w:val="DefaultParagraphFont"/>
    <w:link w:val="Bodytext40"/>
    <w:rsid w:val="00AE0873"/>
    <w:rPr>
      <w:rFonts w:ascii="Arial" w:eastAsia="Arial" w:hAnsi="Arial" w:cs="Arial"/>
      <w:b/>
      <w:bCs/>
      <w:sz w:val="17"/>
      <w:szCs w:val="17"/>
      <w:shd w:val="clear" w:color="auto" w:fill="FFFFFF"/>
    </w:rPr>
  </w:style>
  <w:style w:type="paragraph" w:customStyle="1" w:styleId="Bodytext40">
    <w:name w:val="Body text (4)"/>
    <w:basedOn w:val="Normal"/>
    <w:link w:val="Bodytext4"/>
    <w:rsid w:val="00AE0873"/>
    <w:pPr>
      <w:widowControl w:val="0"/>
      <w:shd w:val="clear" w:color="auto" w:fill="FFFFFF"/>
      <w:spacing w:before="300" w:line="230" w:lineRule="exact"/>
    </w:pPr>
    <w:rPr>
      <w:rFonts w:ascii="Arial" w:eastAsia="Arial" w:hAnsi="Arial" w:cs="Arial"/>
      <w:b/>
      <w:bCs/>
      <w:sz w:val="17"/>
      <w:szCs w:val="17"/>
      <w:lang w:val="en-US"/>
    </w:rPr>
  </w:style>
  <w:style w:type="table" w:styleId="TableGridLight">
    <w:name w:val="Grid Table Light"/>
    <w:basedOn w:val="TableNormal"/>
    <w:uiPriority w:val="40"/>
    <w:rsid w:val="000145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062A5A"/>
    <w:pPr>
      <w:spacing w:after="120" w:line="360" w:lineRule="auto"/>
      <w:jc w:val="both"/>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4160"/>
    <w:pPr>
      <w:autoSpaceDE w:val="0"/>
      <w:autoSpaceDN w:val="0"/>
      <w:adjustRightInd w:val="0"/>
      <w:spacing w:after="0" w:line="240" w:lineRule="auto"/>
    </w:pPr>
    <w:rPr>
      <w:rFonts w:ascii="Calibri" w:hAnsi="Calibri" w:cs="Calibri"/>
      <w:color w:val="000000"/>
      <w:sz w:val="24"/>
      <w:szCs w:val="24"/>
      <w:lang w:val="hr-HR"/>
    </w:rPr>
  </w:style>
  <w:style w:type="paragraph" w:customStyle="1" w:styleId="Heading3a">
    <w:name w:val="Heading 3a"/>
    <w:basedOn w:val="Heading2"/>
    <w:link w:val="Heading3aChar"/>
    <w:qFormat/>
    <w:rsid w:val="008576D6"/>
    <w:pPr>
      <w:numPr>
        <w:ilvl w:val="2"/>
      </w:numPr>
    </w:pPr>
    <w:rPr>
      <w:bCs/>
    </w:rPr>
  </w:style>
  <w:style w:type="paragraph" w:styleId="TOCHeading">
    <w:name w:val="TOC Heading"/>
    <w:basedOn w:val="Heading1"/>
    <w:next w:val="Normal"/>
    <w:uiPriority w:val="39"/>
    <w:unhideWhenUsed/>
    <w:qFormat/>
    <w:rsid w:val="00EE2912"/>
    <w:pPr>
      <w:numPr>
        <w:numId w:val="0"/>
      </w:numPr>
      <w:spacing w:after="0"/>
      <w:jc w:val="left"/>
      <w:outlineLvl w:val="9"/>
    </w:pPr>
    <w:rPr>
      <w:b w:val="0"/>
      <w:color w:val="2F5496" w:themeColor="accent1" w:themeShade="BF"/>
      <w:sz w:val="32"/>
      <w:lang w:val="en-US"/>
    </w:rPr>
  </w:style>
  <w:style w:type="character" w:customStyle="1" w:styleId="Heading3aChar">
    <w:name w:val="Heading 3a Char"/>
    <w:basedOn w:val="Heading2Char"/>
    <w:link w:val="Heading3a"/>
    <w:rsid w:val="008576D6"/>
    <w:rPr>
      <w:rFonts w:asciiTheme="majorHAnsi" w:eastAsiaTheme="majorEastAsia" w:hAnsiTheme="majorHAnsi" w:cstheme="majorBidi"/>
      <w:b/>
      <w:bCs/>
      <w:sz w:val="24"/>
      <w:szCs w:val="26"/>
      <w:lang w:val="hr-HR"/>
    </w:rPr>
  </w:style>
  <w:style w:type="paragraph" w:styleId="TOC1">
    <w:name w:val="toc 1"/>
    <w:basedOn w:val="Normal"/>
    <w:next w:val="Normal"/>
    <w:autoRedefine/>
    <w:uiPriority w:val="39"/>
    <w:unhideWhenUsed/>
    <w:rsid w:val="00EE2912"/>
    <w:pPr>
      <w:spacing w:after="100"/>
    </w:pPr>
  </w:style>
  <w:style w:type="paragraph" w:styleId="TOC2">
    <w:name w:val="toc 2"/>
    <w:basedOn w:val="Normal"/>
    <w:next w:val="Normal"/>
    <w:autoRedefine/>
    <w:uiPriority w:val="39"/>
    <w:unhideWhenUsed/>
    <w:rsid w:val="00EE2912"/>
    <w:pPr>
      <w:spacing w:after="100"/>
      <w:ind w:left="220"/>
    </w:pPr>
  </w:style>
  <w:style w:type="character" w:styleId="Hyperlink">
    <w:name w:val="Hyperlink"/>
    <w:basedOn w:val="DefaultParagraphFont"/>
    <w:uiPriority w:val="99"/>
    <w:unhideWhenUsed/>
    <w:rsid w:val="00EE2912"/>
    <w:rPr>
      <w:color w:val="0563C1" w:themeColor="hyperlink"/>
      <w:u w:val="single"/>
    </w:rPr>
  </w:style>
  <w:style w:type="paragraph" w:customStyle="1" w:styleId="Reference">
    <w:name w:val="Reference"/>
    <w:basedOn w:val="Normal"/>
    <w:link w:val="ReferenceChar"/>
    <w:rsid w:val="009C5082"/>
    <w:pPr>
      <w:widowControl w:val="0"/>
      <w:spacing w:before="0" w:after="60" w:line="240" w:lineRule="auto"/>
      <w:ind w:left="567" w:hanging="567"/>
      <w:jc w:val="left"/>
    </w:pPr>
    <w:rPr>
      <w:rFonts w:eastAsia="Times New Roman" w:cstheme="minorHAnsi"/>
      <w:sz w:val="24"/>
      <w:szCs w:val="20"/>
      <w:lang w:val="en-US" w:eastAsia="hr-HR"/>
    </w:rPr>
  </w:style>
  <w:style w:type="character" w:customStyle="1" w:styleId="ReferenceChar">
    <w:name w:val="Reference Char"/>
    <w:link w:val="Reference"/>
    <w:rsid w:val="009C5082"/>
    <w:rPr>
      <w:rFonts w:eastAsia="Times New Roman" w:cstheme="minorHAnsi"/>
      <w:sz w:val="24"/>
      <w:szCs w:val="20"/>
      <w:lang w:eastAsia="hr-HR"/>
    </w:rPr>
  </w:style>
  <w:style w:type="paragraph" w:styleId="BalloonText">
    <w:name w:val="Balloon Text"/>
    <w:basedOn w:val="Normal"/>
    <w:link w:val="BalloonTextChar"/>
    <w:uiPriority w:val="99"/>
    <w:semiHidden/>
    <w:unhideWhenUsed/>
    <w:rsid w:val="007C62F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2FB"/>
    <w:rPr>
      <w:rFonts w:ascii="Segoe UI" w:hAnsi="Segoe UI" w:cs="Segoe UI"/>
      <w:sz w:val="18"/>
      <w:szCs w:val="18"/>
      <w:lang w:val="hr-HR"/>
    </w:rPr>
  </w:style>
  <w:style w:type="paragraph" w:customStyle="1" w:styleId="Naslov21">
    <w:name w:val="Naslov 21"/>
    <w:basedOn w:val="Normal"/>
    <w:next w:val="Normal"/>
    <w:qFormat/>
    <w:rsid w:val="005F3D1E"/>
    <w:pPr>
      <w:numPr>
        <w:ilvl w:val="1"/>
        <w:numId w:val="20"/>
      </w:numPr>
      <w:spacing w:before="240" w:after="240" w:line="240" w:lineRule="auto"/>
      <w:ind w:left="1134" w:hanging="1134"/>
      <w:jc w:val="left"/>
      <w:outlineLvl w:val="1"/>
    </w:pPr>
    <w:rPr>
      <w:rFonts w:ascii="Calibri" w:eastAsia="Times New Roman" w:hAnsi="Calibri" w:cstheme="minorHAnsi"/>
      <w:noProof/>
      <w:sz w:val="36"/>
      <w:szCs w:val="36"/>
      <w:lang w:val="en-US" w:eastAsia="hr-HR"/>
    </w:rPr>
  </w:style>
  <w:style w:type="paragraph" w:customStyle="1" w:styleId="Naslov3a">
    <w:name w:val="Naslov 3a"/>
    <w:basedOn w:val="Naslov21"/>
    <w:qFormat/>
    <w:rsid w:val="005F3D1E"/>
    <w:pPr>
      <w:numPr>
        <w:ilvl w:val="2"/>
      </w:numPr>
      <w:ind w:left="1134" w:hanging="1134"/>
    </w:pPr>
    <w:rPr>
      <w:sz w:val="28"/>
      <w:szCs w:val="28"/>
    </w:rPr>
  </w:style>
  <w:style w:type="character" w:styleId="CommentReference">
    <w:name w:val="annotation reference"/>
    <w:basedOn w:val="DefaultParagraphFont"/>
    <w:uiPriority w:val="99"/>
    <w:semiHidden/>
    <w:unhideWhenUsed/>
    <w:rsid w:val="001409B6"/>
    <w:rPr>
      <w:sz w:val="16"/>
      <w:szCs w:val="16"/>
    </w:rPr>
  </w:style>
  <w:style w:type="paragraph" w:styleId="CommentText">
    <w:name w:val="annotation text"/>
    <w:basedOn w:val="Normal"/>
    <w:link w:val="CommentTextChar"/>
    <w:uiPriority w:val="99"/>
    <w:semiHidden/>
    <w:unhideWhenUsed/>
    <w:rsid w:val="001409B6"/>
    <w:pPr>
      <w:spacing w:line="240" w:lineRule="auto"/>
    </w:pPr>
    <w:rPr>
      <w:sz w:val="20"/>
      <w:szCs w:val="20"/>
    </w:rPr>
  </w:style>
  <w:style w:type="character" w:customStyle="1" w:styleId="CommentTextChar">
    <w:name w:val="Comment Text Char"/>
    <w:basedOn w:val="DefaultParagraphFont"/>
    <w:link w:val="CommentText"/>
    <w:uiPriority w:val="99"/>
    <w:semiHidden/>
    <w:rsid w:val="001409B6"/>
    <w:rPr>
      <w:sz w:val="20"/>
      <w:szCs w:val="20"/>
      <w:lang w:val="hr-HR"/>
    </w:rPr>
  </w:style>
  <w:style w:type="paragraph" w:styleId="CommentSubject">
    <w:name w:val="annotation subject"/>
    <w:basedOn w:val="CommentText"/>
    <w:next w:val="CommentText"/>
    <w:link w:val="CommentSubjectChar"/>
    <w:uiPriority w:val="99"/>
    <w:semiHidden/>
    <w:unhideWhenUsed/>
    <w:rsid w:val="001409B6"/>
    <w:rPr>
      <w:b/>
      <w:bCs/>
    </w:rPr>
  </w:style>
  <w:style w:type="character" w:customStyle="1" w:styleId="CommentSubjectChar">
    <w:name w:val="Comment Subject Char"/>
    <w:basedOn w:val="CommentTextChar"/>
    <w:link w:val="CommentSubject"/>
    <w:uiPriority w:val="99"/>
    <w:semiHidden/>
    <w:rsid w:val="001409B6"/>
    <w:rPr>
      <w:b/>
      <w:bCs/>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755">
      <w:bodyDiv w:val="1"/>
      <w:marLeft w:val="0"/>
      <w:marRight w:val="0"/>
      <w:marTop w:val="0"/>
      <w:marBottom w:val="0"/>
      <w:divBdr>
        <w:top w:val="none" w:sz="0" w:space="0" w:color="auto"/>
        <w:left w:val="none" w:sz="0" w:space="0" w:color="auto"/>
        <w:bottom w:val="none" w:sz="0" w:space="0" w:color="auto"/>
        <w:right w:val="none" w:sz="0" w:space="0" w:color="auto"/>
      </w:divBdr>
    </w:div>
    <w:div w:id="4405159">
      <w:bodyDiv w:val="1"/>
      <w:marLeft w:val="0"/>
      <w:marRight w:val="0"/>
      <w:marTop w:val="0"/>
      <w:marBottom w:val="0"/>
      <w:divBdr>
        <w:top w:val="none" w:sz="0" w:space="0" w:color="auto"/>
        <w:left w:val="none" w:sz="0" w:space="0" w:color="auto"/>
        <w:bottom w:val="none" w:sz="0" w:space="0" w:color="auto"/>
        <w:right w:val="none" w:sz="0" w:space="0" w:color="auto"/>
      </w:divBdr>
    </w:div>
    <w:div w:id="4986922">
      <w:bodyDiv w:val="1"/>
      <w:marLeft w:val="0"/>
      <w:marRight w:val="0"/>
      <w:marTop w:val="0"/>
      <w:marBottom w:val="0"/>
      <w:divBdr>
        <w:top w:val="none" w:sz="0" w:space="0" w:color="auto"/>
        <w:left w:val="none" w:sz="0" w:space="0" w:color="auto"/>
        <w:bottom w:val="none" w:sz="0" w:space="0" w:color="auto"/>
        <w:right w:val="none" w:sz="0" w:space="0" w:color="auto"/>
      </w:divBdr>
    </w:div>
    <w:div w:id="5252383">
      <w:bodyDiv w:val="1"/>
      <w:marLeft w:val="0"/>
      <w:marRight w:val="0"/>
      <w:marTop w:val="0"/>
      <w:marBottom w:val="0"/>
      <w:divBdr>
        <w:top w:val="none" w:sz="0" w:space="0" w:color="auto"/>
        <w:left w:val="none" w:sz="0" w:space="0" w:color="auto"/>
        <w:bottom w:val="none" w:sz="0" w:space="0" w:color="auto"/>
        <w:right w:val="none" w:sz="0" w:space="0" w:color="auto"/>
      </w:divBdr>
    </w:div>
    <w:div w:id="7945760">
      <w:bodyDiv w:val="1"/>
      <w:marLeft w:val="0"/>
      <w:marRight w:val="0"/>
      <w:marTop w:val="0"/>
      <w:marBottom w:val="0"/>
      <w:divBdr>
        <w:top w:val="none" w:sz="0" w:space="0" w:color="auto"/>
        <w:left w:val="none" w:sz="0" w:space="0" w:color="auto"/>
        <w:bottom w:val="none" w:sz="0" w:space="0" w:color="auto"/>
        <w:right w:val="none" w:sz="0" w:space="0" w:color="auto"/>
      </w:divBdr>
    </w:div>
    <w:div w:id="8802796">
      <w:bodyDiv w:val="1"/>
      <w:marLeft w:val="0"/>
      <w:marRight w:val="0"/>
      <w:marTop w:val="0"/>
      <w:marBottom w:val="0"/>
      <w:divBdr>
        <w:top w:val="none" w:sz="0" w:space="0" w:color="auto"/>
        <w:left w:val="none" w:sz="0" w:space="0" w:color="auto"/>
        <w:bottom w:val="none" w:sz="0" w:space="0" w:color="auto"/>
        <w:right w:val="none" w:sz="0" w:space="0" w:color="auto"/>
      </w:divBdr>
    </w:div>
    <w:div w:id="10031554">
      <w:bodyDiv w:val="1"/>
      <w:marLeft w:val="0"/>
      <w:marRight w:val="0"/>
      <w:marTop w:val="0"/>
      <w:marBottom w:val="0"/>
      <w:divBdr>
        <w:top w:val="none" w:sz="0" w:space="0" w:color="auto"/>
        <w:left w:val="none" w:sz="0" w:space="0" w:color="auto"/>
        <w:bottom w:val="none" w:sz="0" w:space="0" w:color="auto"/>
        <w:right w:val="none" w:sz="0" w:space="0" w:color="auto"/>
      </w:divBdr>
    </w:div>
    <w:div w:id="10882058">
      <w:bodyDiv w:val="1"/>
      <w:marLeft w:val="0"/>
      <w:marRight w:val="0"/>
      <w:marTop w:val="0"/>
      <w:marBottom w:val="0"/>
      <w:divBdr>
        <w:top w:val="none" w:sz="0" w:space="0" w:color="auto"/>
        <w:left w:val="none" w:sz="0" w:space="0" w:color="auto"/>
        <w:bottom w:val="none" w:sz="0" w:space="0" w:color="auto"/>
        <w:right w:val="none" w:sz="0" w:space="0" w:color="auto"/>
      </w:divBdr>
    </w:div>
    <w:div w:id="18706953">
      <w:bodyDiv w:val="1"/>
      <w:marLeft w:val="0"/>
      <w:marRight w:val="0"/>
      <w:marTop w:val="0"/>
      <w:marBottom w:val="0"/>
      <w:divBdr>
        <w:top w:val="none" w:sz="0" w:space="0" w:color="auto"/>
        <w:left w:val="none" w:sz="0" w:space="0" w:color="auto"/>
        <w:bottom w:val="none" w:sz="0" w:space="0" w:color="auto"/>
        <w:right w:val="none" w:sz="0" w:space="0" w:color="auto"/>
      </w:divBdr>
    </w:div>
    <w:div w:id="21441615">
      <w:bodyDiv w:val="1"/>
      <w:marLeft w:val="0"/>
      <w:marRight w:val="0"/>
      <w:marTop w:val="0"/>
      <w:marBottom w:val="0"/>
      <w:divBdr>
        <w:top w:val="none" w:sz="0" w:space="0" w:color="auto"/>
        <w:left w:val="none" w:sz="0" w:space="0" w:color="auto"/>
        <w:bottom w:val="none" w:sz="0" w:space="0" w:color="auto"/>
        <w:right w:val="none" w:sz="0" w:space="0" w:color="auto"/>
      </w:divBdr>
    </w:div>
    <w:div w:id="23019628">
      <w:bodyDiv w:val="1"/>
      <w:marLeft w:val="0"/>
      <w:marRight w:val="0"/>
      <w:marTop w:val="0"/>
      <w:marBottom w:val="0"/>
      <w:divBdr>
        <w:top w:val="none" w:sz="0" w:space="0" w:color="auto"/>
        <w:left w:val="none" w:sz="0" w:space="0" w:color="auto"/>
        <w:bottom w:val="none" w:sz="0" w:space="0" w:color="auto"/>
        <w:right w:val="none" w:sz="0" w:space="0" w:color="auto"/>
      </w:divBdr>
    </w:div>
    <w:div w:id="27682942">
      <w:bodyDiv w:val="1"/>
      <w:marLeft w:val="0"/>
      <w:marRight w:val="0"/>
      <w:marTop w:val="0"/>
      <w:marBottom w:val="0"/>
      <w:divBdr>
        <w:top w:val="none" w:sz="0" w:space="0" w:color="auto"/>
        <w:left w:val="none" w:sz="0" w:space="0" w:color="auto"/>
        <w:bottom w:val="none" w:sz="0" w:space="0" w:color="auto"/>
        <w:right w:val="none" w:sz="0" w:space="0" w:color="auto"/>
      </w:divBdr>
    </w:div>
    <w:div w:id="28337365">
      <w:bodyDiv w:val="1"/>
      <w:marLeft w:val="0"/>
      <w:marRight w:val="0"/>
      <w:marTop w:val="0"/>
      <w:marBottom w:val="0"/>
      <w:divBdr>
        <w:top w:val="none" w:sz="0" w:space="0" w:color="auto"/>
        <w:left w:val="none" w:sz="0" w:space="0" w:color="auto"/>
        <w:bottom w:val="none" w:sz="0" w:space="0" w:color="auto"/>
        <w:right w:val="none" w:sz="0" w:space="0" w:color="auto"/>
      </w:divBdr>
    </w:div>
    <w:div w:id="34742185">
      <w:bodyDiv w:val="1"/>
      <w:marLeft w:val="0"/>
      <w:marRight w:val="0"/>
      <w:marTop w:val="0"/>
      <w:marBottom w:val="0"/>
      <w:divBdr>
        <w:top w:val="none" w:sz="0" w:space="0" w:color="auto"/>
        <w:left w:val="none" w:sz="0" w:space="0" w:color="auto"/>
        <w:bottom w:val="none" w:sz="0" w:space="0" w:color="auto"/>
        <w:right w:val="none" w:sz="0" w:space="0" w:color="auto"/>
      </w:divBdr>
    </w:div>
    <w:div w:id="36661890">
      <w:bodyDiv w:val="1"/>
      <w:marLeft w:val="0"/>
      <w:marRight w:val="0"/>
      <w:marTop w:val="0"/>
      <w:marBottom w:val="0"/>
      <w:divBdr>
        <w:top w:val="none" w:sz="0" w:space="0" w:color="auto"/>
        <w:left w:val="none" w:sz="0" w:space="0" w:color="auto"/>
        <w:bottom w:val="none" w:sz="0" w:space="0" w:color="auto"/>
        <w:right w:val="none" w:sz="0" w:space="0" w:color="auto"/>
      </w:divBdr>
    </w:div>
    <w:div w:id="43990884">
      <w:bodyDiv w:val="1"/>
      <w:marLeft w:val="0"/>
      <w:marRight w:val="0"/>
      <w:marTop w:val="0"/>
      <w:marBottom w:val="0"/>
      <w:divBdr>
        <w:top w:val="none" w:sz="0" w:space="0" w:color="auto"/>
        <w:left w:val="none" w:sz="0" w:space="0" w:color="auto"/>
        <w:bottom w:val="none" w:sz="0" w:space="0" w:color="auto"/>
        <w:right w:val="none" w:sz="0" w:space="0" w:color="auto"/>
      </w:divBdr>
    </w:div>
    <w:div w:id="45880874">
      <w:bodyDiv w:val="1"/>
      <w:marLeft w:val="0"/>
      <w:marRight w:val="0"/>
      <w:marTop w:val="0"/>
      <w:marBottom w:val="0"/>
      <w:divBdr>
        <w:top w:val="none" w:sz="0" w:space="0" w:color="auto"/>
        <w:left w:val="none" w:sz="0" w:space="0" w:color="auto"/>
        <w:bottom w:val="none" w:sz="0" w:space="0" w:color="auto"/>
        <w:right w:val="none" w:sz="0" w:space="0" w:color="auto"/>
      </w:divBdr>
    </w:div>
    <w:div w:id="47463747">
      <w:bodyDiv w:val="1"/>
      <w:marLeft w:val="0"/>
      <w:marRight w:val="0"/>
      <w:marTop w:val="0"/>
      <w:marBottom w:val="0"/>
      <w:divBdr>
        <w:top w:val="none" w:sz="0" w:space="0" w:color="auto"/>
        <w:left w:val="none" w:sz="0" w:space="0" w:color="auto"/>
        <w:bottom w:val="none" w:sz="0" w:space="0" w:color="auto"/>
        <w:right w:val="none" w:sz="0" w:space="0" w:color="auto"/>
      </w:divBdr>
    </w:div>
    <w:div w:id="48504564">
      <w:bodyDiv w:val="1"/>
      <w:marLeft w:val="0"/>
      <w:marRight w:val="0"/>
      <w:marTop w:val="0"/>
      <w:marBottom w:val="0"/>
      <w:divBdr>
        <w:top w:val="none" w:sz="0" w:space="0" w:color="auto"/>
        <w:left w:val="none" w:sz="0" w:space="0" w:color="auto"/>
        <w:bottom w:val="none" w:sz="0" w:space="0" w:color="auto"/>
        <w:right w:val="none" w:sz="0" w:space="0" w:color="auto"/>
      </w:divBdr>
    </w:div>
    <w:div w:id="48919740">
      <w:bodyDiv w:val="1"/>
      <w:marLeft w:val="0"/>
      <w:marRight w:val="0"/>
      <w:marTop w:val="0"/>
      <w:marBottom w:val="0"/>
      <w:divBdr>
        <w:top w:val="none" w:sz="0" w:space="0" w:color="auto"/>
        <w:left w:val="none" w:sz="0" w:space="0" w:color="auto"/>
        <w:bottom w:val="none" w:sz="0" w:space="0" w:color="auto"/>
        <w:right w:val="none" w:sz="0" w:space="0" w:color="auto"/>
      </w:divBdr>
    </w:div>
    <w:div w:id="48965037">
      <w:bodyDiv w:val="1"/>
      <w:marLeft w:val="0"/>
      <w:marRight w:val="0"/>
      <w:marTop w:val="0"/>
      <w:marBottom w:val="0"/>
      <w:divBdr>
        <w:top w:val="none" w:sz="0" w:space="0" w:color="auto"/>
        <w:left w:val="none" w:sz="0" w:space="0" w:color="auto"/>
        <w:bottom w:val="none" w:sz="0" w:space="0" w:color="auto"/>
        <w:right w:val="none" w:sz="0" w:space="0" w:color="auto"/>
      </w:divBdr>
    </w:div>
    <w:div w:id="49773155">
      <w:bodyDiv w:val="1"/>
      <w:marLeft w:val="0"/>
      <w:marRight w:val="0"/>
      <w:marTop w:val="0"/>
      <w:marBottom w:val="0"/>
      <w:divBdr>
        <w:top w:val="none" w:sz="0" w:space="0" w:color="auto"/>
        <w:left w:val="none" w:sz="0" w:space="0" w:color="auto"/>
        <w:bottom w:val="none" w:sz="0" w:space="0" w:color="auto"/>
        <w:right w:val="none" w:sz="0" w:space="0" w:color="auto"/>
      </w:divBdr>
    </w:div>
    <w:div w:id="55907099">
      <w:bodyDiv w:val="1"/>
      <w:marLeft w:val="0"/>
      <w:marRight w:val="0"/>
      <w:marTop w:val="0"/>
      <w:marBottom w:val="0"/>
      <w:divBdr>
        <w:top w:val="none" w:sz="0" w:space="0" w:color="auto"/>
        <w:left w:val="none" w:sz="0" w:space="0" w:color="auto"/>
        <w:bottom w:val="none" w:sz="0" w:space="0" w:color="auto"/>
        <w:right w:val="none" w:sz="0" w:space="0" w:color="auto"/>
      </w:divBdr>
    </w:div>
    <w:div w:id="60372008">
      <w:bodyDiv w:val="1"/>
      <w:marLeft w:val="0"/>
      <w:marRight w:val="0"/>
      <w:marTop w:val="0"/>
      <w:marBottom w:val="0"/>
      <w:divBdr>
        <w:top w:val="none" w:sz="0" w:space="0" w:color="auto"/>
        <w:left w:val="none" w:sz="0" w:space="0" w:color="auto"/>
        <w:bottom w:val="none" w:sz="0" w:space="0" w:color="auto"/>
        <w:right w:val="none" w:sz="0" w:space="0" w:color="auto"/>
      </w:divBdr>
    </w:div>
    <w:div w:id="61949509">
      <w:bodyDiv w:val="1"/>
      <w:marLeft w:val="0"/>
      <w:marRight w:val="0"/>
      <w:marTop w:val="0"/>
      <w:marBottom w:val="0"/>
      <w:divBdr>
        <w:top w:val="none" w:sz="0" w:space="0" w:color="auto"/>
        <w:left w:val="none" w:sz="0" w:space="0" w:color="auto"/>
        <w:bottom w:val="none" w:sz="0" w:space="0" w:color="auto"/>
        <w:right w:val="none" w:sz="0" w:space="0" w:color="auto"/>
      </w:divBdr>
    </w:div>
    <w:div w:id="74594301">
      <w:bodyDiv w:val="1"/>
      <w:marLeft w:val="0"/>
      <w:marRight w:val="0"/>
      <w:marTop w:val="0"/>
      <w:marBottom w:val="0"/>
      <w:divBdr>
        <w:top w:val="none" w:sz="0" w:space="0" w:color="auto"/>
        <w:left w:val="none" w:sz="0" w:space="0" w:color="auto"/>
        <w:bottom w:val="none" w:sz="0" w:space="0" w:color="auto"/>
        <w:right w:val="none" w:sz="0" w:space="0" w:color="auto"/>
      </w:divBdr>
    </w:div>
    <w:div w:id="77292338">
      <w:bodyDiv w:val="1"/>
      <w:marLeft w:val="0"/>
      <w:marRight w:val="0"/>
      <w:marTop w:val="0"/>
      <w:marBottom w:val="0"/>
      <w:divBdr>
        <w:top w:val="none" w:sz="0" w:space="0" w:color="auto"/>
        <w:left w:val="none" w:sz="0" w:space="0" w:color="auto"/>
        <w:bottom w:val="none" w:sz="0" w:space="0" w:color="auto"/>
        <w:right w:val="none" w:sz="0" w:space="0" w:color="auto"/>
      </w:divBdr>
    </w:div>
    <w:div w:id="77675403">
      <w:bodyDiv w:val="1"/>
      <w:marLeft w:val="0"/>
      <w:marRight w:val="0"/>
      <w:marTop w:val="0"/>
      <w:marBottom w:val="0"/>
      <w:divBdr>
        <w:top w:val="none" w:sz="0" w:space="0" w:color="auto"/>
        <w:left w:val="none" w:sz="0" w:space="0" w:color="auto"/>
        <w:bottom w:val="none" w:sz="0" w:space="0" w:color="auto"/>
        <w:right w:val="none" w:sz="0" w:space="0" w:color="auto"/>
      </w:divBdr>
    </w:div>
    <w:div w:id="78992977">
      <w:bodyDiv w:val="1"/>
      <w:marLeft w:val="0"/>
      <w:marRight w:val="0"/>
      <w:marTop w:val="0"/>
      <w:marBottom w:val="0"/>
      <w:divBdr>
        <w:top w:val="none" w:sz="0" w:space="0" w:color="auto"/>
        <w:left w:val="none" w:sz="0" w:space="0" w:color="auto"/>
        <w:bottom w:val="none" w:sz="0" w:space="0" w:color="auto"/>
        <w:right w:val="none" w:sz="0" w:space="0" w:color="auto"/>
      </w:divBdr>
    </w:div>
    <w:div w:id="80109890">
      <w:bodyDiv w:val="1"/>
      <w:marLeft w:val="0"/>
      <w:marRight w:val="0"/>
      <w:marTop w:val="0"/>
      <w:marBottom w:val="0"/>
      <w:divBdr>
        <w:top w:val="none" w:sz="0" w:space="0" w:color="auto"/>
        <w:left w:val="none" w:sz="0" w:space="0" w:color="auto"/>
        <w:bottom w:val="none" w:sz="0" w:space="0" w:color="auto"/>
        <w:right w:val="none" w:sz="0" w:space="0" w:color="auto"/>
      </w:divBdr>
    </w:div>
    <w:div w:id="83454993">
      <w:bodyDiv w:val="1"/>
      <w:marLeft w:val="0"/>
      <w:marRight w:val="0"/>
      <w:marTop w:val="0"/>
      <w:marBottom w:val="0"/>
      <w:divBdr>
        <w:top w:val="none" w:sz="0" w:space="0" w:color="auto"/>
        <w:left w:val="none" w:sz="0" w:space="0" w:color="auto"/>
        <w:bottom w:val="none" w:sz="0" w:space="0" w:color="auto"/>
        <w:right w:val="none" w:sz="0" w:space="0" w:color="auto"/>
      </w:divBdr>
    </w:div>
    <w:div w:id="86267114">
      <w:bodyDiv w:val="1"/>
      <w:marLeft w:val="0"/>
      <w:marRight w:val="0"/>
      <w:marTop w:val="0"/>
      <w:marBottom w:val="0"/>
      <w:divBdr>
        <w:top w:val="none" w:sz="0" w:space="0" w:color="auto"/>
        <w:left w:val="none" w:sz="0" w:space="0" w:color="auto"/>
        <w:bottom w:val="none" w:sz="0" w:space="0" w:color="auto"/>
        <w:right w:val="none" w:sz="0" w:space="0" w:color="auto"/>
      </w:divBdr>
    </w:div>
    <w:div w:id="92673504">
      <w:bodyDiv w:val="1"/>
      <w:marLeft w:val="0"/>
      <w:marRight w:val="0"/>
      <w:marTop w:val="0"/>
      <w:marBottom w:val="0"/>
      <w:divBdr>
        <w:top w:val="none" w:sz="0" w:space="0" w:color="auto"/>
        <w:left w:val="none" w:sz="0" w:space="0" w:color="auto"/>
        <w:bottom w:val="none" w:sz="0" w:space="0" w:color="auto"/>
        <w:right w:val="none" w:sz="0" w:space="0" w:color="auto"/>
      </w:divBdr>
    </w:div>
    <w:div w:id="97677763">
      <w:bodyDiv w:val="1"/>
      <w:marLeft w:val="0"/>
      <w:marRight w:val="0"/>
      <w:marTop w:val="0"/>
      <w:marBottom w:val="0"/>
      <w:divBdr>
        <w:top w:val="none" w:sz="0" w:space="0" w:color="auto"/>
        <w:left w:val="none" w:sz="0" w:space="0" w:color="auto"/>
        <w:bottom w:val="none" w:sz="0" w:space="0" w:color="auto"/>
        <w:right w:val="none" w:sz="0" w:space="0" w:color="auto"/>
      </w:divBdr>
    </w:div>
    <w:div w:id="105000937">
      <w:bodyDiv w:val="1"/>
      <w:marLeft w:val="0"/>
      <w:marRight w:val="0"/>
      <w:marTop w:val="0"/>
      <w:marBottom w:val="0"/>
      <w:divBdr>
        <w:top w:val="none" w:sz="0" w:space="0" w:color="auto"/>
        <w:left w:val="none" w:sz="0" w:space="0" w:color="auto"/>
        <w:bottom w:val="none" w:sz="0" w:space="0" w:color="auto"/>
        <w:right w:val="none" w:sz="0" w:space="0" w:color="auto"/>
      </w:divBdr>
    </w:div>
    <w:div w:id="108932926">
      <w:bodyDiv w:val="1"/>
      <w:marLeft w:val="0"/>
      <w:marRight w:val="0"/>
      <w:marTop w:val="0"/>
      <w:marBottom w:val="0"/>
      <w:divBdr>
        <w:top w:val="none" w:sz="0" w:space="0" w:color="auto"/>
        <w:left w:val="none" w:sz="0" w:space="0" w:color="auto"/>
        <w:bottom w:val="none" w:sz="0" w:space="0" w:color="auto"/>
        <w:right w:val="none" w:sz="0" w:space="0" w:color="auto"/>
      </w:divBdr>
    </w:div>
    <w:div w:id="110981730">
      <w:bodyDiv w:val="1"/>
      <w:marLeft w:val="0"/>
      <w:marRight w:val="0"/>
      <w:marTop w:val="0"/>
      <w:marBottom w:val="0"/>
      <w:divBdr>
        <w:top w:val="none" w:sz="0" w:space="0" w:color="auto"/>
        <w:left w:val="none" w:sz="0" w:space="0" w:color="auto"/>
        <w:bottom w:val="none" w:sz="0" w:space="0" w:color="auto"/>
        <w:right w:val="none" w:sz="0" w:space="0" w:color="auto"/>
      </w:divBdr>
    </w:div>
    <w:div w:id="111362156">
      <w:bodyDiv w:val="1"/>
      <w:marLeft w:val="0"/>
      <w:marRight w:val="0"/>
      <w:marTop w:val="0"/>
      <w:marBottom w:val="0"/>
      <w:divBdr>
        <w:top w:val="none" w:sz="0" w:space="0" w:color="auto"/>
        <w:left w:val="none" w:sz="0" w:space="0" w:color="auto"/>
        <w:bottom w:val="none" w:sz="0" w:space="0" w:color="auto"/>
        <w:right w:val="none" w:sz="0" w:space="0" w:color="auto"/>
      </w:divBdr>
    </w:div>
    <w:div w:id="112557820">
      <w:bodyDiv w:val="1"/>
      <w:marLeft w:val="0"/>
      <w:marRight w:val="0"/>
      <w:marTop w:val="0"/>
      <w:marBottom w:val="0"/>
      <w:divBdr>
        <w:top w:val="none" w:sz="0" w:space="0" w:color="auto"/>
        <w:left w:val="none" w:sz="0" w:space="0" w:color="auto"/>
        <w:bottom w:val="none" w:sz="0" w:space="0" w:color="auto"/>
        <w:right w:val="none" w:sz="0" w:space="0" w:color="auto"/>
      </w:divBdr>
    </w:div>
    <w:div w:id="113911515">
      <w:bodyDiv w:val="1"/>
      <w:marLeft w:val="0"/>
      <w:marRight w:val="0"/>
      <w:marTop w:val="0"/>
      <w:marBottom w:val="0"/>
      <w:divBdr>
        <w:top w:val="none" w:sz="0" w:space="0" w:color="auto"/>
        <w:left w:val="none" w:sz="0" w:space="0" w:color="auto"/>
        <w:bottom w:val="none" w:sz="0" w:space="0" w:color="auto"/>
        <w:right w:val="none" w:sz="0" w:space="0" w:color="auto"/>
      </w:divBdr>
    </w:div>
    <w:div w:id="115024461">
      <w:bodyDiv w:val="1"/>
      <w:marLeft w:val="0"/>
      <w:marRight w:val="0"/>
      <w:marTop w:val="0"/>
      <w:marBottom w:val="0"/>
      <w:divBdr>
        <w:top w:val="none" w:sz="0" w:space="0" w:color="auto"/>
        <w:left w:val="none" w:sz="0" w:space="0" w:color="auto"/>
        <w:bottom w:val="none" w:sz="0" w:space="0" w:color="auto"/>
        <w:right w:val="none" w:sz="0" w:space="0" w:color="auto"/>
      </w:divBdr>
    </w:div>
    <w:div w:id="120147969">
      <w:bodyDiv w:val="1"/>
      <w:marLeft w:val="0"/>
      <w:marRight w:val="0"/>
      <w:marTop w:val="0"/>
      <w:marBottom w:val="0"/>
      <w:divBdr>
        <w:top w:val="none" w:sz="0" w:space="0" w:color="auto"/>
        <w:left w:val="none" w:sz="0" w:space="0" w:color="auto"/>
        <w:bottom w:val="none" w:sz="0" w:space="0" w:color="auto"/>
        <w:right w:val="none" w:sz="0" w:space="0" w:color="auto"/>
      </w:divBdr>
    </w:div>
    <w:div w:id="129716820">
      <w:bodyDiv w:val="1"/>
      <w:marLeft w:val="0"/>
      <w:marRight w:val="0"/>
      <w:marTop w:val="0"/>
      <w:marBottom w:val="0"/>
      <w:divBdr>
        <w:top w:val="none" w:sz="0" w:space="0" w:color="auto"/>
        <w:left w:val="none" w:sz="0" w:space="0" w:color="auto"/>
        <w:bottom w:val="none" w:sz="0" w:space="0" w:color="auto"/>
        <w:right w:val="none" w:sz="0" w:space="0" w:color="auto"/>
      </w:divBdr>
    </w:div>
    <w:div w:id="137459016">
      <w:bodyDiv w:val="1"/>
      <w:marLeft w:val="0"/>
      <w:marRight w:val="0"/>
      <w:marTop w:val="0"/>
      <w:marBottom w:val="0"/>
      <w:divBdr>
        <w:top w:val="none" w:sz="0" w:space="0" w:color="auto"/>
        <w:left w:val="none" w:sz="0" w:space="0" w:color="auto"/>
        <w:bottom w:val="none" w:sz="0" w:space="0" w:color="auto"/>
        <w:right w:val="none" w:sz="0" w:space="0" w:color="auto"/>
      </w:divBdr>
    </w:div>
    <w:div w:id="141623350">
      <w:bodyDiv w:val="1"/>
      <w:marLeft w:val="0"/>
      <w:marRight w:val="0"/>
      <w:marTop w:val="0"/>
      <w:marBottom w:val="0"/>
      <w:divBdr>
        <w:top w:val="none" w:sz="0" w:space="0" w:color="auto"/>
        <w:left w:val="none" w:sz="0" w:space="0" w:color="auto"/>
        <w:bottom w:val="none" w:sz="0" w:space="0" w:color="auto"/>
        <w:right w:val="none" w:sz="0" w:space="0" w:color="auto"/>
      </w:divBdr>
    </w:div>
    <w:div w:id="143399577">
      <w:bodyDiv w:val="1"/>
      <w:marLeft w:val="0"/>
      <w:marRight w:val="0"/>
      <w:marTop w:val="0"/>
      <w:marBottom w:val="0"/>
      <w:divBdr>
        <w:top w:val="none" w:sz="0" w:space="0" w:color="auto"/>
        <w:left w:val="none" w:sz="0" w:space="0" w:color="auto"/>
        <w:bottom w:val="none" w:sz="0" w:space="0" w:color="auto"/>
        <w:right w:val="none" w:sz="0" w:space="0" w:color="auto"/>
      </w:divBdr>
    </w:div>
    <w:div w:id="148600468">
      <w:bodyDiv w:val="1"/>
      <w:marLeft w:val="0"/>
      <w:marRight w:val="0"/>
      <w:marTop w:val="0"/>
      <w:marBottom w:val="0"/>
      <w:divBdr>
        <w:top w:val="none" w:sz="0" w:space="0" w:color="auto"/>
        <w:left w:val="none" w:sz="0" w:space="0" w:color="auto"/>
        <w:bottom w:val="none" w:sz="0" w:space="0" w:color="auto"/>
        <w:right w:val="none" w:sz="0" w:space="0" w:color="auto"/>
      </w:divBdr>
    </w:div>
    <w:div w:id="148912197">
      <w:bodyDiv w:val="1"/>
      <w:marLeft w:val="0"/>
      <w:marRight w:val="0"/>
      <w:marTop w:val="0"/>
      <w:marBottom w:val="0"/>
      <w:divBdr>
        <w:top w:val="none" w:sz="0" w:space="0" w:color="auto"/>
        <w:left w:val="none" w:sz="0" w:space="0" w:color="auto"/>
        <w:bottom w:val="none" w:sz="0" w:space="0" w:color="auto"/>
        <w:right w:val="none" w:sz="0" w:space="0" w:color="auto"/>
      </w:divBdr>
    </w:div>
    <w:div w:id="151877764">
      <w:bodyDiv w:val="1"/>
      <w:marLeft w:val="0"/>
      <w:marRight w:val="0"/>
      <w:marTop w:val="0"/>
      <w:marBottom w:val="0"/>
      <w:divBdr>
        <w:top w:val="none" w:sz="0" w:space="0" w:color="auto"/>
        <w:left w:val="none" w:sz="0" w:space="0" w:color="auto"/>
        <w:bottom w:val="none" w:sz="0" w:space="0" w:color="auto"/>
        <w:right w:val="none" w:sz="0" w:space="0" w:color="auto"/>
      </w:divBdr>
    </w:div>
    <w:div w:id="160122758">
      <w:bodyDiv w:val="1"/>
      <w:marLeft w:val="0"/>
      <w:marRight w:val="0"/>
      <w:marTop w:val="0"/>
      <w:marBottom w:val="0"/>
      <w:divBdr>
        <w:top w:val="none" w:sz="0" w:space="0" w:color="auto"/>
        <w:left w:val="none" w:sz="0" w:space="0" w:color="auto"/>
        <w:bottom w:val="none" w:sz="0" w:space="0" w:color="auto"/>
        <w:right w:val="none" w:sz="0" w:space="0" w:color="auto"/>
      </w:divBdr>
    </w:div>
    <w:div w:id="162401536">
      <w:bodyDiv w:val="1"/>
      <w:marLeft w:val="0"/>
      <w:marRight w:val="0"/>
      <w:marTop w:val="0"/>
      <w:marBottom w:val="0"/>
      <w:divBdr>
        <w:top w:val="none" w:sz="0" w:space="0" w:color="auto"/>
        <w:left w:val="none" w:sz="0" w:space="0" w:color="auto"/>
        <w:bottom w:val="none" w:sz="0" w:space="0" w:color="auto"/>
        <w:right w:val="none" w:sz="0" w:space="0" w:color="auto"/>
      </w:divBdr>
    </w:div>
    <w:div w:id="168065112">
      <w:bodyDiv w:val="1"/>
      <w:marLeft w:val="0"/>
      <w:marRight w:val="0"/>
      <w:marTop w:val="0"/>
      <w:marBottom w:val="0"/>
      <w:divBdr>
        <w:top w:val="none" w:sz="0" w:space="0" w:color="auto"/>
        <w:left w:val="none" w:sz="0" w:space="0" w:color="auto"/>
        <w:bottom w:val="none" w:sz="0" w:space="0" w:color="auto"/>
        <w:right w:val="none" w:sz="0" w:space="0" w:color="auto"/>
      </w:divBdr>
    </w:div>
    <w:div w:id="168449184">
      <w:bodyDiv w:val="1"/>
      <w:marLeft w:val="0"/>
      <w:marRight w:val="0"/>
      <w:marTop w:val="0"/>
      <w:marBottom w:val="0"/>
      <w:divBdr>
        <w:top w:val="none" w:sz="0" w:space="0" w:color="auto"/>
        <w:left w:val="none" w:sz="0" w:space="0" w:color="auto"/>
        <w:bottom w:val="none" w:sz="0" w:space="0" w:color="auto"/>
        <w:right w:val="none" w:sz="0" w:space="0" w:color="auto"/>
      </w:divBdr>
    </w:div>
    <w:div w:id="168452346">
      <w:bodyDiv w:val="1"/>
      <w:marLeft w:val="0"/>
      <w:marRight w:val="0"/>
      <w:marTop w:val="0"/>
      <w:marBottom w:val="0"/>
      <w:divBdr>
        <w:top w:val="none" w:sz="0" w:space="0" w:color="auto"/>
        <w:left w:val="none" w:sz="0" w:space="0" w:color="auto"/>
        <w:bottom w:val="none" w:sz="0" w:space="0" w:color="auto"/>
        <w:right w:val="none" w:sz="0" w:space="0" w:color="auto"/>
      </w:divBdr>
    </w:div>
    <w:div w:id="169954107">
      <w:bodyDiv w:val="1"/>
      <w:marLeft w:val="0"/>
      <w:marRight w:val="0"/>
      <w:marTop w:val="0"/>
      <w:marBottom w:val="0"/>
      <w:divBdr>
        <w:top w:val="none" w:sz="0" w:space="0" w:color="auto"/>
        <w:left w:val="none" w:sz="0" w:space="0" w:color="auto"/>
        <w:bottom w:val="none" w:sz="0" w:space="0" w:color="auto"/>
        <w:right w:val="none" w:sz="0" w:space="0" w:color="auto"/>
      </w:divBdr>
    </w:div>
    <w:div w:id="172839875">
      <w:bodyDiv w:val="1"/>
      <w:marLeft w:val="0"/>
      <w:marRight w:val="0"/>
      <w:marTop w:val="0"/>
      <w:marBottom w:val="0"/>
      <w:divBdr>
        <w:top w:val="none" w:sz="0" w:space="0" w:color="auto"/>
        <w:left w:val="none" w:sz="0" w:space="0" w:color="auto"/>
        <w:bottom w:val="none" w:sz="0" w:space="0" w:color="auto"/>
        <w:right w:val="none" w:sz="0" w:space="0" w:color="auto"/>
      </w:divBdr>
    </w:div>
    <w:div w:id="174804696">
      <w:bodyDiv w:val="1"/>
      <w:marLeft w:val="0"/>
      <w:marRight w:val="0"/>
      <w:marTop w:val="0"/>
      <w:marBottom w:val="0"/>
      <w:divBdr>
        <w:top w:val="none" w:sz="0" w:space="0" w:color="auto"/>
        <w:left w:val="none" w:sz="0" w:space="0" w:color="auto"/>
        <w:bottom w:val="none" w:sz="0" w:space="0" w:color="auto"/>
        <w:right w:val="none" w:sz="0" w:space="0" w:color="auto"/>
      </w:divBdr>
    </w:div>
    <w:div w:id="176818535">
      <w:bodyDiv w:val="1"/>
      <w:marLeft w:val="0"/>
      <w:marRight w:val="0"/>
      <w:marTop w:val="0"/>
      <w:marBottom w:val="0"/>
      <w:divBdr>
        <w:top w:val="none" w:sz="0" w:space="0" w:color="auto"/>
        <w:left w:val="none" w:sz="0" w:space="0" w:color="auto"/>
        <w:bottom w:val="none" w:sz="0" w:space="0" w:color="auto"/>
        <w:right w:val="none" w:sz="0" w:space="0" w:color="auto"/>
      </w:divBdr>
    </w:div>
    <w:div w:id="180316338">
      <w:bodyDiv w:val="1"/>
      <w:marLeft w:val="0"/>
      <w:marRight w:val="0"/>
      <w:marTop w:val="0"/>
      <w:marBottom w:val="0"/>
      <w:divBdr>
        <w:top w:val="none" w:sz="0" w:space="0" w:color="auto"/>
        <w:left w:val="none" w:sz="0" w:space="0" w:color="auto"/>
        <w:bottom w:val="none" w:sz="0" w:space="0" w:color="auto"/>
        <w:right w:val="none" w:sz="0" w:space="0" w:color="auto"/>
      </w:divBdr>
    </w:div>
    <w:div w:id="181624777">
      <w:bodyDiv w:val="1"/>
      <w:marLeft w:val="0"/>
      <w:marRight w:val="0"/>
      <w:marTop w:val="0"/>
      <w:marBottom w:val="0"/>
      <w:divBdr>
        <w:top w:val="none" w:sz="0" w:space="0" w:color="auto"/>
        <w:left w:val="none" w:sz="0" w:space="0" w:color="auto"/>
        <w:bottom w:val="none" w:sz="0" w:space="0" w:color="auto"/>
        <w:right w:val="none" w:sz="0" w:space="0" w:color="auto"/>
      </w:divBdr>
    </w:div>
    <w:div w:id="181862763">
      <w:bodyDiv w:val="1"/>
      <w:marLeft w:val="0"/>
      <w:marRight w:val="0"/>
      <w:marTop w:val="0"/>
      <w:marBottom w:val="0"/>
      <w:divBdr>
        <w:top w:val="none" w:sz="0" w:space="0" w:color="auto"/>
        <w:left w:val="none" w:sz="0" w:space="0" w:color="auto"/>
        <w:bottom w:val="none" w:sz="0" w:space="0" w:color="auto"/>
        <w:right w:val="none" w:sz="0" w:space="0" w:color="auto"/>
      </w:divBdr>
    </w:div>
    <w:div w:id="182666641">
      <w:bodyDiv w:val="1"/>
      <w:marLeft w:val="0"/>
      <w:marRight w:val="0"/>
      <w:marTop w:val="0"/>
      <w:marBottom w:val="0"/>
      <w:divBdr>
        <w:top w:val="none" w:sz="0" w:space="0" w:color="auto"/>
        <w:left w:val="none" w:sz="0" w:space="0" w:color="auto"/>
        <w:bottom w:val="none" w:sz="0" w:space="0" w:color="auto"/>
        <w:right w:val="none" w:sz="0" w:space="0" w:color="auto"/>
      </w:divBdr>
    </w:div>
    <w:div w:id="189417281">
      <w:bodyDiv w:val="1"/>
      <w:marLeft w:val="0"/>
      <w:marRight w:val="0"/>
      <w:marTop w:val="0"/>
      <w:marBottom w:val="0"/>
      <w:divBdr>
        <w:top w:val="none" w:sz="0" w:space="0" w:color="auto"/>
        <w:left w:val="none" w:sz="0" w:space="0" w:color="auto"/>
        <w:bottom w:val="none" w:sz="0" w:space="0" w:color="auto"/>
        <w:right w:val="none" w:sz="0" w:space="0" w:color="auto"/>
      </w:divBdr>
    </w:div>
    <w:div w:id="195848509">
      <w:bodyDiv w:val="1"/>
      <w:marLeft w:val="0"/>
      <w:marRight w:val="0"/>
      <w:marTop w:val="0"/>
      <w:marBottom w:val="0"/>
      <w:divBdr>
        <w:top w:val="none" w:sz="0" w:space="0" w:color="auto"/>
        <w:left w:val="none" w:sz="0" w:space="0" w:color="auto"/>
        <w:bottom w:val="none" w:sz="0" w:space="0" w:color="auto"/>
        <w:right w:val="none" w:sz="0" w:space="0" w:color="auto"/>
      </w:divBdr>
    </w:div>
    <w:div w:id="197133985">
      <w:bodyDiv w:val="1"/>
      <w:marLeft w:val="0"/>
      <w:marRight w:val="0"/>
      <w:marTop w:val="0"/>
      <w:marBottom w:val="0"/>
      <w:divBdr>
        <w:top w:val="none" w:sz="0" w:space="0" w:color="auto"/>
        <w:left w:val="none" w:sz="0" w:space="0" w:color="auto"/>
        <w:bottom w:val="none" w:sz="0" w:space="0" w:color="auto"/>
        <w:right w:val="none" w:sz="0" w:space="0" w:color="auto"/>
      </w:divBdr>
    </w:div>
    <w:div w:id="198973187">
      <w:bodyDiv w:val="1"/>
      <w:marLeft w:val="0"/>
      <w:marRight w:val="0"/>
      <w:marTop w:val="0"/>
      <w:marBottom w:val="0"/>
      <w:divBdr>
        <w:top w:val="none" w:sz="0" w:space="0" w:color="auto"/>
        <w:left w:val="none" w:sz="0" w:space="0" w:color="auto"/>
        <w:bottom w:val="none" w:sz="0" w:space="0" w:color="auto"/>
        <w:right w:val="none" w:sz="0" w:space="0" w:color="auto"/>
      </w:divBdr>
    </w:div>
    <w:div w:id="202718828">
      <w:bodyDiv w:val="1"/>
      <w:marLeft w:val="0"/>
      <w:marRight w:val="0"/>
      <w:marTop w:val="0"/>
      <w:marBottom w:val="0"/>
      <w:divBdr>
        <w:top w:val="none" w:sz="0" w:space="0" w:color="auto"/>
        <w:left w:val="none" w:sz="0" w:space="0" w:color="auto"/>
        <w:bottom w:val="none" w:sz="0" w:space="0" w:color="auto"/>
        <w:right w:val="none" w:sz="0" w:space="0" w:color="auto"/>
      </w:divBdr>
    </w:div>
    <w:div w:id="204803308">
      <w:bodyDiv w:val="1"/>
      <w:marLeft w:val="0"/>
      <w:marRight w:val="0"/>
      <w:marTop w:val="0"/>
      <w:marBottom w:val="0"/>
      <w:divBdr>
        <w:top w:val="none" w:sz="0" w:space="0" w:color="auto"/>
        <w:left w:val="none" w:sz="0" w:space="0" w:color="auto"/>
        <w:bottom w:val="none" w:sz="0" w:space="0" w:color="auto"/>
        <w:right w:val="none" w:sz="0" w:space="0" w:color="auto"/>
      </w:divBdr>
    </w:div>
    <w:div w:id="210045158">
      <w:bodyDiv w:val="1"/>
      <w:marLeft w:val="0"/>
      <w:marRight w:val="0"/>
      <w:marTop w:val="0"/>
      <w:marBottom w:val="0"/>
      <w:divBdr>
        <w:top w:val="none" w:sz="0" w:space="0" w:color="auto"/>
        <w:left w:val="none" w:sz="0" w:space="0" w:color="auto"/>
        <w:bottom w:val="none" w:sz="0" w:space="0" w:color="auto"/>
        <w:right w:val="none" w:sz="0" w:space="0" w:color="auto"/>
      </w:divBdr>
    </w:div>
    <w:div w:id="211573962">
      <w:bodyDiv w:val="1"/>
      <w:marLeft w:val="0"/>
      <w:marRight w:val="0"/>
      <w:marTop w:val="0"/>
      <w:marBottom w:val="0"/>
      <w:divBdr>
        <w:top w:val="none" w:sz="0" w:space="0" w:color="auto"/>
        <w:left w:val="none" w:sz="0" w:space="0" w:color="auto"/>
        <w:bottom w:val="none" w:sz="0" w:space="0" w:color="auto"/>
        <w:right w:val="none" w:sz="0" w:space="0" w:color="auto"/>
      </w:divBdr>
    </w:div>
    <w:div w:id="212087391">
      <w:bodyDiv w:val="1"/>
      <w:marLeft w:val="0"/>
      <w:marRight w:val="0"/>
      <w:marTop w:val="0"/>
      <w:marBottom w:val="0"/>
      <w:divBdr>
        <w:top w:val="none" w:sz="0" w:space="0" w:color="auto"/>
        <w:left w:val="none" w:sz="0" w:space="0" w:color="auto"/>
        <w:bottom w:val="none" w:sz="0" w:space="0" w:color="auto"/>
        <w:right w:val="none" w:sz="0" w:space="0" w:color="auto"/>
      </w:divBdr>
    </w:div>
    <w:div w:id="217672330">
      <w:bodyDiv w:val="1"/>
      <w:marLeft w:val="0"/>
      <w:marRight w:val="0"/>
      <w:marTop w:val="0"/>
      <w:marBottom w:val="0"/>
      <w:divBdr>
        <w:top w:val="none" w:sz="0" w:space="0" w:color="auto"/>
        <w:left w:val="none" w:sz="0" w:space="0" w:color="auto"/>
        <w:bottom w:val="none" w:sz="0" w:space="0" w:color="auto"/>
        <w:right w:val="none" w:sz="0" w:space="0" w:color="auto"/>
      </w:divBdr>
    </w:div>
    <w:div w:id="224804940">
      <w:bodyDiv w:val="1"/>
      <w:marLeft w:val="0"/>
      <w:marRight w:val="0"/>
      <w:marTop w:val="0"/>
      <w:marBottom w:val="0"/>
      <w:divBdr>
        <w:top w:val="none" w:sz="0" w:space="0" w:color="auto"/>
        <w:left w:val="none" w:sz="0" w:space="0" w:color="auto"/>
        <w:bottom w:val="none" w:sz="0" w:space="0" w:color="auto"/>
        <w:right w:val="none" w:sz="0" w:space="0" w:color="auto"/>
      </w:divBdr>
    </w:div>
    <w:div w:id="226770136">
      <w:bodyDiv w:val="1"/>
      <w:marLeft w:val="0"/>
      <w:marRight w:val="0"/>
      <w:marTop w:val="0"/>
      <w:marBottom w:val="0"/>
      <w:divBdr>
        <w:top w:val="none" w:sz="0" w:space="0" w:color="auto"/>
        <w:left w:val="none" w:sz="0" w:space="0" w:color="auto"/>
        <w:bottom w:val="none" w:sz="0" w:space="0" w:color="auto"/>
        <w:right w:val="none" w:sz="0" w:space="0" w:color="auto"/>
      </w:divBdr>
    </w:div>
    <w:div w:id="229464419">
      <w:bodyDiv w:val="1"/>
      <w:marLeft w:val="0"/>
      <w:marRight w:val="0"/>
      <w:marTop w:val="0"/>
      <w:marBottom w:val="0"/>
      <w:divBdr>
        <w:top w:val="none" w:sz="0" w:space="0" w:color="auto"/>
        <w:left w:val="none" w:sz="0" w:space="0" w:color="auto"/>
        <w:bottom w:val="none" w:sz="0" w:space="0" w:color="auto"/>
        <w:right w:val="none" w:sz="0" w:space="0" w:color="auto"/>
      </w:divBdr>
    </w:div>
    <w:div w:id="231350162">
      <w:bodyDiv w:val="1"/>
      <w:marLeft w:val="0"/>
      <w:marRight w:val="0"/>
      <w:marTop w:val="0"/>
      <w:marBottom w:val="0"/>
      <w:divBdr>
        <w:top w:val="none" w:sz="0" w:space="0" w:color="auto"/>
        <w:left w:val="none" w:sz="0" w:space="0" w:color="auto"/>
        <w:bottom w:val="none" w:sz="0" w:space="0" w:color="auto"/>
        <w:right w:val="none" w:sz="0" w:space="0" w:color="auto"/>
      </w:divBdr>
    </w:div>
    <w:div w:id="236061147">
      <w:bodyDiv w:val="1"/>
      <w:marLeft w:val="0"/>
      <w:marRight w:val="0"/>
      <w:marTop w:val="0"/>
      <w:marBottom w:val="0"/>
      <w:divBdr>
        <w:top w:val="none" w:sz="0" w:space="0" w:color="auto"/>
        <w:left w:val="none" w:sz="0" w:space="0" w:color="auto"/>
        <w:bottom w:val="none" w:sz="0" w:space="0" w:color="auto"/>
        <w:right w:val="none" w:sz="0" w:space="0" w:color="auto"/>
      </w:divBdr>
    </w:div>
    <w:div w:id="236862157">
      <w:bodyDiv w:val="1"/>
      <w:marLeft w:val="0"/>
      <w:marRight w:val="0"/>
      <w:marTop w:val="0"/>
      <w:marBottom w:val="0"/>
      <w:divBdr>
        <w:top w:val="none" w:sz="0" w:space="0" w:color="auto"/>
        <w:left w:val="none" w:sz="0" w:space="0" w:color="auto"/>
        <w:bottom w:val="none" w:sz="0" w:space="0" w:color="auto"/>
        <w:right w:val="none" w:sz="0" w:space="0" w:color="auto"/>
      </w:divBdr>
    </w:div>
    <w:div w:id="237593197">
      <w:bodyDiv w:val="1"/>
      <w:marLeft w:val="0"/>
      <w:marRight w:val="0"/>
      <w:marTop w:val="0"/>
      <w:marBottom w:val="0"/>
      <w:divBdr>
        <w:top w:val="none" w:sz="0" w:space="0" w:color="auto"/>
        <w:left w:val="none" w:sz="0" w:space="0" w:color="auto"/>
        <w:bottom w:val="none" w:sz="0" w:space="0" w:color="auto"/>
        <w:right w:val="none" w:sz="0" w:space="0" w:color="auto"/>
      </w:divBdr>
    </w:div>
    <w:div w:id="246039123">
      <w:bodyDiv w:val="1"/>
      <w:marLeft w:val="0"/>
      <w:marRight w:val="0"/>
      <w:marTop w:val="0"/>
      <w:marBottom w:val="0"/>
      <w:divBdr>
        <w:top w:val="none" w:sz="0" w:space="0" w:color="auto"/>
        <w:left w:val="none" w:sz="0" w:space="0" w:color="auto"/>
        <w:bottom w:val="none" w:sz="0" w:space="0" w:color="auto"/>
        <w:right w:val="none" w:sz="0" w:space="0" w:color="auto"/>
      </w:divBdr>
    </w:div>
    <w:div w:id="247858761">
      <w:bodyDiv w:val="1"/>
      <w:marLeft w:val="0"/>
      <w:marRight w:val="0"/>
      <w:marTop w:val="0"/>
      <w:marBottom w:val="0"/>
      <w:divBdr>
        <w:top w:val="none" w:sz="0" w:space="0" w:color="auto"/>
        <w:left w:val="none" w:sz="0" w:space="0" w:color="auto"/>
        <w:bottom w:val="none" w:sz="0" w:space="0" w:color="auto"/>
        <w:right w:val="none" w:sz="0" w:space="0" w:color="auto"/>
      </w:divBdr>
    </w:div>
    <w:div w:id="273824719">
      <w:bodyDiv w:val="1"/>
      <w:marLeft w:val="0"/>
      <w:marRight w:val="0"/>
      <w:marTop w:val="0"/>
      <w:marBottom w:val="0"/>
      <w:divBdr>
        <w:top w:val="none" w:sz="0" w:space="0" w:color="auto"/>
        <w:left w:val="none" w:sz="0" w:space="0" w:color="auto"/>
        <w:bottom w:val="none" w:sz="0" w:space="0" w:color="auto"/>
        <w:right w:val="none" w:sz="0" w:space="0" w:color="auto"/>
      </w:divBdr>
    </w:div>
    <w:div w:id="274023466">
      <w:bodyDiv w:val="1"/>
      <w:marLeft w:val="0"/>
      <w:marRight w:val="0"/>
      <w:marTop w:val="0"/>
      <w:marBottom w:val="0"/>
      <w:divBdr>
        <w:top w:val="none" w:sz="0" w:space="0" w:color="auto"/>
        <w:left w:val="none" w:sz="0" w:space="0" w:color="auto"/>
        <w:bottom w:val="none" w:sz="0" w:space="0" w:color="auto"/>
        <w:right w:val="none" w:sz="0" w:space="0" w:color="auto"/>
      </w:divBdr>
    </w:div>
    <w:div w:id="276716636">
      <w:bodyDiv w:val="1"/>
      <w:marLeft w:val="0"/>
      <w:marRight w:val="0"/>
      <w:marTop w:val="0"/>
      <w:marBottom w:val="0"/>
      <w:divBdr>
        <w:top w:val="none" w:sz="0" w:space="0" w:color="auto"/>
        <w:left w:val="none" w:sz="0" w:space="0" w:color="auto"/>
        <w:bottom w:val="none" w:sz="0" w:space="0" w:color="auto"/>
        <w:right w:val="none" w:sz="0" w:space="0" w:color="auto"/>
      </w:divBdr>
    </w:div>
    <w:div w:id="277152139">
      <w:bodyDiv w:val="1"/>
      <w:marLeft w:val="0"/>
      <w:marRight w:val="0"/>
      <w:marTop w:val="0"/>
      <w:marBottom w:val="0"/>
      <w:divBdr>
        <w:top w:val="none" w:sz="0" w:space="0" w:color="auto"/>
        <w:left w:val="none" w:sz="0" w:space="0" w:color="auto"/>
        <w:bottom w:val="none" w:sz="0" w:space="0" w:color="auto"/>
        <w:right w:val="none" w:sz="0" w:space="0" w:color="auto"/>
      </w:divBdr>
    </w:div>
    <w:div w:id="278994126">
      <w:bodyDiv w:val="1"/>
      <w:marLeft w:val="0"/>
      <w:marRight w:val="0"/>
      <w:marTop w:val="0"/>
      <w:marBottom w:val="0"/>
      <w:divBdr>
        <w:top w:val="none" w:sz="0" w:space="0" w:color="auto"/>
        <w:left w:val="none" w:sz="0" w:space="0" w:color="auto"/>
        <w:bottom w:val="none" w:sz="0" w:space="0" w:color="auto"/>
        <w:right w:val="none" w:sz="0" w:space="0" w:color="auto"/>
      </w:divBdr>
    </w:div>
    <w:div w:id="289409040">
      <w:bodyDiv w:val="1"/>
      <w:marLeft w:val="0"/>
      <w:marRight w:val="0"/>
      <w:marTop w:val="0"/>
      <w:marBottom w:val="0"/>
      <w:divBdr>
        <w:top w:val="none" w:sz="0" w:space="0" w:color="auto"/>
        <w:left w:val="none" w:sz="0" w:space="0" w:color="auto"/>
        <w:bottom w:val="none" w:sz="0" w:space="0" w:color="auto"/>
        <w:right w:val="none" w:sz="0" w:space="0" w:color="auto"/>
      </w:divBdr>
    </w:div>
    <w:div w:id="292709271">
      <w:bodyDiv w:val="1"/>
      <w:marLeft w:val="0"/>
      <w:marRight w:val="0"/>
      <w:marTop w:val="0"/>
      <w:marBottom w:val="0"/>
      <w:divBdr>
        <w:top w:val="none" w:sz="0" w:space="0" w:color="auto"/>
        <w:left w:val="none" w:sz="0" w:space="0" w:color="auto"/>
        <w:bottom w:val="none" w:sz="0" w:space="0" w:color="auto"/>
        <w:right w:val="none" w:sz="0" w:space="0" w:color="auto"/>
      </w:divBdr>
    </w:div>
    <w:div w:id="300352559">
      <w:bodyDiv w:val="1"/>
      <w:marLeft w:val="0"/>
      <w:marRight w:val="0"/>
      <w:marTop w:val="0"/>
      <w:marBottom w:val="0"/>
      <w:divBdr>
        <w:top w:val="none" w:sz="0" w:space="0" w:color="auto"/>
        <w:left w:val="none" w:sz="0" w:space="0" w:color="auto"/>
        <w:bottom w:val="none" w:sz="0" w:space="0" w:color="auto"/>
        <w:right w:val="none" w:sz="0" w:space="0" w:color="auto"/>
      </w:divBdr>
    </w:div>
    <w:div w:id="302122772">
      <w:bodyDiv w:val="1"/>
      <w:marLeft w:val="0"/>
      <w:marRight w:val="0"/>
      <w:marTop w:val="0"/>
      <w:marBottom w:val="0"/>
      <w:divBdr>
        <w:top w:val="none" w:sz="0" w:space="0" w:color="auto"/>
        <w:left w:val="none" w:sz="0" w:space="0" w:color="auto"/>
        <w:bottom w:val="none" w:sz="0" w:space="0" w:color="auto"/>
        <w:right w:val="none" w:sz="0" w:space="0" w:color="auto"/>
      </w:divBdr>
    </w:div>
    <w:div w:id="304969249">
      <w:bodyDiv w:val="1"/>
      <w:marLeft w:val="0"/>
      <w:marRight w:val="0"/>
      <w:marTop w:val="0"/>
      <w:marBottom w:val="0"/>
      <w:divBdr>
        <w:top w:val="none" w:sz="0" w:space="0" w:color="auto"/>
        <w:left w:val="none" w:sz="0" w:space="0" w:color="auto"/>
        <w:bottom w:val="none" w:sz="0" w:space="0" w:color="auto"/>
        <w:right w:val="none" w:sz="0" w:space="0" w:color="auto"/>
      </w:divBdr>
    </w:div>
    <w:div w:id="310866027">
      <w:bodyDiv w:val="1"/>
      <w:marLeft w:val="0"/>
      <w:marRight w:val="0"/>
      <w:marTop w:val="0"/>
      <w:marBottom w:val="0"/>
      <w:divBdr>
        <w:top w:val="none" w:sz="0" w:space="0" w:color="auto"/>
        <w:left w:val="none" w:sz="0" w:space="0" w:color="auto"/>
        <w:bottom w:val="none" w:sz="0" w:space="0" w:color="auto"/>
        <w:right w:val="none" w:sz="0" w:space="0" w:color="auto"/>
      </w:divBdr>
    </w:div>
    <w:div w:id="312486644">
      <w:bodyDiv w:val="1"/>
      <w:marLeft w:val="0"/>
      <w:marRight w:val="0"/>
      <w:marTop w:val="0"/>
      <w:marBottom w:val="0"/>
      <w:divBdr>
        <w:top w:val="none" w:sz="0" w:space="0" w:color="auto"/>
        <w:left w:val="none" w:sz="0" w:space="0" w:color="auto"/>
        <w:bottom w:val="none" w:sz="0" w:space="0" w:color="auto"/>
        <w:right w:val="none" w:sz="0" w:space="0" w:color="auto"/>
      </w:divBdr>
    </w:div>
    <w:div w:id="315770013">
      <w:bodyDiv w:val="1"/>
      <w:marLeft w:val="0"/>
      <w:marRight w:val="0"/>
      <w:marTop w:val="0"/>
      <w:marBottom w:val="0"/>
      <w:divBdr>
        <w:top w:val="none" w:sz="0" w:space="0" w:color="auto"/>
        <w:left w:val="none" w:sz="0" w:space="0" w:color="auto"/>
        <w:bottom w:val="none" w:sz="0" w:space="0" w:color="auto"/>
        <w:right w:val="none" w:sz="0" w:space="0" w:color="auto"/>
      </w:divBdr>
    </w:div>
    <w:div w:id="318115726">
      <w:bodyDiv w:val="1"/>
      <w:marLeft w:val="0"/>
      <w:marRight w:val="0"/>
      <w:marTop w:val="0"/>
      <w:marBottom w:val="0"/>
      <w:divBdr>
        <w:top w:val="none" w:sz="0" w:space="0" w:color="auto"/>
        <w:left w:val="none" w:sz="0" w:space="0" w:color="auto"/>
        <w:bottom w:val="none" w:sz="0" w:space="0" w:color="auto"/>
        <w:right w:val="none" w:sz="0" w:space="0" w:color="auto"/>
      </w:divBdr>
    </w:div>
    <w:div w:id="320280731">
      <w:bodyDiv w:val="1"/>
      <w:marLeft w:val="0"/>
      <w:marRight w:val="0"/>
      <w:marTop w:val="0"/>
      <w:marBottom w:val="0"/>
      <w:divBdr>
        <w:top w:val="none" w:sz="0" w:space="0" w:color="auto"/>
        <w:left w:val="none" w:sz="0" w:space="0" w:color="auto"/>
        <w:bottom w:val="none" w:sz="0" w:space="0" w:color="auto"/>
        <w:right w:val="none" w:sz="0" w:space="0" w:color="auto"/>
      </w:divBdr>
    </w:div>
    <w:div w:id="323583200">
      <w:bodyDiv w:val="1"/>
      <w:marLeft w:val="0"/>
      <w:marRight w:val="0"/>
      <w:marTop w:val="0"/>
      <w:marBottom w:val="0"/>
      <w:divBdr>
        <w:top w:val="none" w:sz="0" w:space="0" w:color="auto"/>
        <w:left w:val="none" w:sz="0" w:space="0" w:color="auto"/>
        <w:bottom w:val="none" w:sz="0" w:space="0" w:color="auto"/>
        <w:right w:val="none" w:sz="0" w:space="0" w:color="auto"/>
      </w:divBdr>
    </w:div>
    <w:div w:id="324405839">
      <w:bodyDiv w:val="1"/>
      <w:marLeft w:val="0"/>
      <w:marRight w:val="0"/>
      <w:marTop w:val="0"/>
      <w:marBottom w:val="0"/>
      <w:divBdr>
        <w:top w:val="none" w:sz="0" w:space="0" w:color="auto"/>
        <w:left w:val="none" w:sz="0" w:space="0" w:color="auto"/>
        <w:bottom w:val="none" w:sz="0" w:space="0" w:color="auto"/>
        <w:right w:val="none" w:sz="0" w:space="0" w:color="auto"/>
      </w:divBdr>
    </w:div>
    <w:div w:id="326523156">
      <w:bodyDiv w:val="1"/>
      <w:marLeft w:val="0"/>
      <w:marRight w:val="0"/>
      <w:marTop w:val="0"/>
      <w:marBottom w:val="0"/>
      <w:divBdr>
        <w:top w:val="none" w:sz="0" w:space="0" w:color="auto"/>
        <w:left w:val="none" w:sz="0" w:space="0" w:color="auto"/>
        <w:bottom w:val="none" w:sz="0" w:space="0" w:color="auto"/>
        <w:right w:val="none" w:sz="0" w:space="0" w:color="auto"/>
      </w:divBdr>
    </w:div>
    <w:div w:id="327246154">
      <w:bodyDiv w:val="1"/>
      <w:marLeft w:val="0"/>
      <w:marRight w:val="0"/>
      <w:marTop w:val="0"/>
      <w:marBottom w:val="0"/>
      <w:divBdr>
        <w:top w:val="none" w:sz="0" w:space="0" w:color="auto"/>
        <w:left w:val="none" w:sz="0" w:space="0" w:color="auto"/>
        <w:bottom w:val="none" w:sz="0" w:space="0" w:color="auto"/>
        <w:right w:val="none" w:sz="0" w:space="0" w:color="auto"/>
      </w:divBdr>
    </w:div>
    <w:div w:id="327440491">
      <w:bodyDiv w:val="1"/>
      <w:marLeft w:val="0"/>
      <w:marRight w:val="0"/>
      <w:marTop w:val="0"/>
      <w:marBottom w:val="0"/>
      <w:divBdr>
        <w:top w:val="none" w:sz="0" w:space="0" w:color="auto"/>
        <w:left w:val="none" w:sz="0" w:space="0" w:color="auto"/>
        <w:bottom w:val="none" w:sz="0" w:space="0" w:color="auto"/>
        <w:right w:val="none" w:sz="0" w:space="0" w:color="auto"/>
      </w:divBdr>
    </w:div>
    <w:div w:id="329601220">
      <w:bodyDiv w:val="1"/>
      <w:marLeft w:val="0"/>
      <w:marRight w:val="0"/>
      <w:marTop w:val="0"/>
      <w:marBottom w:val="0"/>
      <w:divBdr>
        <w:top w:val="none" w:sz="0" w:space="0" w:color="auto"/>
        <w:left w:val="none" w:sz="0" w:space="0" w:color="auto"/>
        <w:bottom w:val="none" w:sz="0" w:space="0" w:color="auto"/>
        <w:right w:val="none" w:sz="0" w:space="0" w:color="auto"/>
      </w:divBdr>
    </w:div>
    <w:div w:id="331224263">
      <w:bodyDiv w:val="1"/>
      <w:marLeft w:val="0"/>
      <w:marRight w:val="0"/>
      <w:marTop w:val="0"/>
      <w:marBottom w:val="0"/>
      <w:divBdr>
        <w:top w:val="none" w:sz="0" w:space="0" w:color="auto"/>
        <w:left w:val="none" w:sz="0" w:space="0" w:color="auto"/>
        <w:bottom w:val="none" w:sz="0" w:space="0" w:color="auto"/>
        <w:right w:val="none" w:sz="0" w:space="0" w:color="auto"/>
      </w:divBdr>
    </w:div>
    <w:div w:id="331488699">
      <w:bodyDiv w:val="1"/>
      <w:marLeft w:val="0"/>
      <w:marRight w:val="0"/>
      <w:marTop w:val="0"/>
      <w:marBottom w:val="0"/>
      <w:divBdr>
        <w:top w:val="none" w:sz="0" w:space="0" w:color="auto"/>
        <w:left w:val="none" w:sz="0" w:space="0" w:color="auto"/>
        <w:bottom w:val="none" w:sz="0" w:space="0" w:color="auto"/>
        <w:right w:val="none" w:sz="0" w:space="0" w:color="auto"/>
      </w:divBdr>
    </w:div>
    <w:div w:id="335769614">
      <w:bodyDiv w:val="1"/>
      <w:marLeft w:val="0"/>
      <w:marRight w:val="0"/>
      <w:marTop w:val="0"/>
      <w:marBottom w:val="0"/>
      <w:divBdr>
        <w:top w:val="none" w:sz="0" w:space="0" w:color="auto"/>
        <w:left w:val="none" w:sz="0" w:space="0" w:color="auto"/>
        <w:bottom w:val="none" w:sz="0" w:space="0" w:color="auto"/>
        <w:right w:val="none" w:sz="0" w:space="0" w:color="auto"/>
      </w:divBdr>
    </w:div>
    <w:div w:id="335808396">
      <w:bodyDiv w:val="1"/>
      <w:marLeft w:val="0"/>
      <w:marRight w:val="0"/>
      <w:marTop w:val="0"/>
      <w:marBottom w:val="0"/>
      <w:divBdr>
        <w:top w:val="none" w:sz="0" w:space="0" w:color="auto"/>
        <w:left w:val="none" w:sz="0" w:space="0" w:color="auto"/>
        <w:bottom w:val="none" w:sz="0" w:space="0" w:color="auto"/>
        <w:right w:val="none" w:sz="0" w:space="0" w:color="auto"/>
      </w:divBdr>
    </w:div>
    <w:div w:id="340279782">
      <w:bodyDiv w:val="1"/>
      <w:marLeft w:val="0"/>
      <w:marRight w:val="0"/>
      <w:marTop w:val="0"/>
      <w:marBottom w:val="0"/>
      <w:divBdr>
        <w:top w:val="none" w:sz="0" w:space="0" w:color="auto"/>
        <w:left w:val="none" w:sz="0" w:space="0" w:color="auto"/>
        <w:bottom w:val="none" w:sz="0" w:space="0" w:color="auto"/>
        <w:right w:val="none" w:sz="0" w:space="0" w:color="auto"/>
      </w:divBdr>
    </w:div>
    <w:div w:id="341519262">
      <w:bodyDiv w:val="1"/>
      <w:marLeft w:val="0"/>
      <w:marRight w:val="0"/>
      <w:marTop w:val="0"/>
      <w:marBottom w:val="0"/>
      <w:divBdr>
        <w:top w:val="none" w:sz="0" w:space="0" w:color="auto"/>
        <w:left w:val="none" w:sz="0" w:space="0" w:color="auto"/>
        <w:bottom w:val="none" w:sz="0" w:space="0" w:color="auto"/>
        <w:right w:val="none" w:sz="0" w:space="0" w:color="auto"/>
      </w:divBdr>
    </w:div>
    <w:div w:id="343872320">
      <w:bodyDiv w:val="1"/>
      <w:marLeft w:val="0"/>
      <w:marRight w:val="0"/>
      <w:marTop w:val="0"/>
      <w:marBottom w:val="0"/>
      <w:divBdr>
        <w:top w:val="none" w:sz="0" w:space="0" w:color="auto"/>
        <w:left w:val="none" w:sz="0" w:space="0" w:color="auto"/>
        <w:bottom w:val="none" w:sz="0" w:space="0" w:color="auto"/>
        <w:right w:val="none" w:sz="0" w:space="0" w:color="auto"/>
      </w:divBdr>
    </w:div>
    <w:div w:id="345518330">
      <w:bodyDiv w:val="1"/>
      <w:marLeft w:val="0"/>
      <w:marRight w:val="0"/>
      <w:marTop w:val="0"/>
      <w:marBottom w:val="0"/>
      <w:divBdr>
        <w:top w:val="none" w:sz="0" w:space="0" w:color="auto"/>
        <w:left w:val="none" w:sz="0" w:space="0" w:color="auto"/>
        <w:bottom w:val="none" w:sz="0" w:space="0" w:color="auto"/>
        <w:right w:val="none" w:sz="0" w:space="0" w:color="auto"/>
      </w:divBdr>
    </w:div>
    <w:div w:id="357585447">
      <w:bodyDiv w:val="1"/>
      <w:marLeft w:val="0"/>
      <w:marRight w:val="0"/>
      <w:marTop w:val="0"/>
      <w:marBottom w:val="0"/>
      <w:divBdr>
        <w:top w:val="none" w:sz="0" w:space="0" w:color="auto"/>
        <w:left w:val="none" w:sz="0" w:space="0" w:color="auto"/>
        <w:bottom w:val="none" w:sz="0" w:space="0" w:color="auto"/>
        <w:right w:val="none" w:sz="0" w:space="0" w:color="auto"/>
      </w:divBdr>
    </w:div>
    <w:div w:id="359283053">
      <w:bodyDiv w:val="1"/>
      <w:marLeft w:val="0"/>
      <w:marRight w:val="0"/>
      <w:marTop w:val="0"/>
      <w:marBottom w:val="0"/>
      <w:divBdr>
        <w:top w:val="none" w:sz="0" w:space="0" w:color="auto"/>
        <w:left w:val="none" w:sz="0" w:space="0" w:color="auto"/>
        <w:bottom w:val="none" w:sz="0" w:space="0" w:color="auto"/>
        <w:right w:val="none" w:sz="0" w:space="0" w:color="auto"/>
      </w:divBdr>
    </w:div>
    <w:div w:id="360016553">
      <w:bodyDiv w:val="1"/>
      <w:marLeft w:val="0"/>
      <w:marRight w:val="0"/>
      <w:marTop w:val="0"/>
      <w:marBottom w:val="0"/>
      <w:divBdr>
        <w:top w:val="none" w:sz="0" w:space="0" w:color="auto"/>
        <w:left w:val="none" w:sz="0" w:space="0" w:color="auto"/>
        <w:bottom w:val="none" w:sz="0" w:space="0" w:color="auto"/>
        <w:right w:val="none" w:sz="0" w:space="0" w:color="auto"/>
      </w:divBdr>
    </w:div>
    <w:div w:id="363749499">
      <w:bodyDiv w:val="1"/>
      <w:marLeft w:val="0"/>
      <w:marRight w:val="0"/>
      <w:marTop w:val="0"/>
      <w:marBottom w:val="0"/>
      <w:divBdr>
        <w:top w:val="none" w:sz="0" w:space="0" w:color="auto"/>
        <w:left w:val="none" w:sz="0" w:space="0" w:color="auto"/>
        <w:bottom w:val="none" w:sz="0" w:space="0" w:color="auto"/>
        <w:right w:val="none" w:sz="0" w:space="0" w:color="auto"/>
      </w:divBdr>
    </w:div>
    <w:div w:id="363867703">
      <w:bodyDiv w:val="1"/>
      <w:marLeft w:val="0"/>
      <w:marRight w:val="0"/>
      <w:marTop w:val="0"/>
      <w:marBottom w:val="0"/>
      <w:divBdr>
        <w:top w:val="none" w:sz="0" w:space="0" w:color="auto"/>
        <w:left w:val="none" w:sz="0" w:space="0" w:color="auto"/>
        <w:bottom w:val="none" w:sz="0" w:space="0" w:color="auto"/>
        <w:right w:val="none" w:sz="0" w:space="0" w:color="auto"/>
      </w:divBdr>
    </w:div>
    <w:div w:id="363942898">
      <w:bodyDiv w:val="1"/>
      <w:marLeft w:val="0"/>
      <w:marRight w:val="0"/>
      <w:marTop w:val="0"/>
      <w:marBottom w:val="0"/>
      <w:divBdr>
        <w:top w:val="none" w:sz="0" w:space="0" w:color="auto"/>
        <w:left w:val="none" w:sz="0" w:space="0" w:color="auto"/>
        <w:bottom w:val="none" w:sz="0" w:space="0" w:color="auto"/>
        <w:right w:val="none" w:sz="0" w:space="0" w:color="auto"/>
      </w:divBdr>
    </w:div>
    <w:div w:id="365109305">
      <w:bodyDiv w:val="1"/>
      <w:marLeft w:val="0"/>
      <w:marRight w:val="0"/>
      <w:marTop w:val="0"/>
      <w:marBottom w:val="0"/>
      <w:divBdr>
        <w:top w:val="none" w:sz="0" w:space="0" w:color="auto"/>
        <w:left w:val="none" w:sz="0" w:space="0" w:color="auto"/>
        <w:bottom w:val="none" w:sz="0" w:space="0" w:color="auto"/>
        <w:right w:val="none" w:sz="0" w:space="0" w:color="auto"/>
      </w:divBdr>
    </w:div>
    <w:div w:id="365376959">
      <w:bodyDiv w:val="1"/>
      <w:marLeft w:val="0"/>
      <w:marRight w:val="0"/>
      <w:marTop w:val="0"/>
      <w:marBottom w:val="0"/>
      <w:divBdr>
        <w:top w:val="none" w:sz="0" w:space="0" w:color="auto"/>
        <w:left w:val="none" w:sz="0" w:space="0" w:color="auto"/>
        <w:bottom w:val="none" w:sz="0" w:space="0" w:color="auto"/>
        <w:right w:val="none" w:sz="0" w:space="0" w:color="auto"/>
      </w:divBdr>
    </w:div>
    <w:div w:id="370764863">
      <w:bodyDiv w:val="1"/>
      <w:marLeft w:val="0"/>
      <w:marRight w:val="0"/>
      <w:marTop w:val="0"/>
      <w:marBottom w:val="0"/>
      <w:divBdr>
        <w:top w:val="none" w:sz="0" w:space="0" w:color="auto"/>
        <w:left w:val="none" w:sz="0" w:space="0" w:color="auto"/>
        <w:bottom w:val="none" w:sz="0" w:space="0" w:color="auto"/>
        <w:right w:val="none" w:sz="0" w:space="0" w:color="auto"/>
      </w:divBdr>
    </w:div>
    <w:div w:id="371855252">
      <w:bodyDiv w:val="1"/>
      <w:marLeft w:val="0"/>
      <w:marRight w:val="0"/>
      <w:marTop w:val="0"/>
      <w:marBottom w:val="0"/>
      <w:divBdr>
        <w:top w:val="none" w:sz="0" w:space="0" w:color="auto"/>
        <w:left w:val="none" w:sz="0" w:space="0" w:color="auto"/>
        <w:bottom w:val="none" w:sz="0" w:space="0" w:color="auto"/>
        <w:right w:val="none" w:sz="0" w:space="0" w:color="auto"/>
      </w:divBdr>
    </w:div>
    <w:div w:id="380053249">
      <w:bodyDiv w:val="1"/>
      <w:marLeft w:val="0"/>
      <w:marRight w:val="0"/>
      <w:marTop w:val="0"/>
      <w:marBottom w:val="0"/>
      <w:divBdr>
        <w:top w:val="none" w:sz="0" w:space="0" w:color="auto"/>
        <w:left w:val="none" w:sz="0" w:space="0" w:color="auto"/>
        <w:bottom w:val="none" w:sz="0" w:space="0" w:color="auto"/>
        <w:right w:val="none" w:sz="0" w:space="0" w:color="auto"/>
      </w:divBdr>
    </w:div>
    <w:div w:id="380327775">
      <w:bodyDiv w:val="1"/>
      <w:marLeft w:val="0"/>
      <w:marRight w:val="0"/>
      <w:marTop w:val="0"/>
      <w:marBottom w:val="0"/>
      <w:divBdr>
        <w:top w:val="none" w:sz="0" w:space="0" w:color="auto"/>
        <w:left w:val="none" w:sz="0" w:space="0" w:color="auto"/>
        <w:bottom w:val="none" w:sz="0" w:space="0" w:color="auto"/>
        <w:right w:val="none" w:sz="0" w:space="0" w:color="auto"/>
      </w:divBdr>
    </w:div>
    <w:div w:id="384184652">
      <w:bodyDiv w:val="1"/>
      <w:marLeft w:val="0"/>
      <w:marRight w:val="0"/>
      <w:marTop w:val="0"/>
      <w:marBottom w:val="0"/>
      <w:divBdr>
        <w:top w:val="none" w:sz="0" w:space="0" w:color="auto"/>
        <w:left w:val="none" w:sz="0" w:space="0" w:color="auto"/>
        <w:bottom w:val="none" w:sz="0" w:space="0" w:color="auto"/>
        <w:right w:val="none" w:sz="0" w:space="0" w:color="auto"/>
      </w:divBdr>
    </w:div>
    <w:div w:id="384989833">
      <w:bodyDiv w:val="1"/>
      <w:marLeft w:val="0"/>
      <w:marRight w:val="0"/>
      <w:marTop w:val="0"/>
      <w:marBottom w:val="0"/>
      <w:divBdr>
        <w:top w:val="none" w:sz="0" w:space="0" w:color="auto"/>
        <w:left w:val="none" w:sz="0" w:space="0" w:color="auto"/>
        <w:bottom w:val="none" w:sz="0" w:space="0" w:color="auto"/>
        <w:right w:val="none" w:sz="0" w:space="0" w:color="auto"/>
      </w:divBdr>
    </w:div>
    <w:div w:id="396049017">
      <w:bodyDiv w:val="1"/>
      <w:marLeft w:val="0"/>
      <w:marRight w:val="0"/>
      <w:marTop w:val="0"/>
      <w:marBottom w:val="0"/>
      <w:divBdr>
        <w:top w:val="none" w:sz="0" w:space="0" w:color="auto"/>
        <w:left w:val="none" w:sz="0" w:space="0" w:color="auto"/>
        <w:bottom w:val="none" w:sz="0" w:space="0" w:color="auto"/>
        <w:right w:val="none" w:sz="0" w:space="0" w:color="auto"/>
      </w:divBdr>
    </w:div>
    <w:div w:id="396780878">
      <w:bodyDiv w:val="1"/>
      <w:marLeft w:val="0"/>
      <w:marRight w:val="0"/>
      <w:marTop w:val="0"/>
      <w:marBottom w:val="0"/>
      <w:divBdr>
        <w:top w:val="none" w:sz="0" w:space="0" w:color="auto"/>
        <w:left w:val="none" w:sz="0" w:space="0" w:color="auto"/>
        <w:bottom w:val="none" w:sz="0" w:space="0" w:color="auto"/>
        <w:right w:val="none" w:sz="0" w:space="0" w:color="auto"/>
      </w:divBdr>
    </w:div>
    <w:div w:id="402068685">
      <w:bodyDiv w:val="1"/>
      <w:marLeft w:val="0"/>
      <w:marRight w:val="0"/>
      <w:marTop w:val="0"/>
      <w:marBottom w:val="0"/>
      <w:divBdr>
        <w:top w:val="none" w:sz="0" w:space="0" w:color="auto"/>
        <w:left w:val="none" w:sz="0" w:space="0" w:color="auto"/>
        <w:bottom w:val="none" w:sz="0" w:space="0" w:color="auto"/>
        <w:right w:val="none" w:sz="0" w:space="0" w:color="auto"/>
      </w:divBdr>
    </w:div>
    <w:div w:id="402337917">
      <w:bodyDiv w:val="1"/>
      <w:marLeft w:val="0"/>
      <w:marRight w:val="0"/>
      <w:marTop w:val="0"/>
      <w:marBottom w:val="0"/>
      <w:divBdr>
        <w:top w:val="none" w:sz="0" w:space="0" w:color="auto"/>
        <w:left w:val="none" w:sz="0" w:space="0" w:color="auto"/>
        <w:bottom w:val="none" w:sz="0" w:space="0" w:color="auto"/>
        <w:right w:val="none" w:sz="0" w:space="0" w:color="auto"/>
      </w:divBdr>
    </w:div>
    <w:div w:id="412507704">
      <w:bodyDiv w:val="1"/>
      <w:marLeft w:val="0"/>
      <w:marRight w:val="0"/>
      <w:marTop w:val="0"/>
      <w:marBottom w:val="0"/>
      <w:divBdr>
        <w:top w:val="none" w:sz="0" w:space="0" w:color="auto"/>
        <w:left w:val="none" w:sz="0" w:space="0" w:color="auto"/>
        <w:bottom w:val="none" w:sz="0" w:space="0" w:color="auto"/>
        <w:right w:val="none" w:sz="0" w:space="0" w:color="auto"/>
      </w:divBdr>
    </w:div>
    <w:div w:id="414940554">
      <w:bodyDiv w:val="1"/>
      <w:marLeft w:val="0"/>
      <w:marRight w:val="0"/>
      <w:marTop w:val="0"/>
      <w:marBottom w:val="0"/>
      <w:divBdr>
        <w:top w:val="none" w:sz="0" w:space="0" w:color="auto"/>
        <w:left w:val="none" w:sz="0" w:space="0" w:color="auto"/>
        <w:bottom w:val="none" w:sz="0" w:space="0" w:color="auto"/>
        <w:right w:val="none" w:sz="0" w:space="0" w:color="auto"/>
      </w:divBdr>
    </w:div>
    <w:div w:id="419105770">
      <w:bodyDiv w:val="1"/>
      <w:marLeft w:val="0"/>
      <w:marRight w:val="0"/>
      <w:marTop w:val="0"/>
      <w:marBottom w:val="0"/>
      <w:divBdr>
        <w:top w:val="none" w:sz="0" w:space="0" w:color="auto"/>
        <w:left w:val="none" w:sz="0" w:space="0" w:color="auto"/>
        <w:bottom w:val="none" w:sz="0" w:space="0" w:color="auto"/>
        <w:right w:val="none" w:sz="0" w:space="0" w:color="auto"/>
      </w:divBdr>
    </w:div>
    <w:div w:id="419835029">
      <w:bodyDiv w:val="1"/>
      <w:marLeft w:val="0"/>
      <w:marRight w:val="0"/>
      <w:marTop w:val="0"/>
      <w:marBottom w:val="0"/>
      <w:divBdr>
        <w:top w:val="none" w:sz="0" w:space="0" w:color="auto"/>
        <w:left w:val="none" w:sz="0" w:space="0" w:color="auto"/>
        <w:bottom w:val="none" w:sz="0" w:space="0" w:color="auto"/>
        <w:right w:val="none" w:sz="0" w:space="0" w:color="auto"/>
      </w:divBdr>
    </w:div>
    <w:div w:id="420688363">
      <w:bodyDiv w:val="1"/>
      <w:marLeft w:val="0"/>
      <w:marRight w:val="0"/>
      <w:marTop w:val="0"/>
      <w:marBottom w:val="0"/>
      <w:divBdr>
        <w:top w:val="none" w:sz="0" w:space="0" w:color="auto"/>
        <w:left w:val="none" w:sz="0" w:space="0" w:color="auto"/>
        <w:bottom w:val="none" w:sz="0" w:space="0" w:color="auto"/>
        <w:right w:val="none" w:sz="0" w:space="0" w:color="auto"/>
      </w:divBdr>
    </w:div>
    <w:div w:id="423383575">
      <w:bodyDiv w:val="1"/>
      <w:marLeft w:val="0"/>
      <w:marRight w:val="0"/>
      <w:marTop w:val="0"/>
      <w:marBottom w:val="0"/>
      <w:divBdr>
        <w:top w:val="none" w:sz="0" w:space="0" w:color="auto"/>
        <w:left w:val="none" w:sz="0" w:space="0" w:color="auto"/>
        <w:bottom w:val="none" w:sz="0" w:space="0" w:color="auto"/>
        <w:right w:val="none" w:sz="0" w:space="0" w:color="auto"/>
      </w:divBdr>
    </w:div>
    <w:div w:id="424234407">
      <w:bodyDiv w:val="1"/>
      <w:marLeft w:val="0"/>
      <w:marRight w:val="0"/>
      <w:marTop w:val="0"/>
      <w:marBottom w:val="0"/>
      <w:divBdr>
        <w:top w:val="none" w:sz="0" w:space="0" w:color="auto"/>
        <w:left w:val="none" w:sz="0" w:space="0" w:color="auto"/>
        <w:bottom w:val="none" w:sz="0" w:space="0" w:color="auto"/>
        <w:right w:val="none" w:sz="0" w:space="0" w:color="auto"/>
      </w:divBdr>
    </w:div>
    <w:div w:id="427504183">
      <w:bodyDiv w:val="1"/>
      <w:marLeft w:val="0"/>
      <w:marRight w:val="0"/>
      <w:marTop w:val="0"/>
      <w:marBottom w:val="0"/>
      <w:divBdr>
        <w:top w:val="none" w:sz="0" w:space="0" w:color="auto"/>
        <w:left w:val="none" w:sz="0" w:space="0" w:color="auto"/>
        <w:bottom w:val="none" w:sz="0" w:space="0" w:color="auto"/>
        <w:right w:val="none" w:sz="0" w:space="0" w:color="auto"/>
      </w:divBdr>
    </w:div>
    <w:div w:id="433476534">
      <w:bodyDiv w:val="1"/>
      <w:marLeft w:val="0"/>
      <w:marRight w:val="0"/>
      <w:marTop w:val="0"/>
      <w:marBottom w:val="0"/>
      <w:divBdr>
        <w:top w:val="none" w:sz="0" w:space="0" w:color="auto"/>
        <w:left w:val="none" w:sz="0" w:space="0" w:color="auto"/>
        <w:bottom w:val="none" w:sz="0" w:space="0" w:color="auto"/>
        <w:right w:val="none" w:sz="0" w:space="0" w:color="auto"/>
      </w:divBdr>
    </w:div>
    <w:div w:id="433864631">
      <w:bodyDiv w:val="1"/>
      <w:marLeft w:val="0"/>
      <w:marRight w:val="0"/>
      <w:marTop w:val="0"/>
      <w:marBottom w:val="0"/>
      <w:divBdr>
        <w:top w:val="none" w:sz="0" w:space="0" w:color="auto"/>
        <w:left w:val="none" w:sz="0" w:space="0" w:color="auto"/>
        <w:bottom w:val="none" w:sz="0" w:space="0" w:color="auto"/>
        <w:right w:val="none" w:sz="0" w:space="0" w:color="auto"/>
      </w:divBdr>
    </w:div>
    <w:div w:id="437800297">
      <w:bodyDiv w:val="1"/>
      <w:marLeft w:val="0"/>
      <w:marRight w:val="0"/>
      <w:marTop w:val="0"/>
      <w:marBottom w:val="0"/>
      <w:divBdr>
        <w:top w:val="none" w:sz="0" w:space="0" w:color="auto"/>
        <w:left w:val="none" w:sz="0" w:space="0" w:color="auto"/>
        <w:bottom w:val="none" w:sz="0" w:space="0" w:color="auto"/>
        <w:right w:val="none" w:sz="0" w:space="0" w:color="auto"/>
      </w:divBdr>
    </w:div>
    <w:div w:id="446630636">
      <w:bodyDiv w:val="1"/>
      <w:marLeft w:val="0"/>
      <w:marRight w:val="0"/>
      <w:marTop w:val="0"/>
      <w:marBottom w:val="0"/>
      <w:divBdr>
        <w:top w:val="none" w:sz="0" w:space="0" w:color="auto"/>
        <w:left w:val="none" w:sz="0" w:space="0" w:color="auto"/>
        <w:bottom w:val="none" w:sz="0" w:space="0" w:color="auto"/>
        <w:right w:val="none" w:sz="0" w:space="0" w:color="auto"/>
      </w:divBdr>
    </w:div>
    <w:div w:id="449781295">
      <w:bodyDiv w:val="1"/>
      <w:marLeft w:val="0"/>
      <w:marRight w:val="0"/>
      <w:marTop w:val="0"/>
      <w:marBottom w:val="0"/>
      <w:divBdr>
        <w:top w:val="none" w:sz="0" w:space="0" w:color="auto"/>
        <w:left w:val="none" w:sz="0" w:space="0" w:color="auto"/>
        <w:bottom w:val="none" w:sz="0" w:space="0" w:color="auto"/>
        <w:right w:val="none" w:sz="0" w:space="0" w:color="auto"/>
      </w:divBdr>
    </w:div>
    <w:div w:id="455099715">
      <w:bodyDiv w:val="1"/>
      <w:marLeft w:val="0"/>
      <w:marRight w:val="0"/>
      <w:marTop w:val="0"/>
      <w:marBottom w:val="0"/>
      <w:divBdr>
        <w:top w:val="none" w:sz="0" w:space="0" w:color="auto"/>
        <w:left w:val="none" w:sz="0" w:space="0" w:color="auto"/>
        <w:bottom w:val="none" w:sz="0" w:space="0" w:color="auto"/>
        <w:right w:val="none" w:sz="0" w:space="0" w:color="auto"/>
      </w:divBdr>
    </w:div>
    <w:div w:id="468479661">
      <w:bodyDiv w:val="1"/>
      <w:marLeft w:val="0"/>
      <w:marRight w:val="0"/>
      <w:marTop w:val="0"/>
      <w:marBottom w:val="0"/>
      <w:divBdr>
        <w:top w:val="none" w:sz="0" w:space="0" w:color="auto"/>
        <w:left w:val="none" w:sz="0" w:space="0" w:color="auto"/>
        <w:bottom w:val="none" w:sz="0" w:space="0" w:color="auto"/>
        <w:right w:val="none" w:sz="0" w:space="0" w:color="auto"/>
      </w:divBdr>
    </w:div>
    <w:div w:id="482310106">
      <w:bodyDiv w:val="1"/>
      <w:marLeft w:val="0"/>
      <w:marRight w:val="0"/>
      <w:marTop w:val="0"/>
      <w:marBottom w:val="0"/>
      <w:divBdr>
        <w:top w:val="none" w:sz="0" w:space="0" w:color="auto"/>
        <w:left w:val="none" w:sz="0" w:space="0" w:color="auto"/>
        <w:bottom w:val="none" w:sz="0" w:space="0" w:color="auto"/>
        <w:right w:val="none" w:sz="0" w:space="0" w:color="auto"/>
      </w:divBdr>
    </w:div>
    <w:div w:id="485587109">
      <w:bodyDiv w:val="1"/>
      <w:marLeft w:val="0"/>
      <w:marRight w:val="0"/>
      <w:marTop w:val="0"/>
      <w:marBottom w:val="0"/>
      <w:divBdr>
        <w:top w:val="none" w:sz="0" w:space="0" w:color="auto"/>
        <w:left w:val="none" w:sz="0" w:space="0" w:color="auto"/>
        <w:bottom w:val="none" w:sz="0" w:space="0" w:color="auto"/>
        <w:right w:val="none" w:sz="0" w:space="0" w:color="auto"/>
      </w:divBdr>
    </w:div>
    <w:div w:id="487746961">
      <w:bodyDiv w:val="1"/>
      <w:marLeft w:val="0"/>
      <w:marRight w:val="0"/>
      <w:marTop w:val="0"/>
      <w:marBottom w:val="0"/>
      <w:divBdr>
        <w:top w:val="none" w:sz="0" w:space="0" w:color="auto"/>
        <w:left w:val="none" w:sz="0" w:space="0" w:color="auto"/>
        <w:bottom w:val="none" w:sz="0" w:space="0" w:color="auto"/>
        <w:right w:val="none" w:sz="0" w:space="0" w:color="auto"/>
      </w:divBdr>
    </w:div>
    <w:div w:id="492643903">
      <w:bodyDiv w:val="1"/>
      <w:marLeft w:val="0"/>
      <w:marRight w:val="0"/>
      <w:marTop w:val="0"/>
      <w:marBottom w:val="0"/>
      <w:divBdr>
        <w:top w:val="none" w:sz="0" w:space="0" w:color="auto"/>
        <w:left w:val="none" w:sz="0" w:space="0" w:color="auto"/>
        <w:bottom w:val="none" w:sz="0" w:space="0" w:color="auto"/>
        <w:right w:val="none" w:sz="0" w:space="0" w:color="auto"/>
      </w:divBdr>
    </w:div>
    <w:div w:id="492721013">
      <w:bodyDiv w:val="1"/>
      <w:marLeft w:val="0"/>
      <w:marRight w:val="0"/>
      <w:marTop w:val="0"/>
      <w:marBottom w:val="0"/>
      <w:divBdr>
        <w:top w:val="none" w:sz="0" w:space="0" w:color="auto"/>
        <w:left w:val="none" w:sz="0" w:space="0" w:color="auto"/>
        <w:bottom w:val="none" w:sz="0" w:space="0" w:color="auto"/>
        <w:right w:val="none" w:sz="0" w:space="0" w:color="auto"/>
      </w:divBdr>
    </w:div>
    <w:div w:id="495607322">
      <w:bodyDiv w:val="1"/>
      <w:marLeft w:val="0"/>
      <w:marRight w:val="0"/>
      <w:marTop w:val="0"/>
      <w:marBottom w:val="0"/>
      <w:divBdr>
        <w:top w:val="none" w:sz="0" w:space="0" w:color="auto"/>
        <w:left w:val="none" w:sz="0" w:space="0" w:color="auto"/>
        <w:bottom w:val="none" w:sz="0" w:space="0" w:color="auto"/>
        <w:right w:val="none" w:sz="0" w:space="0" w:color="auto"/>
      </w:divBdr>
    </w:div>
    <w:div w:id="497503886">
      <w:bodyDiv w:val="1"/>
      <w:marLeft w:val="0"/>
      <w:marRight w:val="0"/>
      <w:marTop w:val="0"/>
      <w:marBottom w:val="0"/>
      <w:divBdr>
        <w:top w:val="none" w:sz="0" w:space="0" w:color="auto"/>
        <w:left w:val="none" w:sz="0" w:space="0" w:color="auto"/>
        <w:bottom w:val="none" w:sz="0" w:space="0" w:color="auto"/>
        <w:right w:val="none" w:sz="0" w:space="0" w:color="auto"/>
      </w:divBdr>
    </w:div>
    <w:div w:id="498152419">
      <w:bodyDiv w:val="1"/>
      <w:marLeft w:val="0"/>
      <w:marRight w:val="0"/>
      <w:marTop w:val="0"/>
      <w:marBottom w:val="0"/>
      <w:divBdr>
        <w:top w:val="none" w:sz="0" w:space="0" w:color="auto"/>
        <w:left w:val="none" w:sz="0" w:space="0" w:color="auto"/>
        <w:bottom w:val="none" w:sz="0" w:space="0" w:color="auto"/>
        <w:right w:val="none" w:sz="0" w:space="0" w:color="auto"/>
      </w:divBdr>
    </w:div>
    <w:div w:id="506093777">
      <w:bodyDiv w:val="1"/>
      <w:marLeft w:val="0"/>
      <w:marRight w:val="0"/>
      <w:marTop w:val="0"/>
      <w:marBottom w:val="0"/>
      <w:divBdr>
        <w:top w:val="none" w:sz="0" w:space="0" w:color="auto"/>
        <w:left w:val="none" w:sz="0" w:space="0" w:color="auto"/>
        <w:bottom w:val="none" w:sz="0" w:space="0" w:color="auto"/>
        <w:right w:val="none" w:sz="0" w:space="0" w:color="auto"/>
      </w:divBdr>
    </w:div>
    <w:div w:id="510681527">
      <w:bodyDiv w:val="1"/>
      <w:marLeft w:val="0"/>
      <w:marRight w:val="0"/>
      <w:marTop w:val="0"/>
      <w:marBottom w:val="0"/>
      <w:divBdr>
        <w:top w:val="none" w:sz="0" w:space="0" w:color="auto"/>
        <w:left w:val="none" w:sz="0" w:space="0" w:color="auto"/>
        <w:bottom w:val="none" w:sz="0" w:space="0" w:color="auto"/>
        <w:right w:val="none" w:sz="0" w:space="0" w:color="auto"/>
      </w:divBdr>
    </w:div>
    <w:div w:id="513808195">
      <w:bodyDiv w:val="1"/>
      <w:marLeft w:val="0"/>
      <w:marRight w:val="0"/>
      <w:marTop w:val="0"/>
      <w:marBottom w:val="0"/>
      <w:divBdr>
        <w:top w:val="none" w:sz="0" w:space="0" w:color="auto"/>
        <w:left w:val="none" w:sz="0" w:space="0" w:color="auto"/>
        <w:bottom w:val="none" w:sz="0" w:space="0" w:color="auto"/>
        <w:right w:val="none" w:sz="0" w:space="0" w:color="auto"/>
      </w:divBdr>
    </w:div>
    <w:div w:id="515315720">
      <w:bodyDiv w:val="1"/>
      <w:marLeft w:val="0"/>
      <w:marRight w:val="0"/>
      <w:marTop w:val="0"/>
      <w:marBottom w:val="0"/>
      <w:divBdr>
        <w:top w:val="none" w:sz="0" w:space="0" w:color="auto"/>
        <w:left w:val="none" w:sz="0" w:space="0" w:color="auto"/>
        <w:bottom w:val="none" w:sz="0" w:space="0" w:color="auto"/>
        <w:right w:val="none" w:sz="0" w:space="0" w:color="auto"/>
      </w:divBdr>
    </w:div>
    <w:div w:id="521823378">
      <w:bodyDiv w:val="1"/>
      <w:marLeft w:val="0"/>
      <w:marRight w:val="0"/>
      <w:marTop w:val="0"/>
      <w:marBottom w:val="0"/>
      <w:divBdr>
        <w:top w:val="none" w:sz="0" w:space="0" w:color="auto"/>
        <w:left w:val="none" w:sz="0" w:space="0" w:color="auto"/>
        <w:bottom w:val="none" w:sz="0" w:space="0" w:color="auto"/>
        <w:right w:val="none" w:sz="0" w:space="0" w:color="auto"/>
      </w:divBdr>
    </w:div>
    <w:div w:id="523204083">
      <w:bodyDiv w:val="1"/>
      <w:marLeft w:val="0"/>
      <w:marRight w:val="0"/>
      <w:marTop w:val="0"/>
      <w:marBottom w:val="0"/>
      <w:divBdr>
        <w:top w:val="none" w:sz="0" w:space="0" w:color="auto"/>
        <w:left w:val="none" w:sz="0" w:space="0" w:color="auto"/>
        <w:bottom w:val="none" w:sz="0" w:space="0" w:color="auto"/>
        <w:right w:val="none" w:sz="0" w:space="0" w:color="auto"/>
      </w:divBdr>
    </w:div>
    <w:div w:id="531116247">
      <w:bodyDiv w:val="1"/>
      <w:marLeft w:val="0"/>
      <w:marRight w:val="0"/>
      <w:marTop w:val="0"/>
      <w:marBottom w:val="0"/>
      <w:divBdr>
        <w:top w:val="none" w:sz="0" w:space="0" w:color="auto"/>
        <w:left w:val="none" w:sz="0" w:space="0" w:color="auto"/>
        <w:bottom w:val="none" w:sz="0" w:space="0" w:color="auto"/>
        <w:right w:val="none" w:sz="0" w:space="0" w:color="auto"/>
      </w:divBdr>
    </w:div>
    <w:div w:id="532232228">
      <w:bodyDiv w:val="1"/>
      <w:marLeft w:val="0"/>
      <w:marRight w:val="0"/>
      <w:marTop w:val="0"/>
      <w:marBottom w:val="0"/>
      <w:divBdr>
        <w:top w:val="none" w:sz="0" w:space="0" w:color="auto"/>
        <w:left w:val="none" w:sz="0" w:space="0" w:color="auto"/>
        <w:bottom w:val="none" w:sz="0" w:space="0" w:color="auto"/>
        <w:right w:val="none" w:sz="0" w:space="0" w:color="auto"/>
      </w:divBdr>
    </w:div>
    <w:div w:id="532889795">
      <w:bodyDiv w:val="1"/>
      <w:marLeft w:val="0"/>
      <w:marRight w:val="0"/>
      <w:marTop w:val="0"/>
      <w:marBottom w:val="0"/>
      <w:divBdr>
        <w:top w:val="none" w:sz="0" w:space="0" w:color="auto"/>
        <w:left w:val="none" w:sz="0" w:space="0" w:color="auto"/>
        <w:bottom w:val="none" w:sz="0" w:space="0" w:color="auto"/>
        <w:right w:val="none" w:sz="0" w:space="0" w:color="auto"/>
      </w:divBdr>
    </w:div>
    <w:div w:id="536165276">
      <w:bodyDiv w:val="1"/>
      <w:marLeft w:val="0"/>
      <w:marRight w:val="0"/>
      <w:marTop w:val="0"/>
      <w:marBottom w:val="0"/>
      <w:divBdr>
        <w:top w:val="none" w:sz="0" w:space="0" w:color="auto"/>
        <w:left w:val="none" w:sz="0" w:space="0" w:color="auto"/>
        <w:bottom w:val="none" w:sz="0" w:space="0" w:color="auto"/>
        <w:right w:val="none" w:sz="0" w:space="0" w:color="auto"/>
      </w:divBdr>
    </w:div>
    <w:div w:id="543099143">
      <w:bodyDiv w:val="1"/>
      <w:marLeft w:val="0"/>
      <w:marRight w:val="0"/>
      <w:marTop w:val="0"/>
      <w:marBottom w:val="0"/>
      <w:divBdr>
        <w:top w:val="none" w:sz="0" w:space="0" w:color="auto"/>
        <w:left w:val="none" w:sz="0" w:space="0" w:color="auto"/>
        <w:bottom w:val="none" w:sz="0" w:space="0" w:color="auto"/>
        <w:right w:val="none" w:sz="0" w:space="0" w:color="auto"/>
      </w:divBdr>
    </w:div>
    <w:div w:id="551498113">
      <w:bodyDiv w:val="1"/>
      <w:marLeft w:val="0"/>
      <w:marRight w:val="0"/>
      <w:marTop w:val="0"/>
      <w:marBottom w:val="0"/>
      <w:divBdr>
        <w:top w:val="none" w:sz="0" w:space="0" w:color="auto"/>
        <w:left w:val="none" w:sz="0" w:space="0" w:color="auto"/>
        <w:bottom w:val="none" w:sz="0" w:space="0" w:color="auto"/>
        <w:right w:val="none" w:sz="0" w:space="0" w:color="auto"/>
      </w:divBdr>
    </w:div>
    <w:div w:id="552042123">
      <w:bodyDiv w:val="1"/>
      <w:marLeft w:val="0"/>
      <w:marRight w:val="0"/>
      <w:marTop w:val="0"/>
      <w:marBottom w:val="0"/>
      <w:divBdr>
        <w:top w:val="none" w:sz="0" w:space="0" w:color="auto"/>
        <w:left w:val="none" w:sz="0" w:space="0" w:color="auto"/>
        <w:bottom w:val="none" w:sz="0" w:space="0" w:color="auto"/>
        <w:right w:val="none" w:sz="0" w:space="0" w:color="auto"/>
      </w:divBdr>
    </w:div>
    <w:div w:id="569386947">
      <w:bodyDiv w:val="1"/>
      <w:marLeft w:val="0"/>
      <w:marRight w:val="0"/>
      <w:marTop w:val="0"/>
      <w:marBottom w:val="0"/>
      <w:divBdr>
        <w:top w:val="none" w:sz="0" w:space="0" w:color="auto"/>
        <w:left w:val="none" w:sz="0" w:space="0" w:color="auto"/>
        <w:bottom w:val="none" w:sz="0" w:space="0" w:color="auto"/>
        <w:right w:val="none" w:sz="0" w:space="0" w:color="auto"/>
      </w:divBdr>
    </w:div>
    <w:div w:id="570121136">
      <w:bodyDiv w:val="1"/>
      <w:marLeft w:val="0"/>
      <w:marRight w:val="0"/>
      <w:marTop w:val="0"/>
      <w:marBottom w:val="0"/>
      <w:divBdr>
        <w:top w:val="none" w:sz="0" w:space="0" w:color="auto"/>
        <w:left w:val="none" w:sz="0" w:space="0" w:color="auto"/>
        <w:bottom w:val="none" w:sz="0" w:space="0" w:color="auto"/>
        <w:right w:val="none" w:sz="0" w:space="0" w:color="auto"/>
      </w:divBdr>
    </w:div>
    <w:div w:id="570311885">
      <w:bodyDiv w:val="1"/>
      <w:marLeft w:val="0"/>
      <w:marRight w:val="0"/>
      <w:marTop w:val="0"/>
      <w:marBottom w:val="0"/>
      <w:divBdr>
        <w:top w:val="none" w:sz="0" w:space="0" w:color="auto"/>
        <w:left w:val="none" w:sz="0" w:space="0" w:color="auto"/>
        <w:bottom w:val="none" w:sz="0" w:space="0" w:color="auto"/>
        <w:right w:val="none" w:sz="0" w:space="0" w:color="auto"/>
      </w:divBdr>
    </w:div>
    <w:div w:id="578951955">
      <w:bodyDiv w:val="1"/>
      <w:marLeft w:val="0"/>
      <w:marRight w:val="0"/>
      <w:marTop w:val="0"/>
      <w:marBottom w:val="0"/>
      <w:divBdr>
        <w:top w:val="none" w:sz="0" w:space="0" w:color="auto"/>
        <w:left w:val="none" w:sz="0" w:space="0" w:color="auto"/>
        <w:bottom w:val="none" w:sz="0" w:space="0" w:color="auto"/>
        <w:right w:val="none" w:sz="0" w:space="0" w:color="auto"/>
      </w:divBdr>
    </w:div>
    <w:div w:id="580062653">
      <w:bodyDiv w:val="1"/>
      <w:marLeft w:val="0"/>
      <w:marRight w:val="0"/>
      <w:marTop w:val="0"/>
      <w:marBottom w:val="0"/>
      <w:divBdr>
        <w:top w:val="none" w:sz="0" w:space="0" w:color="auto"/>
        <w:left w:val="none" w:sz="0" w:space="0" w:color="auto"/>
        <w:bottom w:val="none" w:sz="0" w:space="0" w:color="auto"/>
        <w:right w:val="none" w:sz="0" w:space="0" w:color="auto"/>
      </w:divBdr>
    </w:div>
    <w:div w:id="583223789">
      <w:bodyDiv w:val="1"/>
      <w:marLeft w:val="0"/>
      <w:marRight w:val="0"/>
      <w:marTop w:val="0"/>
      <w:marBottom w:val="0"/>
      <w:divBdr>
        <w:top w:val="none" w:sz="0" w:space="0" w:color="auto"/>
        <w:left w:val="none" w:sz="0" w:space="0" w:color="auto"/>
        <w:bottom w:val="none" w:sz="0" w:space="0" w:color="auto"/>
        <w:right w:val="none" w:sz="0" w:space="0" w:color="auto"/>
      </w:divBdr>
    </w:div>
    <w:div w:id="586157656">
      <w:bodyDiv w:val="1"/>
      <w:marLeft w:val="0"/>
      <w:marRight w:val="0"/>
      <w:marTop w:val="0"/>
      <w:marBottom w:val="0"/>
      <w:divBdr>
        <w:top w:val="none" w:sz="0" w:space="0" w:color="auto"/>
        <w:left w:val="none" w:sz="0" w:space="0" w:color="auto"/>
        <w:bottom w:val="none" w:sz="0" w:space="0" w:color="auto"/>
        <w:right w:val="none" w:sz="0" w:space="0" w:color="auto"/>
      </w:divBdr>
    </w:div>
    <w:div w:id="588582464">
      <w:bodyDiv w:val="1"/>
      <w:marLeft w:val="0"/>
      <w:marRight w:val="0"/>
      <w:marTop w:val="0"/>
      <w:marBottom w:val="0"/>
      <w:divBdr>
        <w:top w:val="none" w:sz="0" w:space="0" w:color="auto"/>
        <w:left w:val="none" w:sz="0" w:space="0" w:color="auto"/>
        <w:bottom w:val="none" w:sz="0" w:space="0" w:color="auto"/>
        <w:right w:val="none" w:sz="0" w:space="0" w:color="auto"/>
      </w:divBdr>
    </w:div>
    <w:div w:id="589117107">
      <w:bodyDiv w:val="1"/>
      <w:marLeft w:val="0"/>
      <w:marRight w:val="0"/>
      <w:marTop w:val="0"/>
      <w:marBottom w:val="0"/>
      <w:divBdr>
        <w:top w:val="none" w:sz="0" w:space="0" w:color="auto"/>
        <w:left w:val="none" w:sz="0" w:space="0" w:color="auto"/>
        <w:bottom w:val="none" w:sz="0" w:space="0" w:color="auto"/>
        <w:right w:val="none" w:sz="0" w:space="0" w:color="auto"/>
      </w:divBdr>
    </w:div>
    <w:div w:id="589314355">
      <w:bodyDiv w:val="1"/>
      <w:marLeft w:val="0"/>
      <w:marRight w:val="0"/>
      <w:marTop w:val="0"/>
      <w:marBottom w:val="0"/>
      <w:divBdr>
        <w:top w:val="none" w:sz="0" w:space="0" w:color="auto"/>
        <w:left w:val="none" w:sz="0" w:space="0" w:color="auto"/>
        <w:bottom w:val="none" w:sz="0" w:space="0" w:color="auto"/>
        <w:right w:val="none" w:sz="0" w:space="0" w:color="auto"/>
      </w:divBdr>
    </w:div>
    <w:div w:id="591473353">
      <w:bodyDiv w:val="1"/>
      <w:marLeft w:val="0"/>
      <w:marRight w:val="0"/>
      <w:marTop w:val="0"/>
      <w:marBottom w:val="0"/>
      <w:divBdr>
        <w:top w:val="none" w:sz="0" w:space="0" w:color="auto"/>
        <w:left w:val="none" w:sz="0" w:space="0" w:color="auto"/>
        <w:bottom w:val="none" w:sz="0" w:space="0" w:color="auto"/>
        <w:right w:val="none" w:sz="0" w:space="0" w:color="auto"/>
      </w:divBdr>
    </w:div>
    <w:div w:id="613754867">
      <w:bodyDiv w:val="1"/>
      <w:marLeft w:val="0"/>
      <w:marRight w:val="0"/>
      <w:marTop w:val="0"/>
      <w:marBottom w:val="0"/>
      <w:divBdr>
        <w:top w:val="none" w:sz="0" w:space="0" w:color="auto"/>
        <w:left w:val="none" w:sz="0" w:space="0" w:color="auto"/>
        <w:bottom w:val="none" w:sz="0" w:space="0" w:color="auto"/>
        <w:right w:val="none" w:sz="0" w:space="0" w:color="auto"/>
      </w:divBdr>
    </w:div>
    <w:div w:id="627203735">
      <w:bodyDiv w:val="1"/>
      <w:marLeft w:val="0"/>
      <w:marRight w:val="0"/>
      <w:marTop w:val="0"/>
      <w:marBottom w:val="0"/>
      <w:divBdr>
        <w:top w:val="none" w:sz="0" w:space="0" w:color="auto"/>
        <w:left w:val="none" w:sz="0" w:space="0" w:color="auto"/>
        <w:bottom w:val="none" w:sz="0" w:space="0" w:color="auto"/>
        <w:right w:val="none" w:sz="0" w:space="0" w:color="auto"/>
      </w:divBdr>
    </w:div>
    <w:div w:id="629020710">
      <w:bodyDiv w:val="1"/>
      <w:marLeft w:val="0"/>
      <w:marRight w:val="0"/>
      <w:marTop w:val="0"/>
      <w:marBottom w:val="0"/>
      <w:divBdr>
        <w:top w:val="none" w:sz="0" w:space="0" w:color="auto"/>
        <w:left w:val="none" w:sz="0" w:space="0" w:color="auto"/>
        <w:bottom w:val="none" w:sz="0" w:space="0" w:color="auto"/>
        <w:right w:val="none" w:sz="0" w:space="0" w:color="auto"/>
      </w:divBdr>
    </w:div>
    <w:div w:id="631864967">
      <w:bodyDiv w:val="1"/>
      <w:marLeft w:val="0"/>
      <w:marRight w:val="0"/>
      <w:marTop w:val="0"/>
      <w:marBottom w:val="0"/>
      <w:divBdr>
        <w:top w:val="none" w:sz="0" w:space="0" w:color="auto"/>
        <w:left w:val="none" w:sz="0" w:space="0" w:color="auto"/>
        <w:bottom w:val="none" w:sz="0" w:space="0" w:color="auto"/>
        <w:right w:val="none" w:sz="0" w:space="0" w:color="auto"/>
      </w:divBdr>
    </w:div>
    <w:div w:id="643122784">
      <w:bodyDiv w:val="1"/>
      <w:marLeft w:val="0"/>
      <w:marRight w:val="0"/>
      <w:marTop w:val="0"/>
      <w:marBottom w:val="0"/>
      <w:divBdr>
        <w:top w:val="none" w:sz="0" w:space="0" w:color="auto"/>
        <w:left w:val="none" w:sz="0" w:space="0" w:color="auto"/>
        <w:bottom w:val="none" w:sz="0" w:space="0" w:color="auto"/>
        <w:right w:val="none" w:sz="0" w:space="0" w:color="auto"/>
      </w:divBdr>
    </w:div>
    <w:div w:id="644435786">
      <w:bodyDiv w:val="1"/>
      <w:marLeft w:val="0"/>
      <w:marRight w:val="0"/>
      <w:marTop w:val="0"/>
      <w:marBottom w:val="0"/>
      <w:divBdr>
        <w:top w:val="none" w:sz="0" w:space="0" w:color="auto"/>
        <w:left w:val="none" w:sz="0" w:space="0" w:color="auto"/>
        <w:bottom w:val="none" w:sz="0" w:space="0" w:color="auto"/>
        <w:right w:val="none" w:sz="0" w:space="0" w:color="auto"/>
      </w:divBdr>
    </w:div>
    <w:div w:id="647127063">
      <w:bodyDiv w:val="1"/>
      <w:marLeft w:val="0"/>
      <w:marRight w:val="0"/>
      <w:marTop w:val="0"/>
      <w:marBottom w:val="0"/>
      <w:divBdr>
        <w:top w:val="none" w:sz="0" w:space="0" w:color="auto"/>
        <w:left w:val="none" w:sz="0" w:space="0" w:color="auto"/>
        <w:bottom w:val="none" w:sz="0" w:space="0" w:color="auto"/>
        <w:right w:val="none" w:sz="0" w:space="0" w:color="auto"/>
      </w:divBdr>
    </w:div>
    <w:div w:id="658196148">
      <w:bodyDiv w:val="1"/>
      <w:marLeft w:val="0"/>
      <w:marRight w:val="0"/>
      <w:marTop w:val="0"/>
      <w:marBottom w:val="0"/>
      <w:divBdr>
        <w:top w:val="none" w:sz="0" w:space="0" w:color="auto"/>
        <w:left w:val="none" w:sz="0" w:space="0" w:color="auto"/>
        <w:bottom w:val="none" w:sz="0" w:space="0" w:color="auto"/>
        <w:right w:val="none" w:sz="0" w:space="0" w:color="auto"/>
      </w:divBdr>
    </w:div>
    <w:div w:id="659700802">
      <w:bodyDiv w:val="1"/>
      <w:marLeft w:val="0"/>
      <w:marRight w:val="0"/>
      <w:marTop w:val="0"/>
      <w:marBottom w:val="0"/>
      <w:divBdr>
        <w:top w:val="none" w:sz="0" w:space="0" w:color="auto"/>
        <w:left w:val="none" w:sz="0" w:space="0" w:color="auto"/>
        <w:bottom w:val="none" w:sz="0" w:space="0" w:color="auto"/>
        <w:right w:val="none" w:sz="0" w:space="0" w:color="auto"/>
      </w:divBdr>
    </w:div>
    <w:div w:id="665940927">
      <w:bodyDiv w:val="1"/>
      <w:marLeft w:val="0"/>
      <w:marRight w:val="0"/>
      <w:marTop w:val="0"/>
      <w:marBottom w:val="0"/>
      <w:divBdr>
        <w:top w:val="none" w:sz="0" w:space="0" w:color="auto"/>
        <w:left w:val="none" w:sz="0" w:space="0" w:color="auto"/>
        <w:bottom w:val="none" w:sz="0" w:space="0" w:color="auto"/>
        <w:right w:val="none" w:sz="0" w:space="0" w:color="auto"/>
      </w:divBdr>
    </w:div>
    <w:div w:id="667053535">
      <w:bodyDiv w:val="1"/>
      <w:marLeft w:val="0"/>
      <w:marRight w:val="0"/>
      <w:marTop w:val="0"/>
      <w:marBottom w:val="0"/>
      <w:divBdr>
        <w:top w:val="none" w:sz="0" w:space="0" w:color="auto"/>
        <w:left w:val="none" w:sz="0" w:space="0" w:color="auto"/>
        <w:bottom w:val="none" w:sz="0" w:space="0" w:color="auto"/>
        <w:right w:val="none" w:sz="0" w:space="0" w:color="auto"/>
      </w:divBdr>
    </w:div>
    <w:div w:id="667631270">
      <w:bodyDiv w:val="1"/>
      <w:marLeft w:val="0"/>
      <w:marRight w:val="0"/>
      <w:marTop w:val="0"/>
      <w:marBottom w:val="0"/>
      <w:divBdr>
        <w:top w:val="none" w:sz="0" w:space="0" w:color="auto"/>
        <w:left w:val="none" w:sz="0" w:space="0" w:color="auto"/>
        <w:bottom w:val="none" w:sz="0" w:space="0" w:color="auto"/>
        <w:right w:val="none" w:sz="0" w:space="0" w:color="auto"/>
      </w:divBdr>
    </w:div>
    <w:div w:id="670450869">
      <w:bodyDiv w:val="1"/>
      <w:marLeft w:val="0"/>
      <w:marRight w:val="0"/>
      <w:marTop w:val="0"/>
      <w:marBottom w:val="0"/>
      <w:divBdr>
        <w:top w:val="none" w:sz="0" w:space="0" w:color="auto"/>
        <w:left w:val="none" w:sz="0" w:space="0" w:color="auto"/>
        <w:bottom w:val="none" w:sz="0" w:space="0" w:color="auto"/>
        <w:right w:val="none" w:sz="0" w:space="0" w:color="auto"/>
      </w:divBdr>
    </w:div>
    <w:div w:id="670640738">
      <w:bodyDiv w:val="1"/>
      <w:marLeft w:val="0"/>
      <w:marRight w:val="0"/>
      <w:marTop w:val="0"/>
      <w:marBottom w:val="0"/>
      <w:divBdr>
        <w:top w:val="none" w:sz="0" w:space="0" w:color="auto"/>
        <w:left w:val="none" w:sz="0" w:space="0" w:color="auto"/>
        <w:bottom w:val="none" w:sz="0" w:space="0" w:color="auto"/>
        <w:right w:val="none" w:sz="0" w:space="0" w:color="auto"/>
      </w:divBdr>
    </w:div>
    <w:div w:id="676226285">
      <w:bodyDiv w:val="1"/>
      <w:marLeft w:val="0"/>
      <w:marRight w:val="0"/>
      <w:marTop w:val="0"/>
      <w:marBottom w:val="0"/>
      <w:divBdr>
        <w:top w:val="none" w:sz="0" w:space="0" w:color="auto"/>
        <w:left w:val="none" w:sz="0" w:space="0" w:color="auto"/>
        <w:bottom w:val="none" w:sz="0" w:space="0" w:color="auto"/>
        <w:right w:val="none" w:sz="0" w:space="0" w:color="auto"/>
      </w:divBdr>
    </w:div>
    <w:div w:id="677584878">
      <w:bodyDiv w:val="1"/>
      <w:marLeft w:val="0"/>
      <w:marRight w:val="0"/>
      <w:marTop w:val="0"/>
      <w:marBottom w:val="0"/>
      <w:divBdr>
        <w:top w:val="none" w:sz="0" w:space="0" w:color="auto"/>
        <w:left w:val="none" w:sz="0" w:space="0" w:color="auto"/>
        <w:bottom w:val="none" w:sz="0" w:space="0" w:color="auto"/>
        <w:right w:val="none" w:sz="0" w:space="0" w:color="auto"/>
      </w:divBdr>
    </w:div>
    <w:div w:id="682896766">
      <w:bodyDiv w:val="1"/>
      <w:marLeft w:val="0"/>
      <w:marRight w:val="0"/>
      <w:marTop w:val="0"/>
      <w:marBottom w:val="0"/>
      <w:divBdr>
        <w:top w:val="none" w:sz="0" w:space="0" w:color="auto"/>
        <w:left w:val="none" w:sz="0" w:space="0" w:color="auto"/>
        <w:bottom w:val="none" w:sz="0" w:space="0" w:color="auto"/>
        <w:right w:val="none" w:sz="0" w:space="0" w:color="auto"/>
      </w:divBdr>
    </w:div>
    <w:div w:id="693573341">
      <w:bodyDiv w:val="1"/>
      <w:marLeft w:val="0"/>
      <w:marRight w:val="0"/>
      <w:marTop w:val="0"/>
      <w:marBottom w:val="0"/>
      <w:divBdr>
        <w:top w:val="none" w:sz="0" w:space="0" w:color="auto"/>
        <w:left w:val="none" w:sz="0" w:space="0" w:color="auto"/>
        <w:bottom w:val="none" w:sz="0" w:space="0" w:color="auto"/>
        <w:right w:val="none" w:sz="0" w:space="0" w:color="auto"/>
      </w:divBdr>
    </w:div>
    <w:div w:id="695035959">
      <w:bodyDiv w:val="1"/>
      <w:marLeft w:val="0"/>
      <w:marRight w:val="0"/>
      <w:marTop w:val="0"/>
      <w:marBottom w:val="0"/>
      <w:divBdr>
        <w:top w:val="none" w:sz="0" w:space="0" w:color="auto"/>
        <w:left w:val="none" w:sz="0" w:space="0" w:color="auto"/>
        <w:bottom w:val="none" w:sz="0" w:space="0" w:color="auto"/>
        <w:right w:val="none" w:sz="0" w:space="0" w:color="auto"/>
      </w:divBdr>
    </w:div>
    <w:div w:id="700596044">
      <w:bodyDiv w:val="1"/>
      <w:marLeft w:val="0"/>
      <w:marRight w:val="0"/>
      <w:marTop w:val="0"/>
      <w:marBottom w:val="0"/>
      <w:divBdr>
        <w:top w:val="none" w:sz="0" w:space="0" w:color="auto"/>
        <w:left w:val="none" w:sz="0" w:space="0" w:color="auto"/>
        <w:bottom w:val="none" w:sz="0" w:space="0" w:color="auto"/>
        <w:right w:val="none" w:sz="0" w:space="0" w:color="auto"/>
      </w:divBdr>
    </w:div>
    <w:div w:id="701981967">
      <w:bodyDiv w:val="1"/>
      <w:marLeft w:val="0"/>
      <w:marRight w:val="0"/>
      <w:marTop w:val="0"/>
      <w:marBottom w:val="0"/>
      <w:divBdr>
        <w:top w:val="none" w:sz="0" w:space="0" w:color="auto"/>
        <w:left w:val="none" w:sz="0" w:space="0" w:color="auto"/>
        <w:bottom w:val="none" w:sz="0" w:space="0" w:color="auto"/>
        <w:right w:val="none" w:sz="0" w:space="0" w:color="auto"/>
      </w:divBdr>
    </w:div>
    <w:div w:id="702558890">
      <w:bodyDiv w:val="1"/>
      <w:marLeft w:val="0"/>
      <w:marRight w:val="0"/>
      <w:marTop w:val="0"/>
      <w:marBottom w:val="0"/>
      <w:divBdr>
        <w:top w:val="none" w:sz="0" w:space="0" w:color="auto"/>
        <w:left w:val="none" w:sz="0" w:space="0" w:color="auto"/>
        <w:bottom w:val="none" w:sz="0" w:space="0" w:color="auto"/>
        <w:right w:val="none" w:sz="0" w:space="0" w:color="auto"/>
      </w:divBdr>
    </w:div>
    <w:div w:id="703138019">
      <w:bodyDiv w:val="1"/>
      <w:marLeft w:val="0"/>
      <w:marRight w:val="0"/>
      <w:marTop w:val="0"/>
      <w:marBottom w:val="0"/>
      <w:divBdr>
        <w:top w:val="none" w:sz="0" w:space="0" w:color="auto"/>
        <w:left w:val="none" w:sz="0" w:space="0" w:color="auto"/>
        <w:bottom w:val="none" w:sz="0" w:space="0" w:color="auto"/>
        <w:right w:val="none" w:sz="0" w:space="0" w:color="auto"/>
      </w:divBdr>
    </w:div>
    <w:div w:id="705912470">
      <w:bodyDiv w:val="1"/>
      <w:marLeft w:val="0"/>
      <w:marRight w:val="0"/>
      <w:marTop w:val="0"/>
      <w:marBottom w:val="0"/>
      <w:divBdr>
        <w:top w:val="none" w:sz="0" w:space="0" w:color="auto"/>
        <w:left w:val="none" w:sz="0" w:space="0" w:color="auto"/>
        <w:bottom w:val="none" w:sz="0" w:space="0" w:color="auto"/>
        <w:right w:val="none" w:sz="0" w:space="0" w:color="auto"/>
      </w:divBdr>
    </w:div>
    <w:div w:id="706177742">
      <w:bodyDiv w:val="1"/>
      <w:marLeft w:val="0"/>
      <w:marRight w:val="0"/>
      <w:marTop w:val="0"/>
      <w:marBottom w:val="0"/>
      <w:divBdr>
        <w:top w:val="none" w:sz="0" w:space="0" w:color="auto"/>
        <w:left w:val="none" w:sz="0" w:space="0" w:color="auto"/>
        <w:bottom w:val="none" w:sz="0" w:space="0" w:color="auto"/>
        <w:right w:val="none" w:sz="0" w:space="0" w:color="auto"/>
      </w:divBdr>
    </w:div>
    <w:div w:id="708575513">
      <w:bodyDiv w:val="1"/>
      <w:marLeft w:val="0"/>
      <w:marRight w:val="0"/>
      <w:marTop w:val="0"/>
      <w:marBottom w:val="0"/>
      <w:divBdr>
        <w:top w:val="none" w:sz="0" w:space="0" w:color="auto"/>
        <w:left w:val="none" w:sz="0" w:space="0" w:color="auto"/>
        <w:bottom w:val="none" w:sz="0" w:space="0" w:color="auto"/>
        <w:right w:val="none" w:sz="0" w:space="0" w:color="auto"/>
      </w:divBdr>
    </w:div>
    <w:div w:id="712651903">
      <w:bodyDiv w:val="1"/>
      <w:marLeft w:val="0"/>
      <w:marRight w:val="0"/>
      <w:marTop w:val="0"/>
      <w:marBottom w:val="0"/>
      <w:divBdr>
        <w:top w:val="none" w:sz="0" w:space="0" w:color="auto"/>
        <w:left w:val="none" w:sz="0" w:space="0" w:color="auto"/>
        <w:bottom w:val="none" w:sz="0" w:space="0" w:color="auto"/>
        <w:right w:val="none" w:sz="0" w:space="0" w:color="auto"/>
      </w:divBdr>
    </w:div>
    <w:div w:id="715936176">
      <w:bodyDiv w:val="1"/>
      <w:marLeft w:val="0"/>
      <w:marRight w:val="0"/>
      <w:marTop w:val="0"/>
      <w:marBottom w:val="0"/>
      <w:divBdr>
        <w:top w:val="none" w:sz="0" w:space="0" w:color="auto"/>
        <w:left w:val="none" w:sz="0" w:space="0" w:color="auto"/>
        <w:bottom w:val="none" w:sz="0" w:space="0" w:color="auto"/>
        <w:right w:val="none" w:sz="0" w:space="0" w:color="auto"/>
      </w:divBdr>
    </w:div>
    <w:div w:id="720716570">
      <w:bodyDiv w:val="1"/>
      <w:marLeft w:val="0"/>
      <w:marRight w:val="0"/>
      <w:marTop w:val="0"/>
      <w:marBottom w:val="0"/>
      <w:divBdr>
        <w:top w:val="none" w:sz="0" w:space="0" w:color="auto"/>
        <w:left w:val="none" w:sz="0" w:space="0" w:color="auto"/>
        <w:bottom w:val="none" w:sz="0" w:space="0" w:color="auto"/>
        <w:right w:val="none" w:sz="0" w:space="0" w:color="auto"/>
      </w:divBdr>
    </w:div>
    <w:div w:id="725491739">
      <w:bodyDiv w:val="1"/>
      <w:marLeft w:val="0"/>
      <w:marRight w:val="0"/>
      <w:marTop w:val="0"/>
      <w:marBottom w:val="0"/>
      <w:divBdr>
        <w:top w:val="none" w:sz="0" w:space="0" w:color="auto"/>
        <w:left w:val="none" w:sz="0" w:space="0" w:color="auto"/>
        <w:bottom w:val="none" w:sz="0" w:space="0" w:color="auto"/>
        <w:right w:val="none" w:sz="0" w:space="0" w:color="auto"/>
      </w:divBdr>
    </w:div>
    <w:div w:id="732198450">
      <w:bodyDiv w:val="1"/>
      <w:marLeft w:val="0"/>
      <w:marRight w:val="0"/>
      <w:marTop w:val="0"/>
      <w:marBottom w:val="0"/>
      <w:divBdr>
        <w:top w:val="none" w:sz="0" w:space="0" w:color="auto"/>
        <w:left w:val="none" w:sz="0" w:space="0" w:color="auto"/>
        <w:bottom w:val="none" w:sz="0" w:space="0" w:color="auto"/>
        <w:right w:val="none" w:sz="0" w:space="0" w:color="auto"/>
      </w:divBdr>
    </w:div>
    <w:div w:id="733428261">
      <w:bodyDiv w:val="1"/>
      <w:marLeft w:val="0"/>
      <w:marRight w:val="0"/>
      <w:marTop w:val="0"/>
      <w:marBottom w:val="0"/>
      <w:divBdr>
        <w:top w:val="none" w:sz="0" w:space="0" w:color="auto"/>
        <w:left w:val="none" w:sz="0" w:space="0" w:color="auto"/>
        <w:bottom w:val="none" w:sz="0" w:space="0" w:color="auto"/>
        <w:right w:val="none" w:sz="0" w:space="0" w:color="auto"/>
      </w:divBdr>
    </w:div>
    <w:div w:id="738409349">
      <w:bodyDiv w:val="1"/>
      <w:marLeft w:val="0"/>
      <w:marRight w:val="0"/>
      <w:marTop w:val="0"/>
      <w:marBottom w:val="0"/>
      <w:divBdr>
        <w:top w:val="none" w:sz="0" w:space="0" w:color="auto"/>
        <w:left w:val="none" w:sz="0" w:space="0" w:color="auto"/>
        <w:bottom w:val="none" w:sz="0" w:space="0" w:color="auto"/>
        <w:right w:val="none" w:sz="0" w:space="0" w:color="auto"/>
      </w:divBdr>
    </w:div>
    <w:div w:id="738869181">
      <w:bodyDiv w:val="1"/>
      <w:marLeft w:val="0"/>
      <w:marRight w:val="0"/>
      <w:marTop w:val="0"/>
      <w:marBottom w:val="0"/>
      <w:divBdr>
        <w:top w:val="none" w:sz="0" w:space="0" w:color="auto"/>
        <w:left w:val="none" w:sz="0" w:space="0" w:color="auto"/>
        <w:bottom w:val="none" w:sz="0" w:space="0" w:color="auto"/>
        <w:right w:val="none" w:sz="0" w:space="0" w:color="auto"/>
      </w:divBdr>
    </w:div>
    <w:div w:id="739904077">
      <w:bodyDiv w:val="1"/>
      <w:marLeft w:val="0"/>
      <w:marRight w:val="0"/>
      <w:marTop w:val="0"/>
      <w:marBottom w:val="0"/>
      <w:divBdr>
        <w:top w:val="none" w:sz="0" w:space="0" w:color="auto"/>
        <w:left w:val="none" w:sz="0" w:space="0" w:color="auto"/>
        <w:bottom w:val="none" w:sz="0" w:space="0" w:color="auto"/>
        <w:right w:val="none" w:sz="0" w:space="0" w:color="auto"/>
      </w:divBdr>
    </w:div>
    <w:div w:id="740492402">
      <w:bodyDiv w:val="1"/>
      <w:marLeft w:val="0"/>
      <w:marRight w:val="0"/>
      <w:marTop w:val="0"/>
      <w:marBottom w:val="0"/>
      <w:divBdr>
        <w:top w:val="none" w:sz="0" w:space="0" w:color="auto"/>
        <w:left w:val="none" w:sz="0" w:space="0" w:color="auto"/>
        <w:bottom w:val="none" w:sz="0" w:space="0" w:color="auto"/>
        <w:right w:val="none" w:sz="0" w:space="0" w:color="auto"/>
      </w:divBdr>
    </w:div>
    <w:div w:id="743721264">
      <w:bodyDiv w:val="1"/>
      <w:marLeft w:val="0"/>
      <w:marRight w:val="0"/>
      <w:marTop w:val="0"/>
      <w:marBottom w:val="0"/>
      <w:divBdr>
        <w:top w:val="none" w:sz="0" w:space="0" w:color="auto"/>
        <w:left w:val="none" w:sz="0" w:space="0" w:color="auto"/>
        <w:bottom w:val="none" w:sz="0" w:space="0" w:color="auto"/>
        <w:right w:val="none" w:sz="0" w:space="0" w:color="auto"/>
      </w:divBdr>
    </w:div>
    <w:div w:id="748038132">
      <w:bodyDiv w:val="1"/>
      <w:marLeft w:val="0"/>
      <w:marRight w:val="0"/>
      <w:marTop w:val="0"/>
      <w:marBottom w:val="0"/>
      <w:divBdr>
        <w:top w:val="none" w:sz="0" w:space="0" w:color="auto"/>
        <w:left w:val="none" w:sz="0" w:space="0" w:color="auto"/>
        <w:bottom w:val="none" w:sz="0" w:space="0" w:color="auto"/>
        <w:right w:val="none" w:sz="0" w:space="0" w:color="auto"/>
      </w:divBdr>
    </w:div>
    <w:div w:id="748887064">
      <w:bodyDiv w:val="1"/>
      <w:marLeft w:val="0"/>
      <w:marRight w:val="0"/>
      <w:marTop w:val="0"/>
      <w:marBottom w:val="0"/>
      <w:divBdr>
        <w:top w:val="none" w:sz="0" w:space="0" w:color="auto"/>
        <w:left w:val="none" w:sz="0" w:space="0" w:color="auto"/>
        <w:bottom w:val="none" w:sz="0" w:space="0" w:color="auto"/>
        <w:right w:val="none" w:sz="0" w:space="0" w:color="auto"/>
      </w:divBdr>
    </w:div>
    <w:div w:id="763956501">
      <w:bodyDiv w:val="1"/>
      <w:marLeft w:val="0"/>
      <w:marRight w:val="0"/>
      <w:marTop w:val="0"/>
      <w:marBottom w:val="0"/>
      <w:divBdr>
        <w:top w:val="none" w:sz="0" w:space="0" w:color="auto"/>
        <w:left w:val="none" w:sz="0" w:space="0" w:color="auto"/>
        <w:bottom w:val="none" w:sz="0" w:space="0" w:color="auto"/>
        <w:right w:val="none" w:sz="0" w:space="0" w:color="auto"/>
      </w:divBdr>
    </w:div>
    <w:div w:id="766730022">
      <w:bodyDiv w:val="1"/>
      <w:marLeft w:val="0"/>
      <w:marRight w:val="0"/>
      <w:marTop w:val="0"/>
      <w:marBottom w:val="0"/>
      <w:divBdr>
        <w:top w:val="none" w:sz="0" w:space="0" w:color="auto"/>
        <w:left w:val="none" w:sz="0" w:space="0" w:color="auto"/>
        <w:bottom w:val="none" w:sz="0" w:space="0" w:color="auto"/>
        <w:right w:val="none" w:sz="0" w:space="0" w:color="auto"/>
      </w:divBdr>
    </w:div>
    <w:div w:id="767503873">
      <w:bodyDiv w:val="1"/>
      <w:marLeft w:val="0"/>
      <w:marRight w:val="0"/>
      <w:marTop w:val="0"/>
      <w:marBottom w:val="0"/>
      <w:divBdr>
        <w:top w:val="none" w:sz="0" w:space="0" w:color="auto"/>
        <w:left w:val="none" w:sz="0" w:space="0" w:color="auto"/>
        <w:bottom w:val="none" w:sz="0" w:space="0" w:color="auto"/>
        <w:right w:val="none" w:sz="0" w:space="0" w:color="auto"/>
      </w:divBdr>
    </w:div>
    <w:div w:id="772744083">
      <w:bodyDiv w:val="1"/>
      <w:marLeft w:val="0"/>
      <w:marRight w:val="0"/>
      <w:marTop w:val="0"/>
      <w:marBottom w:val="0"/>
      <w:divBdr>
        <w:top w:val="none" w:sz="0" w:space="0" w:color="auto"/>
        <w:left w:val="none" w:sz="0" w:space="0" w:color="auto"/>
        <w:bottom w:val="none" w:sz="0" w:space="0" w:color="auto"/>
        <w:right w:val="none" w:sz="0" w:space="0" w:color="auto"/>
      </w:divBdr>
    </w:div>
    <w:div w:id="776290263">
      <w:bodyDiv w:val="1"/>
      <w:marLeft w:val="0"/>
      <w:marRight w:val="0"/>
      <w:marTop w:val="0"/>
      <w:marBottom w:val="0"/>
      <w:divBdr>
        <w:top w:val="none" w:sz="0" w:space="0" w:color="auto"/>
        <w:left w:val="none" w:sz="0" w:space="0" w:color="auto"/>
        <w:bottom w:val="none" w:sz="0" w:space="0" w:color="auto"/>
        <w:right w:val="none" w:sz="0" w:space="0" w:color="auto"/>
      </w:divBdr>
    </w:div>
    <w:div w:id="777527820">
      <w:bodyDiv w:val="1"/>
      <w:marLeft w:val="0"/>
      <w:marRight w:val="0"/>
      <w:marTop w:val="0"/>
      <w:marBottom w:val="0"/>
      <w:divBdr>
        <w:top w:val="none" w:sz="0" w:space="0" w:color="auto"/>
        <w:left w:val="none" w:sz="0" w:space="0" w:color="auto"/>
        <w:bottom w:val="none" w:sz="0" w:space="0" w:color="auto"/>
        <w:right w:val="none" w:sz="0" w:space="0" w:color="auto"/>
      </w:divBdr>
    </w:div>
    <w:div w:id="783037658">
      <w:bodyDiv w:val="1"/>
      <w:marLeft w:val="0"/>
      <w:marRight w:val="0"/>
      <w:marTop w:val="0"/>
      <w:marBottom w:val="0"/>
      <w:divBdr>
        <w:top w:val="none" w:sz="0" w:space="0" w:color="auto"/>
        <w:left w:val="none" w:sz="0" w:space="0" w:color="auto"/>
        <w:bottom w:val="none" w:sz="0" w:space="0" w:color="auto"/>
        <w:right w:val="none" w:sz="0" w:space="0" w:color="auto"/>
      </w:divBdr>
    </w:div>
    <w:div w:id="783770080">
      <w:bodyDiv w:val="1"/>
      <w:marLeft w:val="0"/>
      <w:marRight w:val="0"/>
      <w:marTop w:val="0"/>
      <w:marBottom w:val="0"/>
      <w:divBdr>
        <w:top w:val="none" w:sz="0" w:space="0" w:color="auto"/>
        <w:left w:val="none" w:sz="0" w:space="0" w:color="auto"/>
        <w:bottom w:val="none" w:sz="0" w:space="0" w:color="auto"/>
        <w:right w:val="none" w:sz="0" w:space="0" w:color="auto"/>
      </w:divBdr>
    </w:div>
    <w:div w:id="785008955">
      <w:bodyDiv w:val="1"/>
      <w:marLeft w:val="0"/>
      <w:marRight w:val="0"/>
      <w:marTop w:val="0"/>
      <w:marBottom w:val="0"/>
      <w:divBdr>
        <w:top w:val="none" w:sz="0" w:space="0" w:color="auto"/>
        <w:left w:val="none" w:sz="0" w:space="0" w:color="auto"/>
        <w:bottom w:val="none" w:sz="0" w:space="0" w:color="auto"/>
        <w:right w:val="none" w:sz="0" w:space="0" w:color="auto"/>
      </w:divBdr>
    </w:div>
    <w:div w:id="787815845">
      <w:bodyDiv w:val="1"/>
      <w:marLeft w:val="0"/>
      <w:marRight w:val="0"/>
      <w:marTop w:val="0"/>
      <w:marBottom w:val="0"/>
      <w:divBdr>
        <w:top w:val="none" w:sz="0" w:space="0" w:color="auto"/>
        <w:left w:val="none" w:sz="0" w:space="0" w:color="auto"/>
        <w:bottom w:val="none" w:sz="0" w:space="0" w:color="auto"/>
        <w:right w:val="none" w:sz="0" w:space="0" w:color="auto"/>
      </w:divBdr>
    </w:div>
    <w:div w:id="791050323">
      <w:bodyDiv w:val="1"/>
      <w:marLeft w:val="0"/>
      <w:marRight w:val="0"/>
      <w:marTop w:val="0"/>
      <w:marBottom w:val="0"/>
      <w:divBdr>
        <w:top w:val="none" w:sz="0" w:space="0" w:color="auto"/>
        <w:left w:val="none" w:sz="0" w:space="0" w:color="auto"/>
        <w:bottom w:val="none" w:sz="0" w:space="0" w:color="auto"/>
        <w:right w:val="none" w:sz="0" w:space="0" w:color="auto"/>
      </w:divBdr>
    </w:div>
    <w:div w:id="795411549">
      <w:bodyDiv w:val="1"/>
      <w:marLeft w:val="0"/>
      <w:marRight w:val="0"/>
      <w:marTop w:val="0"/>
      <w:marBottom w:val="0"/>
      <w:divBdr>
        <w:top w:val="none" w:sz="0" w:space="0" w:color="auto"/>
        <w:left w:val="none" w:sz="0" w:space="0" w:color="auto"/>
        <w:bottom w:val="none" w:sz="0" w:space="0" w:color="auto"/>
        <w:right w:val="none" w:sz="0" w:space="0" w:color="auto"/>
      </w:divBdr>
    </w:div>
    <w:div w:id="811871559">
      <w:bodyDiv w:val="1"/>
      <w:marLeft w:val="0"/>
      <w:marRight w:val="0"/>
      <w:marTop w:val="0"/>
      <w:marBottom w:val="0"/>
      <w:divBdr>
        <w:top w:val="none" w:sz="0" w:space="0" w:color="auto"/>
        <w:left w:val="none" w:sz="0" w:space="0" w:color="auto"/>
        <w:bottom w:val="none" w:sz="0" w:space="0" w:color="auto"/>
        <w:right w:val="none" w:sz="0" w:space="0" w:color="auto"/>
      </w:divBdr>
    </w:div>
    <w:div w:id="813986811">
      <w:bodyDiv w:val="1"/>
      <w:marLeft w:val="0"/>
      <w:marRight w:val="0"/>
      <w:marTop w:val="0"/>
      <w:marBottom w:val="0"/>
      <w:divBdr>
        <w:top w:val="none" w:sz="0" w:space="0" w:color="auto"/>
        <w:left w:val="none" w:sz="0" w:space="0" w:color="auto"/>
        <w:bottom w:val="none" w:sz="0" w:space="0" w:color="auto"/>
        <w:right w:val="none" w:sz="0" w:space="0" w:color="auto"/>
      </w:divBdr>
    </w:div>
    <w:div w:id="816533499">
      <w:bodyDiv w:val="1"/>
      <w:marLeft w:val="0"/>
      <w:marRight w:val="0"/>
      <w:marTop w:val="0"/>
      <w:marBottom w:val="0"/>
      <w:divBdr>
        <w:top w:val="none" w:sz="0" w:space="0" w:color="auto"/>
        <w:left w:val="none" w:sz="0" w:space="0" w:color="auto"/>
        <w:bottom w:val="none" w:sz="0" w:space="0" w:color="auto"/>
        <w:right w:val="none" w:sz="0" w:space="0" w:color="auto"/>
      </w:divBdr>
    </w:div>
    <w:div w:id="824512470">
      <w:bodyDiv w:val="1"/>
      <w:marLeft w:val="0"/>
      <w:marRight w:val="0"/>
      <w:marTop w:val="0"/>
      <w:marBottom w:val="0"/>
      <w:divBdr>
        <w:top w:val="none" w:sz="0" w:space="0" w:color="auto"/>
        <w:left w:val="none" w:sz="0" w:space="0" w:color="auto"/>
        <w:bottom w:val="none" w:sz="0" w:space="0" w:color="auto"/>
        <w:right w:val="none" w:sz="0" w:space="0" w:color="auto"/>
      </w:divBdr>
    </w:div>
    <w:div w:id="827981978">
      <w:bodyDiv w:val="1"/>
      <w:marLeft w:val="0"/>
      <w:marRight w:val="0"/>
      <w:marTop w:val="0"/>
      <w:marBottom w:val="0"/>
      <w:divBdr>
        <w:top w:val="none" w:sz="0" w:space="0" w:color="auto"/>
        <w:left w:val="none" w:sz="0" w:space="0" w:color="auto"/>
        <w:bottom w:val="none" w:sz="0" w:space="0" w:color="auto"/>
        <w:right w:val="none" w:sz="0" w:space="0" w:color="auto"/>
      </w:divBdr>
    </w:div>
    <w:div w:id="829053909">
      <w:bodyDiv w:val="1"/>
      <w:marLeft w:val="0"/>
      <w:marRight w:val="0"/>
      <w:marTop w:val="0"/>
      <w:marBottom w:val="0"/>
      <w:divBdr>
        <w:top w:val="none" w:sz="0" w:space="0" w:color="auto"/>
        <w:left w:val="none" w:sz="0" w:space="0" w:color="auto"/>
        <w:bottom w:val="none" w:sz="0" w:space="0" w:color="auto"/>
        <w:right w:val="none" w:sz="0" w:space="0" w:color="auto"/>
      </w:divBdr>
    </w:div>
    <w:div w:id="829324242">
      <w:bodyDiv w:val="1"/>
      <w:marLeft w:val="0"/>
      <w:marRight w:val="0"/>
      <w:marTop w:val="0"/>
      <w:marBottom w:val="0"/>
      <w:divBdr>
        <w:top w:val="none" w:sz="0" w:space="0" w:color="auto"/>
        <w:left w:val="none" w:sz="0" w:space="0" w:color="auto"/>
        <w:bottom w:val="none" w:sz="0" w:space="0" w:color="auto"/>
        <w:right w:val="none" w:sz="0" w:space="0" w:color="auto"/>
      </w:divBdr>
    </w:div>
    <w:div w:id="829373185">
      <w:bodyDiv w:val="1"/>
      <w:marLeft w:val="0"/>
      <w:marRight w:val="0"/>
      <w:marTop w:val="0"/>
      <w:marBottom w:val="0"/>
      <w:divBdr>
        <w:top w:val="none" w:sz="0" w:space="0" w:color="auto"/>
        <w:left w:val="none" w:sz="0" w:space="0" w:color="auto"/>
        <w:bottom w:val="none" w:sz="0" w:space="0" w:color="auto"/>
        <w:right w:val="none" w:sz="0" w:space="0" w:color="auto"/>
      </w:divBdr>
    </w:div>
    <w:div w:id="834340737">
      <w:bodyDiv w:val="1"/>
      <w:marLeft w:val="0"/>
      <w:marRight w:val="0"/>
      <w:marTop w:val="0"/>
      <w:marBottom w:val="0"/>
      <w:divBdr>
        <w:top w:val="none" w:sz="0" w:space="0" w:color="auto"/>
        <w:left w:val="none" w:sz="0" w:space="0" w:color="auto"/>
        <w:bottom w:val="none" w:sz="0" w:space="0" w:color="auto"/>
        <w:right w:val="none" w:sz="0" w:space="0" w:color="auto"/>
      </w:divBdr>
    </w:div>
    <w:div w:id="840005929">
      <w:bodyDiv w:val="1"/>
      <w:marLeft w:val="0"/>
      <w:marRight w:val="0"/>
      <w:marTop w:val="0"/>
      <w:marBottom w:val="0"/>
      <w:divBdr>
        <w:top w:val="none" w:sz="0" w:space="0" w:color="auto"/>
        <w:left w:val="none" w:sz="0" w:space="0" w:color="auto"/>
        <w:bottom w:val="none" w:sz="0" w:space="0" w:color="auto"/>
        <w:right w:val="none" w:sz="0" w:space="0" w:color="auto"/>
      </w:divBdr>
    </w:div>
    <w:div w:id="842667123">
      <w:bodyDiv w:val="1"/>
      <w:marLeft w:val="0"/>
      <w:marRight w:val="0"/>
      <w:marTop w:val="0"/>
      <w:marBottom w:val="0"/>
      <w:divBdr>
        <w:top w:val="none" w:sz="0" w:space="0" w:color="auto"/>
        <w:left w:val="none" w:sz="0" w:space="0" w:color="auto"/>
        <w:bottom w:val="none" w:sz="0" w:space="0" w:color="auto"/>
        <w:right w:val="none" w:sz="0" w:space="0" w:color="auto"/>
      </w:divBdr>
    </w:div>
    <w:div w:id="843938531">
      <w:bodyDiv w:val="1"/>
      <w:marLeft w:val="0"/>
      <w:marRight w:val="0"/>
      <w:marTop w:val="0"/>
      <w:marBottom w:val="0"/>
      <w:divBdr>
        <w:top w:val="none" w:sz="0" w:space="0" w:color="auto"/>
        <w:left w:val="none" w:sz="0" w:space="0" w:color="auto"/>
        <w:bottom w:val="none" w:sz="0" w:space="0" w:color="auto"/>
        <w:right w:val="none" w:sz="0" w:space="0" w:color="auto"/>
      </w:divBdr>
    </w:div>
    <w:div w:id="850416396">
      <w:bodyDiv w:val="1"/>
      <w:marLeft w:val="0"/>
      <w:marRight w:val="0"/>
      <w:marTop w:val="0"/>
      <w:marBottom w:val="0"/>
      <w:divBdr>
        <w:top w:val="none" w:sz="0" w:space="0" w:color="auto"/>
        <w:left w:val="none" w:sz="0" w:space="0" w:color="auto"/>
        <w:bottom w:val="none" w:sz="0" w:space="0" w:color="auto"/>
        <w:right w:val="none" w:sz="0" w:space="0" w:color="auto"/>
      </w:divBdr>
    </w:div>
    <w:div w:id="850727723">
      <w:bodyDiv w:val="1"/>
      <w:marLeft w:val="0"/>
      <w:marRight w:val="0"/>
      <w:marTop w:val="0"/>
      <w:marBottom w:val="0"/>
      <w:divBdr>
        <w:top w:val="none" w:sz="0" w:space="0" w:color="auto"/>
        <w:left w:val="none" w:sz="0" w:space="0" w:color="auto"/>
        <w:bottom w:val="none" w:sz="0" w:space="0" w:color="auto"/>
        <w:right w:val="none" w:sz="0" w:space="0" w:color="auto"/>
      </w:divBdr>
    </w:div>
    <w:div w:id="855313094">
      <w:bodyDiv w:val="1"/>
      <w:marLeft w:val="0"/>
      <w:marRight w:val="0"/>
      <w:marTop w:val="0"/>
      <w:marBottom w:val="0"/>
      <w:divBdr>
        <w:top w:val="none" w:sz="0" w:space="0" w:color="auto"/>
        <w:left w:val="none" w:sz="0" w:space="0" w:color="auto"/>
        <w:bottom w:val="none" w:sz="0" w:space="0" w:color="auto"/>
        <w:right w:val="none" w:sz="0" w:space="0" w:color="auto"/>
      </w:divBdr>
    </w:div>
    <w:div w:id="859902231">
      <w:bodyDiv w:val="1"/>
      <w:marLeft w:val="0"/>
      <w:marRight w:val="0"/>
      <w:marTop w:val="0"/>
      <w:marBottom w:val="0"/>
      <w:divBdr>
        <w:top w:val="none" w:sz="0" w:space="0" w:color="auto"/>
        <w:left w:val="none" w:sz="0" w:space="0" w:color="auto"/>
        <w:bottom w:val="none" w:sz="0" w:space="0" w:color="auto"/>
        <w:right w:val="none" w:sz="0" w:space="0" w:color="auto"/>
      </w:divBdr>
    </w:div>
    <w:div w:id="860431373">
      <w:bodyDiv w:val="1"/>
      <w:marLeft w:val="0"/>
      <w:marRight w:val="0"/>
      <w:marTop w:val="0"/>
      <w:marBottom w:val="0"/>
      <w:divBdr>
        <w:top w:val="none" w:sz="0" w:space="0" w:color="auto"/>
        <w:left w:val="none" w:sz="0" w:space="0" w:color="auto"/>
        <w:bottom w:val="none" w:sz="0" w:space="0" w:color="auto"/>
        <w:right w:val="none" w:sz="0" w:space="0" w:color="auto"/>
      </w:divBdr>
    </w:div>
    <w:div w:id="862323515">
      <w:bodyDiv w:val="1"/>
      <w:marLeft w:val="0"/>
      <w:marRight w:val="0"/>
      <w:marTop w:val="0"/>
      <w:marBottom w:val="0"/>
      <w:divBdr>
        <w:top w:val="none" w:sz="0" w:space="0" w:color="auto"/>
        <w:left w:val="none" w:sz="0" w:space="0" w:color="auto"/>
        <w:bottom w:val="none" w:sz="0" w:space="0" w:color="auto"/>
        <w:right w:val="none" w:sz="0" w:space="0" w:color="auto"/>
      </w:divBdr>
    </w:div>
    <w:div w:id="866404806">
      <w:bodyDiv w:val="1"/>
      <w:marLeft w:val="0"/>
      <w:marRight w:val="0"/>
      <w:marTop w:val="0"/>
      <w:marBottom w:val="0"/>
      <w:divBdr>
        <w:top w:val="none" w:sz="0" w:space="0" w:color="auto"/>
        <w:left w:val="none" w:sz="0" w:space="0" w:color="auto"/>
        <w:bottom w:val="none" w:sz="0" w:space="0" w:color="auto"/>
        <w:right w:val="none" w:sz="0" w:space="0" w:color="auto"/>
      </w:divBdr>
    </w:div>
    <w:div w:id="868681430">
      <w:bodyDiv w:val="1"/>
      <w:marLeft w:val="0"/>
      <w:marRight w:val="0"/>
      <w:marTop w:val="0"/>
      <w:marBottom w:val="0"/>
      <w:divBdr>
        <w:top w:val="none" w:sz="0" w:space="0" w:color="auto"/>
        <w:left w:val="none" w:sz="0" w:space="0" w:color="auto"/>
        <w:bottom w:val="none" w:sz="0" w:space="0" w:color="auto"/>
        <w:right w:val="none" w:sz="0" w:space="0" w:color="auto"/>
      </w:divBdr>
    </w:div>
    <w:div w:id="869223583">
      <w:bodyDiv w:val="1"/>
      <w:marLeft w:val="0"/>
      <w:marRight w:val="0"/>
      <w:marTop w:val="0"/>
      <w:marBottom w:val="0"/>
      <w:divBdr>
        <w:top w:val="none" w:sz="0" w:space="0" w:color="auto"/>
        <w:left w:val="none" w:sz="0" w:space="0" w:color="auto"/>
        <w:bottom w:val="none" w:sz="0" w:space="0" w:color="auto"/>
        <w:right w:val="none" w:sz="0" w:space="0" w:color="auto"/>
      </w:divBdr>
    </w:div>
    <w:div w:id="869995469">
      <w:bodyDiv w:val="1"/>
      <w:marLeft w:val="0"/>
      <w:marRight w:val="0"/>
      <w:marTop w:val="0"/>
      <w:marBottom w:val="0"/>
      <w:divBdr>
        <w:top w:val="none" w:sz="0" w:space="0" w:color="auto"/>
        <w:left w:val="none" w:sz="0" w:space="0" w:color="auto"/>
        <w:bottom w:val="none" w:sz="0" w:space="0" w:color="auto"/>
        <w:right w:val="none" w:sz="0" w:space="0" w:color="auto"/>
      </w:divBdr>
    </w:div>
    <w:div w:id="880481749">
      <w:bodyDiv w:val="1"/>
      <w:marLeft w:val="0"/>
      <w:marRight w:val="0"/>
      <w:marTop w:val="0"/>
      <w:marBottom w:val="0"/>
      <w:divBdr>
        <w:top w:val="none" w:sz="0" w:space="0" w:color="auto"/>
        <w:left w:val="none" w:sz="0" w:space="0" w:color="auto"/>
        <w:bottom w:val="none" w:sz="0" w:space="0" w:color="auto"/>
        <w:right w:val="none" w:sz="0" w:space="0" w:color="auto"/>
      </w:divBdr>
    </w:div>
    <w:div w:id="890003113">
      <w:bodyDiv w:val="1"/>
      <w:marLeft w:val="0"/>
      <w:marRight w:val="0"/>
      <w:marTop w:val="0"/>
      <w:marBottom w:val="0"/>
      <w:divBdr>
        <w:top w:val="none" w:sz="0" w:space="0" w:color="auto"/>
        <w:left w:val="none" w:sz="0" w:space="0" w:color="auto"/>
        <w:bottom w:val="none" w:sz="0" w:space="0" w:color="auto"/>
        <w:right w:val="none" w:sz="0" w:space="0" w:color="auto"/>
      </w:divBdr>
    </w:div>
    <w:div w:id="891385291">
      <w:bodyDiv w:val="1"/>
      <w:marLeft w:val="0"/>
      <w:marRight w:val="0"/>
      <w:marTop w:val="0"/>
      <w:marBottom w:val="0"/>
      <w:divBdr>
        <w:top w:val="none" w:sz="0" w:space="0" w:color="auto"/>
        <w:left w:val="none" w:sz="0" w:space="0" w:color="auto"/>
        <w:bottom w:val="none" w:sz="0" w:space="0" w:color="auto"/>
        <w:right w:val="none" w:sz="0" w:space="0" w:color="auto"/>
      </w:divBdr>
    </w:div>
    <w:div w:id="893349797">
      <w:bodyDiv w:val="1"/>
      <w:marLeft w:val="0"/>
      <w:marRight w:val="0"/>
      <w:marTop w:val="0"/>
      <w:marBottom w:val="0"/>
      <w:divBdr>
        <w:top w:val="none" w:sz="0" w:space="0" w:color="auto"/>
        <w:left w:val="none" w:sz="0" w:space="0" w:color="auto"/>
        <w:bottom w:val="none" w:sz="0" w:space="0" w:color="auto"/>
        <w:right w:val="none" w:sz="0" w:space="0" w:color="auto"/>
      </w:divBdr>
    </w:div>
    <w:div w:id="894006080">
      <w:bodyDiv w:val="1"/>
      <w:marLeft w:val="0"/>
      <w:marRight w:val="0"/>
      <w:marTop w:val="0"/>
      <w:marBottom w:val="0"/>
      <w:divBdr>
        <w:top w:val="none" w:sz="0" w:space="0" w:color="auto"/>
        <w:left w:val="none" w:sz="0" w:space="0" w:color="auto"/>
        <w:bottom w:val="none" w:sz="0" w:space="0" w:color="auto"/>
        <w:right w:val="none" w:sz="0" w:space="0" w:color="auto"/>
      </w:divBdr>
    </w:div>
    <w:div w:id="896402545">
      <w:bodyDiv w:val="1"/>
      <w:marLeft w:val="0"/>
      <w:marRight w:val="0"/>
      <w:marTop w:val="0"/>
      <w:marBottom w:val="0"/>
      <w:divBdr>
        <w:top w:val="none" w:sz="0" w:space="0" w:color="auto"/>
        <w:left w:val="none" w:sz="0" w:space="0" w:color="auto"/>
        <w:bottom w:val="none" w:sz="0" w:space="0" w:color="auto"/>
        <w:right w:val="none" w:sz="0" w:space="0" w:color="auto"/>
      </w:divBdr>
    </w:div>
    <w:div w:id="901214662">
      <w:bodyDiv w:val="1"/>
      <w:marLeft w:val="0"/>
      <w:marRight w:val="0"/>
      <w:marTop w:val="0"/>
      <w:marBottom w:val="0"/>
      <w:divBdr>
        <w:top w:val="none" w:sz="0" w:space="0" w:color="auto"/>
        <w:left w:val="none" w:sz="0" w:space="0" w:color="auto"/>
        <w:bottom w:val="none" w:sz="0" w:space="0" w:color="auto"/>
        <w:right w:val="none" w:sz="0" w:space="0" w:color="auto"/>
      </w:divBdr>
    </w:div>
    <w:div w:id="910508654">
      <w:bodyDiv w:val="1"/>
      <w:marLeft w:val="0"/>
      <w:marRight w:val="0"/>
      <w:marTop w:val="0"/>
      <w:marBottom w:val="0"/>
      <w:divBdr>
        <w:top w:val="none" w:sz="0" w:space="0" w:color="auto"/>
        <w:left w:val="none" w:sz="0" w:space="0" w:color="auto"/>
        <w:bottom w:val="none" w:sz="0" w:space="0" w:color="auto"/>
        <w:right w:val="none" w:sz="0" w:space="0" w:color="auto"/>
      </w:divBdr>
    </w:div>
    <w:div w:id="911232618">
      <w:bodyDiv w:val="1"/>
      <w:marLeft w:val="0"/>
      <w:marRight w:val="0"/>
      <w:marTop w:val="0"/>
      <w:marBottom w:val="0"/>
      <w:divBdr>
        <w:top w:val="none" w:sz="0" w:space="0" w:color="auto"/>
        <w:left w:val="none" w:sz="0" w:space="0" w:color="auto"/>
        <w:bottom w:val="none" w:sz="0" w:space="0" w:color="auto"/>
        <w:right w:val="none" w:sz="0" w:space="0" w:color="auto"/>
      </w:divBdr>
    </w:div>
    <w:div w:id="919799158">
      <w:bodyDiv w:val="1"/>
      <w:marLeft w:val="0"/>
      <w:marRight w:val="0"/>
      <w:marTop w:val="0"/>
      <w:marBottom w:val="0"/>
      <w:divBdr>
        <w:top w:val="none" w:sz="0" w:space="0" w:color="auto"/>
        <w:left w:val="none" w:sz="0" w:space="0" w:color="auto"/>
        <w:bottom w:val="none" w:sz="0" w:space="0" w:color="auto"/>
        <w:right w:val="none" w:sz="0" w:space="0" w:color="auto"/>
      </w:divBdr>
    </w:div>
    <w:div w:id="922952204">
      <w:bodyDiv w:val="1"/>
      <w:marLeft w:val="0"/>
      <w:marRight w:val="0"/>
      <w:marTop w:val="0"/>
      <w:marBottom w:val="0"/>
      <w:divBdr>
        <w:top w:val="none" w:sz="0" w:space="0" w:color="auto"/>
        <w:left w:val="none" w:sz="0" w:space="0" w:color="auto"/>
        <w:bottom w:val="none" w:sz="0" w:space="0" w:color="auto"/>
        <w:right w:val="none" w:sz="0" w:space="0" w:color="auto"/>
      </w:divBdr>
    </w:div>
    <w:div w:id="924532414">
      <w:bodyDiv w:val="1"/>
      <w:marLeft w:val="0"/>
      <w:marRight w:val="0"/>
      <w:marTop w:val="0"/>
      <w:marBottom w:val="0"/>
      <w:divBdr>
        <w:top w:val="none" w:sz="0" w:space="0" w:color="auto"/>
        <w:left w:val="none" w:sz="0" w:space="0" w:color="auto"/>
        <w:bottom w:val="none" w:sz="0" w:space="0" w:color="auto"/>
        <w:right w:val="none" w:sz="0" w:space="0" w:color="auto"/>
      </w:divBdr>
    </w:div>
    <w:div w:id="937718192">
      <w:bodyDiv w:val="1"/>
      <w:marLeft w:val="0"/>
      <w:marRight w:val="0"/>
      <w:marTop w:val="0"/>
      <w:marBottom w:val="0"/>
      <w:divBdr>
        <w:top w:val="none" w:sz="0" w:space="0" w:color="auto"/>
        <w:left w:val="none" w:sz="0" w:space="0" w:color="auto"/>
        <w:bottom w:val="none" w:sz="0" w:space="0" w:color="auto"/>
        <w:right w:val="none" w:sz="0" w:space="0" w:color="auto"/>
      </w:divBdr>
    </w:div>
    <w:div w:id="941841671">
      <w:bodyDiv w:val="1"/>
      <w:marLeft w:val="0"/>
      <w:marRight w:val="0"/>
      <w:marTop w:val="0"/>
      <w:marBottom w:val="0"/>
      <w:divBdr>
        <w:top w:val="none" w:sz="0" w:space="0" w:color="auto"/>
        <w:left w:val="none" w:sz="0" w:space="0" w:color="auto"/>
        <w:bottom w:val="none" w:sz="0" w:space="0" w:color="auto"/>
        <w:right w:val="none" w:sz="0" w:space="0" w:color="auto"/>
      </w:divBdr>
    </w:div>
    <w:div w:id="945649605">
      <w:bodyDiv w:val="1"/>
      <w:marLeft w:val="0"/>
      <w:marRight w:val="0"/>
      <w:marTop w:val="0"/>
      <w:marBottom w:val="0"/>
      <w:divBdr>
        <w:top w:val="none" w:sz="0" w:space="0" w:color="auto"/>
        <w:left w:val="none" w:sz="0" w:space="0" w:color="auto"/>
        <w:bottom w:val="none" w:sz="0" w:space="0" w:color="auto"/>
        <w:right w:val="none" w:sz="0" w:space="0" w:color="auto"/>
      </w:divBdr>
    </w:div>
    <w:div w:id="949900432">
      <w:bodyDiv w:val="1"/>
      <w:marLeft w:val="0"/>
      <w:marRight w:val="0"/>
      <w:marTop w:val="0"/>
      <w:marBottom w:val="0"/>
      <w:divBdr>
        <w:top w:val="none" w:sz="0" w:space="0" w:color="auto"/>
        <w:left w:val="none" w:sz="0" w:space="0" w:color="auto"/>
        <w:bottom w:val="none" w:sz="0" w:space="0" w:color="auto"/>
        <w:right w:val="none" w:sz="0" w:space="0" w:color="auto"/>
      </w:divBdr>
    </w:div>
    <w:div w:id="950862144">
      <w:bodyDiv w:val="1"/>
      <w:marLeft w:val="0"/>
      <w:marRight w:val="0"/>
      <w:marTop w:val="0"/>
      <w:marBottom w:val="0"/>
      <w:divBdr>
        <w:top w:val="none" w:sz="0" w:space="0" w:color="auto"/>
        <w:left w:val="none" w:sz="0" w:space="0" w:color="auto"/>
        <w:bottom w:val="none" w:sz="0" w:space="0" w:color="auto"/>
        <w:right w:val="none" w:sz="0" w:space="0" w:color="auto"/>
      </w:divBdr>
    </w:div>
    <w:div w:id="957612417">
      <w:bodyDiv w:val="1"/>
      <w:marLeft w:val="0"/>
      <w:marRight w:val="0"/>
      <w:marTop w:val="0"/>
      <w:marBottom w:val="0"/>
      <w:divBdr>
        <w:top w:val="none" w:sz="0" w:space="0" w:color="auto"/>
        <w:left w:val="none" w:sz="0" w:space="0" w:color="auto"/>
        <w:bottom w:val="none" w:sz="0" w:space="0" w:color="auto"/>
        <w:right w:val="none" w:sz="0" w:space="0" w:color="auto"/>
      </w:divBdr>
    </w:div>
    <w:div w:id="958799006">
      <w:bodyDiv w:val="1"/>
      <w:marLeft w:val="0"/>
      <w:marRight w:val="0"/>
      <w:marTop w:val="0"/>
      <w:marBottom w:val="0"/>
      <w:divBdr>
        <w:top w:val="none" w:sz="0" w:space="0" w:color="auto"/>
        <w:left w:val="none" w:sz="0" w:space="0" w:color="auto"/>
        <w:bottom w:val="none" w:sz="0" w:space="0" w:color="auto"/>
        <w:right w:val="none" w:sz="0" w:space="0" w:color="auto"/>
      </w:divBdr>
    </w:div>
    <w:div w:id="959216980">
      <w:bodyDiv w:val="1"/>
      <w:marLeft w:val="0"/>
      <w:marRight w:val="0"/>
      <w:marTop w:val="0"/>
      <w:marBottom w:val="0"/>
      <w:divBdr>
        <w:top w:val="none" w:sz="0" w:space="0" w:color="auto"/>
        <w:left w:val="none" w:sz="0" w:space="0" w:color="auto"/>
        <w:bottom w:val="none" w:sz="0" w:space="0" w:color="auto"/>
        <w:right w:val="none" w:sz="0" w:space="0" w:color="auto"/>
      </w:divBdr>
    </w:div>
    <w:div w:id="960645404">
      <w:bodyDiv w:val="1"/>
      <w:marLeft w:val="0"/>
      <w:marRight w:val="0"/>
      <w:marTop w:val="0"/>
      <w:marBottom w:val="0"/>
      <w:divBdr>
        <w:top w:val="none" w:sz="0" w:space="0" w:color="auto"/>
        <w:left w:val="none" w:sz="0" w:space="0" w:color="auto"/>
        <w:bottom w:val="none" w:sz="0" w:space="0" w:color="auto"/>
        <w:right w:val="none" w:sz="0" w:space="0" w:color="auto"/>
      </w:divBdr>
    </w:div>
    <w:div w:id="962686691">
      <w:bodyDiv w:val="1"/>
      <w:marLeft w:val="0"/>
      <w:marRight w:val="0"/>
      <w:marTop w:val="0"/>
      <w:marBottom w:val="0"/>
      <w:divBdr>
        <w:top w:val="none" w:sz="0" w:space="0" w:color="auto"/>
        <w:left w:val="none" w:sz="0" w:space="0" w:color="auto"/>
        <w:bottom w:val="none" w:sz="0" w:space="0" w:color="auto"/>
        <w:right w:val="none" w:sz="0" w:space="0" w:color="auto"/>
      </w:divBdr>
    </w:div>
    <w:div w:id="962687020">
      <w:bodyDiv w:val="1"/>
      <w:marLeft w:val="0"/>
      <w:marRight w:val="0"/>
      <w:marTop w:val="0"/>
      <w:marBottom w:val="0"/>
      <w:divBdr>
        <w:top w:val="none" w:sz="0" w:space="0" w:color="auto"/>
        <w:left w:val="none" w:sz="0" w:space="0" w:color="auto"/>
        <w:bottom w:val="none" w:sz="0" w:space="0" w:color="auto"/>
        <w:right w:val="none" w:sz="0" w:space="0" w:color="auto"/>
      </w:divBdr>
    </w:div>
    <w:div w:id="967055881">
      <w:bodyDiv w:val="1"/>
      <w:marLeft w:val="0"/>
      <w:marRight w:val="0"/>
      <w:marTop w:val="0"/>
      <w:marBottom w:val="0"/>
      <w:divBdr>
        <w:top w:val="none" w:sz="0" w:space="0" w:color="auto"/>
        <w:left w:val="none" w:sz="0" w:space="0" w:color="auto"/>
        <w:bottom w:val="none" w:sz="0" w:space="0" w:color="auto"/>
        <w:right w:val="none" w:sz="0" w:space="0" w:color="auto"/>
      </w:divBdr>
    </w:div>
    <w:div w:id="969093214">
      <w:bodyDiv w:val="1"/>
      <w:marLeft w:val="0"/>
      <w:marRight w:val="0"/>
      <w:marTop w:val="0"/>
      <w:marBottom w:val="0"/>
      <w:divBdr>
        <w:top w:val="none" w:sz="0" w:space="0" w:color="auto"/>
        <w:left w:val="none" w:sz="0" w:space="0" w:color="auto"/>
        <w:bottom w:val="none" w:sz="0" w:space="0" w:color="auto"/>
        <w:right w:val="none" w:sz="0" w:space="0" w:color="auto"/>
      </w:divBdr>
    </w:div>
    <w:div w:id="976421643">
      <w:bodyDiv w:val="1"/>
      <w:marLeft w:val="0"/>
      <w:marRight w:val="0"/>
      <w:marTop w:val="0"/>
      <w:marBottom w:val="0"/>
      <w:divBdr>
        <w:top w:val="none" w:sz="0" w:space="0" w:color="auto"/>
        <w:left w:val="none" w:sz="0" w:space="0" w:color="auto"/>
        <w:bottom w:val="none" w:sz="0" w:space="0" w:color="auto"/>
        <w:right w:val="none" w:sz="0" w:space="0" w:color="auto"/>
      </w:divBdr>
    </w:div>
    <w:div w:id="981932498">
      <w:bodyDiv w:val="1"/>
      <w:marLeft w:val="0"/>
      <w:marRight w:val="0"/>
      <w:marTop w:val="0"/>
      <w:marBottom w:val="0"/>
      <w:divBdr>
        <w:top w:val="none" w:sz="0" w:space="0" w:color="auto"/>
        <w:left w:val="none" w:sz="0" w:space="0" w:color="auto"/>
        <w:bottom w:val="none" w:sz="0" w:space="0" w:color="auto"/>
        <w:right w:val="none" w:sz="0" w:space="0" w:color="auto"/>
      </w:divBdr>
    </w:div>
    <w:div w:id="983924023">
      <w:bodyDiv w:val="1"/>
      <w:marLeft w:val="0"/>
      <w:marRight w:val="0"/>
      <w:marTop w:val="0"/>
      <w:marBottom w:val="0"/>
      <w:divBdr>
        <w:top w:val="none" w:sz="0" w:space="0" w:color="auto"/>
        <w:left w:val="none" w:sz="0" w:space="0" w:color="auto"/>
        <w:bottom w:val="none" w:sz="0" w:space="0" w:color="auto"/>
        <w:right w:val="none" w:sz="0" w:space="0" w:color="auto"/>
      </w:divBdr>
    </w:div>
    <w:div w:id="984897940">
      <w:bodyDiv w:val="1"/>
      <w:marLeft w:val="0"/>
      <w:marRight w:val="0"/>
      <w:marTop w:val="0"/>
      <w:marBottom w:val="0"/>
      <w:divBdr>
        <w:top w:val="none" w:sz="0" w:space="0" w:color="auto"/>
        <w:left w:val="none" w:sz="0" w:space="0" w:color="auto"/>
        <w:bottom w:val="none" w:sz="0" w:space="0" w:color="auto"/>
        <w:right w:val="none" w:sz="0" w:space="0" w:color="auto"/>
      </w:divBdr>
    </w:div>
    <w:div w:id="986591914">
      <w:bodyDiv w:val="1"/>
      <w:marLeft w:val="0"/>
      <w:marRight w:val="0"/>
      <w:marTop w:val="0"/>
      <w:marBottom w:val="0"/>
      <w:divBdr>
        <w:top w:val="none" w:sz="0" w:space="0" w:color="auto"/>
        <w:left w:val="none" w:sz="0" w:space="0" w:color="auto"/>
        <w:bottom w:val="none" w:sz="0" w:space="0" w:color="auto"/>
        <w:right w:val="none" w:sz="0" w:space="0" w:color="auto"/>
      </w:divBdr>
    </w:div>
    <w:div w:id="994067312">
      <w:bodyDiv w:val="1"/>
      <w:marLeft w:val="0"/>
      <w:marRight w:val="0"/>
      <w:marTop w:val="0"/>
      <w:marBottom w:val="0"/>
      <w:divBdr>
        <w:top w:val="none" w:sz="0" w:space="0" w:color="auto"/>
        <w:left w:val="none" w:sz="0" w:space="0" w:color="auto"/>
        <w:bottom w:val="none" w:sz="0" w:space="0" w:color="auto"/>
        <w:right w:val="none" w:sz="0" w:space="0" w:color="auto"/>
      </w:divBdr>
    </w:div>
    <w:div w:id="995644464">
      <w:bodyDiv w:val="1"/>
      <w:marLeft w:val="0"/>
      <w:marRight w:val="0"/>
      <w:marTop w:val="0"/>
      <w:marBottom w:val="0"/>
      <w:divBdr>
        <w:top w:val="none" w:sz="0" w:space="0" w:color="auto"/>
        <w:left w:val="none" w:sz="0" w:space="0" w:color="auto"/>
        <w:bottom w:val="none" w:sz="0" w:space="0" w:color="auto"/>
        <w:right w:val="none" w:sz="0" w:space="0" w:color="auto"/>
      </w:divBdr>
    </w:div>
    <w:div w:id="998269774">
      <w:bodyDiv w:val="1"/>
      <w:marLeft w:val="0"/>
      <w:marRight w:val="0"/>
      <w:marTop w:val="0"/>
      <w:marBottom w:val="0"/>
      <w:divBdr>
        <w:top w:val="none" w:sz="0" w:space="0" w:color="auto"/>
        <w:left w:val="none" w:sz="0" w:space="0" w:color="auto"/>
        <w:bottom w:val="none" w:sz="0" w:space="0" w:color="auto"/>
        <w:right w:val="none" w:sz="0" w:space="0" w:color="auto"/>
      </w:divBdr>
    </w:div>
    <w:div w:id="1000352152">
      <w:bodyDiv w:val="1"/>
      <w:marLeft w:val="0"/>
      <w:marRight w:val="0"/>
      <w:marTop w:val="0"/>
      <w:marBottom w:val="0"/>
      <w:divBdr>
        <w:top w:val="none" w:sz="0" w:space="0" w:color="auto"/>
        <w:left w:val="none" w:sz="0" w:space="0" w:color="auto"/>
        <w:bottom w:val="none" w:sz="0" w:space="0" w:color="auto"/>
        <w:right w:val="none" w:sz="0" w:space="0" w:color="auto"/>
      </w:divBdr>
    </w:div>
    <w:div w:id="1005523758">
      <w:bodyDiv w:val="1"/>
      <w:marLeft w:val="0"/>
      <w:marRight w:val="0"/>
      <w:marTop w:val="0"/>
      <w:marBottom w:val="0"/>
      <w:divBdr>
        <w:top w:val="none" w:sz="0" w:space="0" w:color="auto"/>
        <w:left w:val="none" w:sz="0" w:space="0" w:color="auto"/>
        <w:bottom w:val="none" w:sz="0" w:space="0" w:color="auto"/>
        <w:right w:val="none" w:sz="0" w:space="0" w:color="auto"/>
      </w:divBdr>
    </w:div>
    <w:div w:id="1007559995">
      <w:bodyDiv w:val="1"/>
      <w:marLeft w:val="0"/>
      <w:marRight w:val="0"/>
      <w:marTop w:val="0"/>
      <w:marBottom w:val="0"/>
      <w:divBdr>
        <w:top w:val="none" w:sz="0" w:space="0" w:color="auto"/>
        <w:left w:val="none" w:sz="0" w:space="0" w:color="auto"/>
        <w:bottom w:val="none" w:sz="0" w:space="0" w:color="auto"/>
        <w:right w:val="none" w:sz="0" w:space="0" w:color="auto"/>
      </w:divBdr>
    </w:div>
    <w:div w:id="1011378522">
      <w:bodyDiv w:val="1"/>
      <w:marLeft w:val="0"/>
      <w:marRight w:val="0"/>
      <w:marTop w:val="0"/>
      <w:marBottom w:val="0"/>
      <w:divBdr>
        <w:top w:val="none" w:sz="0" w:space="0" w:color="auto"/>
        <w:left w:val="none" w:sz="0" w:space="0" w:color="auto"/>
        <w:bottom w:val="none" w:sz="0" w:space="0" w:color="auto"/>
        <w:right w:val="none" w:sz="0" w:space="0" w:color="auto"/>
      </w:divBdr>
    </w:div>
    <w:div w:id="1013530102">
      <w:bodyDiv w:val="1"/>
      <w:marLeft w:val="0"/>
      <w:marRight w:val="0"/>
      <w:marTop w:val="0"/>
      <w:marBottom w:val="0"/>
      <w:divBdr>
        <w:top w:val="none" w:sz="0" w:space="0" w:color="auto"/>
        <w:left w:val="none" w:sz="0" w:space="0" w:color="auto"/>
        <w:bottom w:val="none" w:sz="0" w:space="0" w:color="auto"/>
        <w:right w:val="none" w:sz="0" w:space="0" w:color="auto"/>
      </w:divBdr>
    </w:div>
    <w:div w:id="1024482349">
      <w:bodyDiv w:val="1"/>
      <w:marLeft w:val="0"/>
      <w:marRight w:val="0"/>
      <w:marTop w:val="0"/>
      <w:marBottom w:val="0"/>
      <w:divBdr>
        <w:top w:val="none" w:sz="0" w:space="0" w:color="auto"/>
        <w:left w:val="none" w:sz="0" w:space="0" w:color="auto"/>
        <w:bottom w:val="none" w:sz="0" w:space="0" w:color="auto"/>
        <w:right w:val="none" w:sz="0" w:space="0" w:color="auto"/>
      </w:divBdr>
    </w:div>
    <w:div w:id="1025639429">
      <w:bodyDiv w:val="1"/>
      <w:marLeft w:val="0"/>
      <w:marRight w:val="0"/>
      <w:marTop w:val="0"/>
      <w:marBottom w:val="0"/>
      <w:divBdr>
        <w:top w:val="none" w:sz="0" w:space="0" w:color="auto"/>
        <w:left w:val="none" w:sz="0" w:space="0" w:color="auto"/>
        <w:bottom w:val="none" w:sz="0" w:space="0" w:color="auto"/>
        <w:right w:val="none" w:sz="0" w:space="0" w:color="auto"/>
      </w:divBdr>
    </w:div>
    <w:div w:id="1031223642">
      <w:bodyDiv w:val="1"/>
      <w:marLeft w:val="0"/>
      <w:marRight w:val="0"/>
      <w:marTop w:val="0"/>
      <w:marBottom w:val="0"/>
      <w:divBdr>
        <w:top w:val="none" w:sz="0" w:space="0" w:color="auto"/>
        <w:left w:val="none" w:sz="0" w:space="0" w:color="auto"/>
        <w:bottom w:val="none" w:sz="0" w:space="0" w:color="auto"/>
        <w:right w:val="none" w:sz="0" w:space="0" w:color="auto"/>
      </w:divBdr>
    </w:div>
    <w:div w:id="1035428049">
      <w:bodyDiv w:val="1"/>
      <w:marLeft w:val="0"/>
      <w:marRight w:val="0"/>
      <w:marTop w:val="0"/>
      <w:marBottom w:val="0"/>
      <w:divBdr>
        <w:top w:val="none" w:sz="0" w:space="0" w:color="auto"/>
        <w:left w:val="none" w:sz="0" w:space="0" w:color="auto"/>
        <w:bottom w:val="none" w:sz="0" w:space="0" w:color="auto"/>
        <w:right w:val="none" w:sz="0" w:space="0" w:color="auto"/>
      </w:divBdr>
    </w:div>
    <w:div w:id="1035698023">
      <w:bodyDiv w:val="1"/>
      <w:marLeft w:val="0"/>
      <w:marRight w:val="0"/>
      <w:marTop w:val="0"/>
      <w:marBottom w:val="0"/>
      <w:divBdr>
        <w:top w:val="none" w:sz="0" w:space="0" w:color="auto"/>
        <w:left w:val="none" w:sz="0" w:space="0" w:color="auto"/>
        <w:bottom w:val="none" w:sz="0" w:space="0" w:color="auto"/>
        <w:right w:val="none" w:sz="0" w:space="0" w:color="auto"/>
      </w:divBdr>
    </w:div>
    <w:div w:id="1036854041">
      <w:bodyDiv w:val="1"/>
      <w:marLeft w:val="0"/>
      <w:marRight w:val="0"/>
      <w:marTop w:val="0"/>
      <w:marBottom w:val="0"/>
      <w:divBdr>
        <w:top w:val="none" w:sz="0" w:space="0" w:color="auto"/>
        <w:left w:val="none" w:sz="0" w:space="0" w:color="auto"/>
        <w:bottom w:val="none" w:sz="0" w:space="0" w:color="auto"/>
        <w:right w:val="none" w:sz="0" w:space="0" w:color="auto"/>
      </w:divBdr>
    </w:div>
    <w:div w:id="1040669105">
      <w:bodyDiv w:val="1"/>
      <w:marLeft w:val="0"/>
      <w:marRight w:val="0"/>
      <w:marTop w:val="0"/>
      <w:marBottom w:val="0"/>
      <w:divBdr>
        <w:top w:val="none" w:sz="0" w:space="0" w:color="auto"/>
        <w:left w:val="none" w:sz="0" w:space="0" w:color="auto"/>
        <w:bottom w:val="none" w:sz="0" w:space="0" w:color="auto"/>
        <w:right w:val="none" w:sz="0" w:space="0" w:color="auto"/>
      </w:divBdr>
    </w:div>
    <w:div w:id="1044410067">
      <w:bodyDiv w:val="1"/>
      <w:marLeft w:val="0"/>
      <w:marRight w:val="0"/>
      <w:marTop w:val="0"/>
      <w:marBottom w:val="0"/>
      <w:divBdr>
        <w:top w:val="none" w:sz="0" w:space="0" w:color="auto"/>
        <w:left w:val="none" w:sz="0" w:space="0" w:color="auto"/>
        <w:bottom w:val="none" w:sz="0" w:space="0" w:color="auto"/>
        <w:right w:val="none" w:sz="0" w:space="0" w:color="auto"/>
      </w:divBdr>
    </w:div>
    <w:div w:id="1048450677">
      <w:bodyDiv w:val="1"/>
      <w:marLeft w:val="0"/>
      <w:marRight w:val="0"/>
      <w:marTop w:val="0"/>
      <w:marBottom w:val="0"/>
      <w:divBdr>
        <w:top w:val="none" w:sz="0" w:space="0" w:color="auto"/>
        <w:left w:val="none" w:sz="0" w:space="0" w:color="auto"/>
        <w:bottom w:val="none" w:sz="0" w:space="0" w:color="auto"/>
        <w:right w:val="none" w:sz="0" w:space="0" w:color="auto"/>
      </w:divBdr>
    </w:div>
    <w:div w:id="1049693245">
      <w:bodyDiv w:val="1"/>
      <w:marLeft w:val="0"/>
      <w:marRight w:val="0"/>
      <w:marTop w:val="0"/>
      <w:marBottom w:val="0"/>
      <w:divBdr>
        <w:top w:val="none" w:sz="0" w:space="0" w:color="auto"/>
        <w:left w:val="none" w:sz="0" w:space="0" w:color="auto"/>
        <w:bottom w:val="none" w:sz="0" w:space="0" w:color="auto"/>
        <w:right w:val="none" w:sz="0" w:space="0" w:color="auto"/>
      </w:divBdr>
    </w:div>
    <w:div w:id="1052732724">
      <w:bodyDiv w:val="1"/>
      <w:marLeft w:val="0"/>
      <w:marRight w:val="0"/>
      <w:marTop w:val="0"/>
      <w:marBottom w:val="0"/>
      <w:divBdr>
        <w:top w:val="none" w:sz="0" w:space="0" w:color="auto"/>
        <w:left w:val="none" w:sz="0" w:space="0" w:color="auto"/>
        <w:bottom w:val="none" w:sz="0" w:space="0" w:color="auto"/>
        <w:right w:val="none" w:sz="0" w:space="0" w:color="auto"/>
      </w:divBdr>
    </w:div>
    <w:div w:id="1072047098">
      <w:bodyDiv w:val="1"/>
      <w:marLeft w:val="0"/>
      <w:marRight w:val="0"/>
      <w:marTop w:val="0"/>
      <w:marBottom w:val="0"/>
      <w:divBdr>
        <w:top w:val="none" w:sz="0" w:space="0" w:color="auto"/>
        <w:left w:val="none" w:sz="0" w:space="0" w:color="auto"/>
        <w:bottom w:val="none" w:sz="0" w:space="0" w:color="auto"/>
        <w:right w:val="none" w:sz="0" w:space="0" w:color="auto"/>
      </w:divBdr>
    </w:div>
    <w:div w:id="1077484416">
      <w:bodyDiv w:val="1"/>
      <w:marLeft w:val="0"/>
      <w:marRight w:val="0"/>
      <w:marTop w:val="0"/>
      <w:marBottom w:val="0"/>
      <w:divBdr>
        <w:top w:val="none" w:sz="0" w:space="0" w:color="auto"/>
        <w:left w:val="none" w:sz="0" w:space="0" w:color="auto"/>
        <w:bottom w:val="none" w:sz="0" w:space="0" w:color="auto"/>
        <w:right w:val="none" w:sz="0" w:space="0" w:color="auto"/>
      </w:divBdr>
    </w:div>
    <w:div w:id="1077938481">
      <w:bodyDiv w:val="1"/>
      <w:marLeft w:val="0"/>
      <w:marRight w:val="0"/>
      <w:marTop w:val="0"/>
      <w:marBottom w:val="0"/>
      <w:divBdr>
        <w:top w:val="none" w:sz="0" w:space="0" w:color="auto"/>
        <w:left w:val="none" w:sz="0" w:space="0" w:color="auto"/>
        <w:bottom w:val="none" w:sz="0" w:space="0" w:color="auto"/>
        <w:right w:val="none" w:sz="0" w:space="0" w:color="auto"/>
      </w:divBdr>
    </w:div>
    <w:div w:id="1078140225">
      <w:bodyDiv w:val="1"/>
      <w:marLeft w:val="0"/>
      <w:marRight w:val="0"/>
      <w:marTop w:val="0"/>
      <w:marBottom w:val="0"/>
      <w:divBdr>
        <w:top w:val="none" w:sz="0" w:space="0" w:color="auto"/>
        <w:left w:val="none" w:sz="0" w:space="0" w:color="auto"/>
        <w:bottom w:val="none" w:sz="0" w:space="0" w:color="auto"/>
        <w:right w:val="none" w:sz="0" w:space="0" w:color="auto"/>
      </w:divBdr>
    </w:div>
    <w:div w:id="1084567665">
      <w:bodyDiv w:val="1"/>
      <w:marLeft w:val="0"/>
      <w:marRight w:val="0"/>
      <w:marTop w:val="0"/>
      <w:marBottom w:val="0"/>
      <w:divBdr>
        <w:top w:val="none" w:sz="0" w:space="0" w:color="auto"/>
        <w:left w:val="none" w:sz="0" w:space="0" w:color="auto"/>
        <w:bottom w:val="none" w:sz="0" w:space="0" w:color="auto"/>
        <w:right w:val="none" w:sz="0" w:space="0" w:color="auto"/>
      </w:divBdr>
    </w:div>
    <w:div w:id="1089230785">
      <w:bodyDiv w:val="1"/>
      <w:marLeft w:val="0"/>
      <w:marRight w:val="0"/>
      <w:marTop w:val="0"/>
      <w:marBottom w:val="0"/>
      <w:divBdr>
        <w:top w:val="none" w:sz="0" w:space="0" w:color="auto"/>
        <w:left w:val="none" w:sz="0" w:space="0" w:color="auto"/>
        <w:bottom w:val="none" w:sz="0" w:space="0" w:color="auto"/>
        <w:right w:val="none" w:sz="0" w:space="0" w:color="auto"/>
      </w:divBdr>
    </w:div>
    <w:div w:id="1090278750">
      <w:bodyDiv w:val="1"/>
      <w:marLeft w:val="0"/>
      <w:marRight w:val="0"/>
      <w:marTop w:val="0"/>
      <w:marBottom w:val="0"/>
      <w:divBdr>
        <w:top w:val="none" w:sz="0" w:space="0" w:color="auto"/>
        <w:left w:val="none" w:sz="0" w:space="0" w:color="auto"/>
        <w:bottom w:val="none" w:sz="0" w:space="0" w:color="auto"/>
        <w:right w:val="none" w:sz="0" w:space="0" w:color="auto"/>
      </w:divBdr>
    </w:div>
    <w:div w:id="1101530307">
      <w:bodyDiv w:val="1"/>
      <w:marLeft w:val="0"/>
      <w:marRight w:val="0"/>
      <w:marTop w:val="0"/>
      <w:marBottom w:val="0"/>
      <w:divBdr>
        <w:top w:val="none" w:sz="0" w:space="0" w:color="auto"/>
        <w:left w:val="none" w:sz="0" w:space="0" w:color="auto"/>
        <w:bottom w:val="none" w:sz="0" w:space="0" w:color="auto"/>
        <w:right w:val="none" w:sz="0" w:space="0" w:color="auto"/>
      </w:divBdr>
    </w:div>
    <w:div w:id="1103308273">
      <w:bodyDiv w:val="1"/>
      <w:marLeft w:val="0"/>
      <w:marRight w:val="0"/>
      <w:marTop w:val="0"/>
      <w:marBottom w:val="0"/>
      <w:divBdr>
        <w:top w:val="none" w:sz="0" w:space="0" w:color="auto"/>
        <w:left w:val="none" w:sz="0" w:space="0" w:color="auto"/>
        <w:bottom w:val="none" w:sz="0" w:space="0" w:color="auto"/>
        <w:right w:val="none" w:sz="0" w:space="0" w:color="auto"/>
      </w:divBdr>
    </w:div>
    <w:div w:id="1108817292">
      <w:bodyDiv w:val="1"/>
      <w:marLeft w:val="0"/>
      <w:marRight w:val="0"/>
      <w:marTop w:val="0"/>
      <w:marBottom w:val="0"/>
      <w:divBdr>
        <w:top w:val="none" w:sz="0" w:space="0" w:color="auto"/>
        <w:left w:val="none" w:sz="0" w:space="0" w:color="auto"/>
        <w:bottom w:val="none" w:sz="0" w:space="0" w:color="auto"/>
        <w:right w:val="none" w:sz="0" w:space="0" w:color="auto"/>
      </w:divBdr>
    </w:div>
    <w:div w:id="1110196620">
      <w:bodyDiv w:val="1"/>
      <w:marLeft w:val="0"/>
      <w:marRight w:val="0"/>
      <w:marTop w:val="0"/>
      <w:marBottom w:val="0"/>
      <w:divBdr>
        <w:top w:val="none" w:sz="0" w:space="0" w:color="auto"/>
        <w:left w:val="none" w:sz="0" w:space="0" w:color="auto"/>
        <w:bottom w:val="none" w:sz="0" w:space="0" w:color="auto"/>
        <w:right w:val="none" w:sz="0" w:space="0" w:color="auto"/>
      </w:divBdr>
    </w:div>
    <w:div w:id="1111973643">
      <w:bodyDiv w:val="1"/>
      <w:marLeft w:val="0"/>
      <w:marRight w:val="0"/>
      <w:marTop w:val="0"/>
      <w:marBottom w:val="0"/>
      <w:divBdr>
        <w:top w:val="none" w:sz="0" w:space="0" w:color="auto"/>
        <w:left w:val="none" w:sz="0" w:space="0" w:color="auto"/>
        <w:bottom w:val="none" w:sz="0" w:space="0" w:color="auto"/>
        <w:right w:val="none" w:sz="0" w:space="0" w:color="auto"/>
      </w:divBdr>
    </w:div>
    <w:div w:id="1117214449">
      <w:bodyDiv w:val="1"/>
      <w:marLeft w:val="0"/>
      <w:marRight w:val="0"/>
      <w:marTop w:val="0"/>
      <w:marBottom w:val="0"/>
      <w:divBdr>
        <w:top w:val="none" w:sz="0" w:space="0" w:color="auto"/>
        <w:left w:val="none" w:sz="0" w:space="0" w:color="auto"/>
        <w:bottom w:val="none" w:sz="0" w:space="0" w:color="auto"/>
        <w:right w:val="none" w:sz="0" w:space="0" w:color="auto"/>
      </w:divBdr>
    </w:div>
    <w:div w:id="1117719665">
      <w:bodyDiv w:val="1"/>
      <w:marLeft w:val="0"/>
      <w:marRight w:val="0"/>
      <w:marTop w:val="0"/>
      <w:marBottom w:val="0"/>
      <w:divBdr>
        <w:top w:val="none" w:sz="0" w:space="0" w:color="auto"/>
        <w:left w:val="none" w:sz="0" w:space="0" w:color="auto"/>
        <w:bottom w:val="none" w:sz="0" w:space="0" w:color="auto"/>
        <w:right w:val="none" w:sz="0" w:space="0" w:color="auto"/>
      </w:divBdr>
    </w:div>
    <w:div w:id="1118573113">
      <w:bodyDiv w:val="1"/>
      <w:marLeft w:val="0"/>
      <w:marRight w:val="0"/>
      <w:marTop w:val="0"/>
      <w:marBottom w:val="0"/>
      <w:divBdr>
        <w:top w:val="none" w:sz="0" w:space="0" w:color="auto"/>
        <w:left w:val="none" w:sz="0" w:space="0" w:color="auto"/>
        <w:bottom w:val="none" w:sz="0" w:space="0" w:color="auto"/>
        <w:right w:val="none" w:sz="0" w:space="0" w:color="auto"/>
      </w:divBdr>
    </w:div>
    <w:div w:id="1119685125">
      <w:bodyDiv w:val="1"/>
      <w:marLeft w:val="0"/>
      <w:marRight w:val="0"/>
      <w:marTop w:val="0"/>
      <w:marBottom w:val="0"/>
      <w:divBdr>
        <w:top w:val="none" w:sz="0" w:space="0" w:color="auto"/>
        <w:left w:val="none" w:sz="0" w:space="0" w:color="auto"/>
        <w:bottom w:val="none" w:sz="0" w:space="0" w:color="auto"/>
        <w:right w:val="none" w:sz="0" w:space="0" w:color="auto"/>
      </w:divBdr>
    </w:div>
    <w:div w:id="1126434541">
      <w:bodyDiv w:val="1"/>
      <w:marLeft w:val="0"/>
      <w:marRight w:val="0"/>
      <w:marTop w:val="0"/>
      <w:marBottom w:val="0"/>
      <w:divBdr>
        <w:top w:val="none" w:sz="0" w:space="0" w:color="auto"/>
        <w:left w:val="none" w:sz="0" w:space="0" w:color="auto"/>
        <w:bottom w:val="none" w:sz="0" w:space="0" w:color="auto"/>
        <w:right w:val="none" w:sz="0" w:space="0" w:color="auto"/>
      </w:divBdr>
    </w:div>
    <w:div w:id="1127045439">
      <w:bodyDiv w:val="1"/>
      <w:marLeft w:val="0"/>
      <w:marRight w:val="0"/>
      <w:marTop w:val="0"/>
      <w:marBottom w:val="0"/>
      <w:divBdr>
        <w:top w:val="none" w:sz="0" w:space="0" w:color="auto"/>
        <w:left w:val="none" w:sz="0" w:space="0" w:color="auto"/>
        <w:bottom w:val="none" w:sz="0" w:space="0" w:color="auto"/>
        <w:right w:val="none" w:sz="0" w:space="0" w:color="auto"/>
      </w:divBdr>
    </w:div>
    <w:div w:id="1127316352">
      <w:bodyDiv w:val="1"/>
      <w:marLeft w:val="0"/>
      <w:marRight w:val="0"/>
      <w:marTop w:val="0"/>
      <w:marBottom w:val="0"/>
      <w:divBdr>
        <w:top w:val="none" w:sz="0" w:space="0" w:color="auto"/>
        <w:left w:val="none" w:sz="0" w:space="0" w:color="auto"/>
        <w:bottom w:val="none" w:sz="0" w:space="0" w:color="auto"/>
        <w:right w:val="none" w:sz="0" w:space="0" w:color="auto"/>
      </w:divBdr>
    </w:div>
    <w:div w:id="1131093704">
      <w:bodyDiv w:val="1"/>
      <w:marLeft w:val="0"/>
      <w:marRight w:val="0"/>
      <w:marTop w:val="0"/>
      <w:marBottom w:val="0"/>
      <w:divBdr>
        <w:top w:val="none" w:sz="0" w:space="0" w:color="auto"/>
        <w:left w:val="none" w:sz="0" w:space="0" w:color="auto"/>
        <w:bottom w:val="none" w:sz="0" w:space="0" w:color="auto"/>
        <w:right w:val="none" w:sz="0" w:space="0" w:color="auto"/>
      </w:divBdr>
    </w:div>
    <w:div w:id="1135365844">
      <w:bodyDiv w:val="1"/>
      <w:marLeft w:val="0"/>
      <w:marRight w:val="0"/>
      <w:marTop w:val="0"/>
      <w:marBottom w:val="0"/>
      <w:divBdr>
        <w:top w:val="none" w:sz="0" w:space="0" w:color="auto"/>
        <w:left w:val="none" w:sz="0" w:space="0" w:color="auto"/>
        <w:bottom w:val="none" w:sz="0" w:space="0" w:color="auto"/>
        <w:right w:val="none" w:sz="0" w:space="0" w:color="auto"/>
      </w:divBdr>
    </w:div>
    <w:div w:id="1135415614">
      <w:bodyDiv w:val="1"/>
      <w:marLeft w:val="0"/>
      <w:marRight w:val="0"/>
      <w:marTop w:val="0"/>
      <w:marBottom w:val="0"/>
      <w:divBdr>
        <w:top w:val="none" w:sz="0" w:space="0" w:color="auto"/>
        <w:left w:val="none" w:sz="0" w:space="0" w:color="auto"/>
        <w:bottom w:val="none" w:sz="0" w:space="0" w:color="auto"/>
        <w:right w:val="none" w:sz="0" w:space="0" w:color="auto"/>
      </w:divBdr>
    </w:div>
    <w:div w:id="1137188020">
      <w:bodyDiv w:val="1"/>
      <w:marLeft w:val="0"/>
      <w:marRight w:val="0"/>
      <w:marTop w:val="0"/>
      <w:marBottom w:val="0"/>
      <w:divBdr>
        <w:top w:val="none" w:sz="0" w:space="0" w:color="auto"/>
        <w:left w:val="none" w:sz="0" w:space="0" w:color="auto"/>
        <w:bottom w:val="none" w:sz="0" w:space="0" w:color="auto"/>
        <w:right w:val="none" w:sz="0" w:space="0" w:color="auto"/>
      </w:divBdr>
    </w:div>
    <w:div w:id="1139344685">
      <w:bodyDiv w:val="1"/>
      <w:marLeft w:val="0"/>
      <w:marRight w:val="0"/>
      <w:marTop w:val="0"/>
      <w:marBottom w:val="0"/>
      <w:divBdr>
        <w:top w:val="none" w:sz="0" w:space="0" w:color="auto"/>
        <w:left w:val="none" w:sz="0" w:space="0" w:color="auto"/>
        <w:bottom w:val="none" w:sz="0" w:space="0" w:color="auto"/>
        <w:right w:val="none" w:sz="0" w:space="0" w:color="auto"/>
      </w:divBdr>
    </w:div>
    <w:div w:id="1140150510">
      <w:bodyDiv w:val="1"/>
      <w:marLeft w:val="0"/>
      <w:marRight w:val="0"/>
      <w:marTop w:val="0"/>
      <w:marBottom w:val="0"/>
      <w:divBdr>
        <w:top w:val="none" w:sz="0" w:space="0" w:color="auto"/>
        <w:left w:val="none" w:sz="0" w:space="0" w:color="auto"/>
        <w:bottom w:val="none" w:sz="0" w:space="0" w:color="auto"/>
        <w:right w:val="none" w:sz="0" w:space="0" w:color="auto"/>
      </w:divBdr>
    </w:div>
    <w:div w:id="1140421209">
      <w:bodyDiv w:val="1"/>
      <w:marLeft w:val="0"/>
      <w:marRight w:val="0"/>
      <w:marTop w:val="0"/>
      <w:marBottom w:val="0"/>
      <w:divBdr>
        <w:top w:val="none" w:sz="0" w:space="0" w:color="auto"/>
        <w:left w:val="none" w:sz="0" w:space="0" w:color="auto"/>
        <w:bottom w:val="none" w:sz="0" w:space="0" w:color="auto"/>
        <w:right w:val="none" w:sz="0" w:space="0" w:color="auto"/>
      </w:divBdr>
    </w:div>
    <w:div w:id="1148014482">
      <w:bodyDiv w:val="1"/>
      <w:marLeft w:val="0"/>
      <w:marRight w:val="0"/>
      <w:marTop w:val="0"/>
      <w:marBottom w:val="0"/>
      <w:divBdr>
        <w:top w:val="none" w:sz="0" w:space="0" w:color="auto"/>
        <w:left w:val="none" w:sz="0" w:space="0" w:color="auto"/>
        <w:bottom w:val="none" w:sz="0" w:space="0" w:color="auto"/>
        <w:right w:val="none" w:sz="0" w:space="0" w:color="auto"/>
      </w:divBdr>
    </w:div>
    <w:div w:id="1149901811">
      <w:bodyDiv w:val="1"/>
      <w:marLeft w:val="0"/>
      <w:marRight w:val="0"/>
      <w:marTop w:val="0"/>
      <w:marBottom w:val="0"/>
      <w:divBdr>
        <w:top w:val="none" w:sz="0" w:space="0" w:color="auto"/>
        <w:left w:val="none" w:sz="0" w:space="0" w:color="auto"/>
        <w:bottom w:val="none" w:sz="0" w:space="0" w:color="auto"/>
        <w:right w:val="none" w:sz="0" w:space="0" w:color="auto"/>
      </w:divBdr>
    </w:div>
    <w:div w:id="1152718548">
      <w:bodyDiv w:val="1"/>
      <w:marLeft w:val="0"/>
      <w:marRight w:val="0"/>
      <w:marTop w:val="0"/>
      <w:marBottom w:val="0"/>
      <w:divBdr>
        <w:top w:val="none" w:sz="0" w:space="0" w:color="auto"/>
        <w:left w:val="none" w:sz="0" w:space="0" w:color="auto"/>
        <w:bottom w:val="none" w:sz="0" w:space="0" w:color="auto"/>
        <w:right w:val="none" w:sz="0" w:space="0" w:color="auto"/>
      </w:divBdr>
    </w:div>
    <w:div w:id="1156914131">
      <w:bodyDiv w:val="1"/>
      <w:marLeft w:val="0"/>
      <w:marRight w:val="0"/>
      <w:marTop w:val="0"/>
      <w:marBottom w:val="0"/>
      <w:divBdr>
        <w:top w:val="none" w:sz="0" w:space="0" w:color="auto"/>
        <w:left w:val="none" w:sz="0" w:space="0" w:color="auto"/>
        <w:bottom w:val="none" w:sz="0" w:space="0" w:color="auto"/>
        <w:right w:val="none" w:sz="0" w:space="0" w:color="auto"/>
      </w:divBdr>
    </w:div>
    <w:div w:id="1159345624">
      <w:bodyDiv w:val="1"/>
      <w:marLeft w:val="0"/>
      <w:marRight w:val="0"/>
      <w:marTop w:val="0"/>
      <w:marBottom w:val="0"/>
      <w:divBdr>
        <w:top w:val="none" w:sz="0" w:space="0" w:color="auto"/>
        <w:left w:val="none" w:sz="0" w:space="0" w:color="auto"/>
        <w:bottom w:val="none" w:sz="0" w:space="0" w:color="auto"/>
        <w:right w:val="none" w:sz="0" w:space="0" w:color="auto"/>
      </w:divBdr>
    </w:div>
    <w:div w:id="1164781214">
      <w:bodyDiv w:val="1"/>
      <w:marLeft w:val="0"/>
      <w:marRight w:val="0"/>
      <w:marTop w:val="0"/>
      <w:marBottom w:val="0"/>
      <w:divBdr>
        <w:top w:val="none" w:sz="0" w:space="0" w:color="auto"/>
        <w:left w:val="none" w:sz="0" w:space="0" w:color="auto"/>
        <w:bottom w:val="none" w:sz="0" w:space="0" w:color="auto"/>
        <w:right w:val="none" w:sz="0" w:space="0" w:color="auto"/>
      </w:divBdr>
    </w:div>
    <w:div w:id="1167357508">
      <w:bodyDiv w:val="1"/>
      <w:marLeft w:val="0"/>
      <w:marRight w:val="0"/>
      <w:marTop w:val="0"/>
      <w:marBottom w:val="0"/>
      <w:divBdr>
        <w:top w:val="none" w:sz="0" w:space="0" w:color="auto"/>
        <w:left w:val="none" w:sz="0" w:space="0" w:color="auto"/>
        <w:bottom w:val="none" w:sz="0" w:space="0" w:color="auto"/>
        <w:right w:val="none" w:sz="0" w:space="0" w:color="auto"/>
      </w:divBdr>
    </w:div>
    <w:div w:id="1173109671">
      <w:bodyDiv w:val="1"/>
      <w:marLeft w:val="0"/>
      <w:marRight w:val="0"/>
      <w:marTop w:val="0"/>
      <w:marBottom w:val="0"/>
      <w:divBdr>
        <w:top w:val="none" w:sz="0" w:space="0" w:color="auto"/>
        <w:left w:val="none" w:sz="0" w:space="0" w:color="auto"/>
        <w:bottom w:val="none" w:sz="0" w:space="0" w:color="auto"/>
        <w:right w:val="none" w:sz="0" w:space="0" w:color="auto"/>
      </w:divBdr>
    </w:div>
    <w:div w:id="1174033110">
      <w:bodyDiv w:val="1"/>
      <w:marLeft w:val="0"/>
      <w:marRight w:val="0"/>
      <w:marTop w:val="0"/>
      <w:marBottom w:val="0"/>
      <w:divBdr>
        <w:top w:val="none" w:sz="0" w:space="0" w:color="auto"/>
        <w:left w:val="none" w:sz="0" w:space="0" w:color="auto"/>
        <w:bottom w:val="none" w:sz="0" w:space="0" w:color="auto"/>
        <w:right w:val="none" w:sz="0" w:space="0" w:color="auto"/>
      </w:divBdr>
    </w:div>
    <w:div w:id="1174879302">
      <w:bodyDiv w:val="1"/>
      <w:marLeft w:val="0"/>
      <w:marRight w:val="0"/>
      <w:marTop w:val="0"/>
      <w:marBottom w:val="0"/>
      <w:divBdr>
        <w:top w:val="none" w:sz="0" w:space="0" w:color="auto"/>
        <w:left w:val="none" w:sz="0" w:space="0" w:color="auto"/>
        <w:bottom w:val="none" w:sz="0" w:space="0" w:color="auto"/>
        <w:right w:val="none" w:sz="0" w:space="0" w:color="auto"/>
      </w:divBdr>
    </w:div>
    <w:div w:id="1175219365">
      <w:bodyDiv w:val="1"/>
      <w:marLeft w:val="0"/>
      <w:marRight w:val="0"/>
      <w:marTop w:val="0"/>
      <w:marBottom w:val="0"/>
      <w:divBdr>
        <w:top w:val="none" w:sz="0" w:space="0" w:color="auto"/>
        <w:left w:val="none" w:sz="0" w:space="0" w:color="auto"/>
        <w:bottom w:val="none" w:sz="0" w:space="0" w:color="auto"/>
        <w:right w:val="none" w:sz="0" w:space="0" w:color="auto"/>
      </w:divBdr>
    </w:div>
    <w:div w:id="1177160141">
      <w:bodyDiv w:val="1"/>
      <w:marLeft w:val="0"/>
      <w:marRight w:val="0"/>
      <w:marTop w:val="0"/>
      <w:marBottom w:val="0"/>
      <w:divBdr>
        <w:top w:val="none" w:sz="0" w:space="0" w:color="auto"/>
        <w:left w:val="none" w:sz="0" w:space="0" w:color="auto"/>
        <w:bottom w:val="none" w:sz="0" w:space="0" w:color="auto"/>
        <w:right w:val="none" w:sz="0" w:space="0" w:color="auto"/>
      </w:divBdr>
    </w:div>
    <w:div w:id="1179465423">
      <w:bodyDiv w:val="1"/>
      <w:marLeft w:val="0"/>
      <w:marRight w:val="0"/>
      <w:marTop w:val="0"/>
      <w:marBottom w:val="0"/>
      <w:divBdr>
        <w:top w:val="none" w:sz="0" w:space="0" w:color="auto"/>
        <w:left w:val="none" w:sz="0" w:space="0" w:color="auto"/>
        <w:bottom w:val="none" w:sz="0" w:space="0" w:color="auto"/>
        <w:right w:val="none" w:sz="0" w:space="0" w:color="auto"/>
      </w:divBdr>
    </w:div>
    <w:div w:id="1180849167">
      <w:bodyDiv w:val="1"/>
      <w:marLeft w:val="0"/>
      <w:marRight w:val="0"/>
      <w:marTop w:val="0"/>
      <w:marBottom w:val="0"/>
      <w:divBdr>
        <w:top w:val="none" w:sz="0" w:space="0" w:color="auto"/>
        <w:left w:val="none" w:sz="0" w:space="0" w:color="auto"/>
        <w:bottom w:val="none" w:sz="0" w:space="0" w:color="auto"/>
        <w:right w:val="none" w:sz="0" w:space="0" w:color="auto"/>
      </w:divBdr>
    </w:div>
    <w:div w:id="1187258933">
      <w:bodyDiv w:val="1"/>
      <w:marLeft w:val="0"/>
      <w:marRight w:val="0"/>
      <w:marTop w:val="0"/>
      <w:marBottom w:val="0"/>
      <w:divBdr>
        <w:top w:val="none" w:sz="0" w:space="0" w:color="auto"/>
        <w:left w:val="none" w:sz="0" w:space="0" w:color="auto"/>
        <w:bottom w:val="none" w:sz="0" w:space="0" w:color="auto"/>
        <w:right w:val="none" w:sz="0" w:space="0" w:color="auto"/>
      </w:divBdr>
    </w:div>
    <w:div w:id="1187327480">
      <w:bodyDiv w:val="1"/>
      <w:marLeft w:val="0"/>
      <w:marRight w:val="0"/>
      <w:marTop w:val="0"/>
      <w:marBottom w:val="0"/>
      <w:divBdr>
        <w:top w:val="none" w:sz="0" w:space="0" w:color="auto"/>
        <w:left w:val="none" w:sz="0" w:space="0" w:color="auto"/>
        <w:bottom w:val="none" w:sz="0" w:space="0" w:color="auto"/>
        <w:right w:val="none" w:sz="0" w:space="0" w:color="auto"/>
      </w:divBdr>
    </w:div>
    <w:div w:id="1195653487">
      <w:bodyDiv w:val="1"/>
      <w:marLeft w:val="0"/>
      <w:marRight w:val="0"/>
      <w:marTop w:val="0"/>
      <w:marBottom w:val="0"/>
      <w:divBdr>
        <w:top w:val="none" w:sz="0" w:space="0" w:color="auto"/>
        <w:left w:val="none" w:sz="0" w:space="0" w:color="auto"/>
        <w:bottom w:val="none" w:sz="0" w:space="0" w:color="auto"/>
        <w:right w:val="none" w:sz="0" w:space="0" w:color="auto"/>
      </w:divBdr>
    </w:div>
    <w:div w:id="1205021011">
      <w:bodyDiv w:val="1"/>
      <w:marLeft w:val="0"/>
      <w:marRight w:val="0"/>
      <w:marTop w:val="0"/>
      <w:marBottom w:val="0"/>
      <w:divBdr>
        <w:top w:val="none" w:sz="0" w:space="0" w:color="auto"/>
        <w:left w:val="none" w:sz="0" w:space="0" w:color="auto"/>
        <w:bottom w:val="none" w:sz="0" w:space="0" w:color="auto"/>
        <w:right w:val="none" w:sz="0" w:space="0" w:color="auto"/>
      </w:divBdr>
    </w:div>
    <w:div w:id="1218862233">
      <w:bodyDiv w:val="1"/>
      <w:marLeft w:val="0"/>
      <w:marRight w:val="0"/>
      <w:marTop w:val="0"/>
      <w:marBottom w:val="0"/>
      <w:divBdr>
        <w:top w:val="none" w:sz="0" w:space="0" w:color="auto"/>
        <w:left w:val="none" w:sz="0" w:space="0" w:color="auto"/>
        <w:bottom w:val="none" w:sz="0" w:space="0" w:color="auto"/>
        <w:right w:val="none" w:sz="0" w:space="0" w:color="auto"/>
      </w:divBdr>
    </w:div>
    <w:div w:id="1243880243">
      <w:bodyDiv w:val="1"/>
      <w:marLeft w:val="0"/>
      <w:marRight w:val="0"/>
      <w:marTop w:val="0"/>
      <w:marBottom w:val="0"/>
      <w:divBdr>
        <w:top w:val="none" w:sz="0" w:space="0" w:color="auto"/>
        <w:left w:val="none" w:sz="0" w:space="0" w:color="auto"/>
        <w:bottom w:val="none" w:sz="0" w:space="0" w:color="auto"/>
        <w:right w:val="none" w:sz="0" w:space="0" w:color="auto"/>
      </w:divBdr>
    </w:div>
    <w:div w:id="1247690604">
      <w:bodyDiv w:val="1"/>
      <w:marLeft w:val="0"/>
      <w:marRight w:val="0"/>
      <w:marTop w:val="0"/>
      <w:marBottom w:val="0"/>
      <w:divBdr>
        <w:top w:val="none" w:sz="0" w:space="0" w:color="auto"/>
        <w:left w:val="none" w:sz="0" w:space="0" w:color="auto"/>
        <w:bottom w:val="none" w:sz="0" w:space="0" w:color="auto"/>
        <w:right w:val="none" w:sz="0" w:space="0" w:color="auto"/>
      </w:divBdr>
    </w:div>
    <w:div w:id="1260333404">
      <w:bodyDiv w:val="1"/>
      <w:marLeft w:val="0"/>
      <w:marRight w:val="0"/>
      <w:marTop w:val="0"/>
      <w:marBottom w:val="0"/>
      <w:divBdr>
        <w:top w:val="none" w:sz="0" w:space="0" w:color="auto"/>
        <w:left w:val="none" w:sz="0" w:space="0" w:color="auto"/>
        <w:bottom w:val="none" w:sz="0" w:space="0" w:color="auto"/>
        <w:right w:val="none" w:sz="0" w:space="0" w:color="auto"/>
      </w:divBdr>
    </w:div>
    <w:div w:id="1261180620">
      <w:bodyDiv w:val="1"/>
      <w:marLeft w:val="0"/>
      <w:marRight w:val="0"/>
      <w:marTop w:val="0"/>
      <w:marBottom w:val="0"/>
      <w:divBdr>
        <w:top w:val="none" w:sz="0" w:space="0" w:color="auto"/>
        <w:left w:val="none" w:sz="0" w:space="0" w:color="auto"/>
        <w:bottom w:val="none" w:sz="0" w:space="0" w:color="auto"/>
        <w:right w:val="none" w:sz="0" w:space="0" w:color="auto"/>
      </w:divBdr>
    </w:div>
    <w:div w:id="1279214768">
      <w:bodyDiv w:val="1"/>
      <w:marLeft w:val="0"/>
      <w:marRight w:val="0"/>
      <w:marTop w:val="0"/>
      <w:marBottom w:val="0"/>
      <w:divBdr>
        <w:top w:val="none" w:sz="0" w:space="0" w:color="auto"/>
        <w:left w:val="none" w:sz="0" w:space="0" w:color="auto"/>
        <w:bottom w:val="none" w:sz="0" w:space="0" w:color="auto"/>
        <w:right w:val="none" w:sz="0" w:space="0" w:color="auto"/>
      </w:divBdr>
    </w:div>
    <w:div w:id="1279336177">
      <w:bodyDiv w:val="1"/>
      <w:marLeft w:val="0"/>
      <w:marRight w:val="0"/>
      <w:marTop w:val="0"/>
      <w:marBottom w:val="0"/>
      <w:divBdr>
        <w:top w:val="none" w:sz="0" w:space="0" w:color="auto"/>
        <w:left w:val="none" w:sz="0" w:space="0" w:color="auto"/>
        <w:bottom w:val="none" w:sz="0" w:space="0" w:color="auto"/>
        <w:right w:val="none" w:sz="0" w:space="0" w:color="auto"/>
      </w:divBdr>
    </w:div>
    <w:div w:id="1281451584">
      <w:bodyDiv w:val="1"/>
      <w:marLeft w:val="0"/>
      <w:marRight w:val="0"/>
      <w:marTop w:val="0"/>
      <w:marBottom w:val="0"/>
      <w:divBdr>
        <w:top w:val="none" w:sz="0" w:space="0" w:color="auto"/>
        <w:left w:val="none" w:sz="0" w:space="0" w:color="auto"/>
        <w:bottom w:val="none" w:sz="0" w:space="0" w:color="auto"/>
        <w:right w:val="none" w:sz="0" w:space="0" w:color="auto"/>
      </w:divBdr>
    </w:div>
    <w:div w:id="1285963334">
      <w:bodyDiv w:val="1"/>
      <w:marLeft w:val="0"/>
      <w:marRight w:val="0"/>
      <w:marTop w:val="0"/>
      <w:marBottom w:val="0"/>
      <w:divBdr>
        <w:top w:val="none" w:sz="0" w:space="0" w:color="auto"/>
        <w:left w:val="none" w:sz="0" w:space="0" w:color="auto"/>
        <w:bottom w:val="none" w:sz="0" w:space="0" w:color="auto"/>
        <w:right w:val="none" w:sz="0" w:space="0" w:color="auto"/>
      </w:divBdr>
    </w:div>
    <w:div w:id="1292515688">
      <w:bodyDiv w:val="1"/>
      <w:marLeft w:val="0"/>
      <w:marRight w:val="0"/>
      <w:marTop w:val="0"/>
      <w:marBottom w:val="0"/>
      <w:divBdr>
        <w:top w:val="none" w:sz="0" w:space="0" w:color="auto"/>
        <w:left w:val="none" w:sz="0" w:space="0" w:color="auto"/>
        <w:bottom w:val="none" w:sz="0" w:space="0" w:color="auto"/>
        <w:right w:val="none" w:sz="0" w:space="0" w:color="auto"/>
      </w:divBdr>
    </w:div>
    <w:div w:id="1295870049">
      <w:bodyDiv w:val="1"/>
      <w:marLeft w:val="0"/>
      <w:marRight w:val="0"/>
      <w:marTop w:val="0"/>
      <w:marBottom w:val="0"/>
      <w:divBdr>
        <w:top w:val="none" w:sz="0" w:space="0" w:color="auto"/>
        <w:left w:val="none" w:sz="0" w:space="0" w:color="auto"/>
        <w:bottom w:val="none" w:sz="0" w:space="0" w:color="auto"/>
        <w:right w:val="none" w:sz="0" w:space="0" w:color="auto"/>
      </w:divBdr>
    </w:div>
    <w:div w:id="1301231801">
      <w:bodyDiv w:val="1"/>
      <w:marLeft w:val="0"/>
      <w:marRight w:val="0"/>
      <w:marTop w:val="0"/>
      <w:marBottom w:val="0"/>
      <w:divBdr>
        <w:top w:val="none" w:sz="0" w:space="0" w:color="auto"/>
        <w:left w:val="none" w:sz="0" w:space="0" w:color="auto"/>
        <w:bottom w:val="none" w:sz="0" w:space="0" w:color="auto"/>
        <w:right w:val="none" w:sz="0" w:space="0" w:color="auto"/>
      </w:divBdr>
    </w:div>
    <w:div w:id="1309091404">
      <w:bodyDiv w:val="1"/>
      <w:marLeft w:val="0"/>
      <w:marRight w:val="0"/>
      <w:marTop w:val="0"/>
      <w:marBottom w:val="0"/>
      <w:divBdr>
        <w:top w:val="none" w:sz="0" w:space="0" w:color="auto"/>
        <w:left w:val="none" w:sz="0" w:space="0" w:color="auto"/>
        <w:bottom w:val="none" w:sz="0" w:space="0" w:color="auto"/>
        <w:right w:val="none" w:sz="0" w:space="0" w:color="auto"/>
      </w:divBdr>
    </w:div>
    <w:div w:id="1311713850">
      <w:bodyDiv w:val="1"/>
      <w:marLeft w:val="0"/>
      <w:marRight w:val="0"/>
      <w:marTop w:val="0"/>
      <w:marBottom w:val="0"/>
      <w:divBdr>
        <w:top w:val="none" w:sz="0" w:space="0" w:color="auto"/>
        <w:left w:val="none" w:sz="0" w:space="0" w:color="auto"/>
        <w:bottom w:val="none" w:sz="0" w:space="0" w:color="auto"/>
        <w:right w:val="none" w:sz="0" w:space="0" w:color="auto"/>
      </w:divBdr>
    </w:div>
    <w:div w:id="1316833540">
      <w:bodyDiv w:val="1"/>
      <w:marLeft w:val="0"/>
      <w:marRight w:val="0"/>
      <w:marTop w:val="0"/>
      <w:marBottom w:val="0"/>
      <w:divBdr>
        <w:top w:val="none" w:sz="0" w:space="0" w:color="auto"/>
        <w:left w:val="none" w:sz="0" w:space="0" w:color="auto"/>
        <w:bottom w:val="none" w:sz="0" w:space="0" w:color="auto"/>
        <w:right w:val="none" w:sz="0" w:space="0" w:color="auto"/>
      </w:divBdr>
    </w:div>
    <w:div w:id="1317222631">
      <w:bodyDiv w:val="1"/>
      <w:marLeft w:val="0"/>
      <w:marRight w:val="0"/>
      <w:marTop w:val="0"/>
      <w:marBottom w:val="0"/>
      <w:divBdr>
        <w:top w:val="none" w:sz="0" w:space="0" w:color="auto"/>
        <w:left w:val="none" w:sz="0" w:space="0" w:color="auto"/>
        <w:bottom w:val="none" w:sz="0" w:space="0" w:color="auto"/>
        <w:right w:val="none" w:sz="0" w:space="0" w:color="auto"/>
      </w:divBdr>
    </w:div>
    <w:div w:id="1321081123">
      <w:bodyDiv w:val="1"/>
      <w:marLeft w:val="0"/>
      <w:marRight w:val="0"/>
      <w:marTop w:val="0"/>
      <w:marBottom w:val="0"/>
      <w:divBdr>
        <w:top w:val="none" w:sz="0" w:space="0" w:color="auto"/>
        <w:left w:val="none" w:sz="0" w:space="0" w:color="auto"/>
        <w:bottom w:val="none" w:sz="0" w:space="0" w:color="auto"/>
        <w:right w:val="none" w:sz="0" w:space="0" w:color="auto"/>
      </w:divBdr>
    </w:div>
    <w:div w:id="1323121462">
      <w:bodyDiv w:val="1"/>
      <w:marLeft w:val="0"/>
      <w:marRight w:val="0"/>
      <w:marTop w:val="0"/>
      <w:marBottom w:val="0"/>
      <w:divBdr>
        <w:top w:val="none" w:sz="0" w:space="0" w:color="auto"/>
        <w:left w:val="none" w:sz="0" w:space="0" w:color="auto"/>
        <w:bottom w:val="none" w:sz="0" w:space="0" w:color="auto"/>
        <w:right w:val="none" w:sz="0" w:space="0" w:color="auto"/>
      </w:divBdr>
    </w:div>
    <w:div w:id="1324745161">
      <w:bodyDiv w:val="1"/>
      <w:marLeft w:val="0"/>
      <w:marRight w:val="0"/>
      <w:marTop w:val="0"/>
      <w:marBottom w:val="0"/>
      <w:divBdr>
        <w:top w:val="none" w:sz="0" w:space="0" w:color="auto"/>
        <w:left w:val="none" w:sz="0" w:space="0" w:color="auto"/>
        <w:bottom w:val="none" w:sz="0" w:space="0" w:color="auto"/>
        <w:right w:val="none" w:sz="0" w:space="0" w:color="auto"/>
      </w:divBdr>
    </w:div>
    <w:div w:id="1324972472">
      <w:bodyDiv w:val="1"/>
      <w:marLeft w:val="0"/>
      <w:marRight w:val="0"/>
      <w:marTop w:val="0"/>
      <w:marBottom w:val="0"/>
      <w:divBdr>
        <w:top w:val="none" w:sz="0" w:space="0" w:color="auto"/>
        <w:left w:val="none" w:sz="0" w:space="0" w:color="auto"/>
        <w:bottom w:val="none" w:sz="0" w:space="0" w:color="auto"/>
        <w:right w:val="none" w:sz="0" w:space="0" w:color="auto"/>
      </w:divBdr>
    </w:div>
    <w:div w:id="1325160583">
      <w:bodyDiv w:val="1"/>
      <w:marLeft w:val="0"/>
      <w:marRight w:val="0"/>
      <w:marTop w:val="0"/>
      <w:marBottom w:val="0"/>
      <w:divBdr>
        <w:top w:val="none" w:sz="0" w:space="0" w:color="auto"/>
        <w:left w:val="none" w:sz="0" w:space="0" w:color="auto"/>
        <w:bottom w:val="none" w:sz="0" w:space="0" w:color="auto"/>
        <w:right w:val="none" w:sz="0" w:space="0" w:color="auto"/>
      </w:divBdr>
    </w:div>
    <w:div w:id="1329551622">
      <w:bodyDiv w:val="1"/>
      <w:marLeft w:val="0"/>
      <w:marRight w:val="0"/>
      <w:marTop w:val="0"/>
      <w:marBottom w:val="0"/>
      <w:divBdr>
        <w:top w:val="none" w:sz="0" w:space="0" w:color="auto"/>
        <w:left w:val="none" w:sz="0" w:space="0" w:color="auto"/>
        <w:bottom w:val="none" w:sz="0" w:space="0" w:color="auto"/>
        <w:right w:val="none" w:sz="0" w:space="0" w:color="auto"/>
      </w:divBdr>
    </w:div>
    <w:div w:id="1335302034">
      <w:bodyDiv w:val="1"/>
      <w:marLeft w:val="0"/>
      <w:marRight w:val="0"/>
      <w:marTop w:val="0"/>
      <w:marBottom w:val="0"/>
      <w:divBdr>
        <w:top w:val="none" w:sz="0" w:space="0" w:color="auto"/>
        <w:left w:val="none" w:sz="0" w:space="0" w:color="auto"/>
        <w:bottom w:val="none" w:sz="0" w:space="0" w:color="auto"/>
        <w:right w:val="none" w:sz="0" w:space="0" w:color="auto"/>
      </w:divBdr>
    </w:div>
    <w:div w:id="1336029225">
      <w:bodyDiv w:val="1"/>
      <w:marLeft w:val="0"/>
      <w:marRight w:val="0"/>
      <w:marTop w:val="0"/>
      <w:marBottom w:val="0"/>
      <w:divBdr>
        <w:top w:val="none" w:sz="0" w:space="0" w:color="auto"/>
        <w:left w:val="none" w:sz="0" w:space="0" w:color="auto"/>
        <w:bottom w:val="none" w:sz="0" w:space="0" w:color="auto"/>
        <w:right w:val="none" w:sz="0" w:space="0" w:color="auto"/>
      </w:divBdr>
    </w:div>
    <w:div w:id="1337614163">
      <w:bodyDiv w:val="1"/>
      <w:marLeft w:val="0"/>
      <w:marRight w:val="0"/>
      <w:marTop w:val="0"/>
      <w:marBottom w:val="0"/>
      <w:divBdr>
        <w:top w:val="none" w:sz="0" w:space="0" w:color="auto"/>
        <w:left w:val="none" w:sz="0" w:space="0" w:color="auto"/>
        <w:bottom w:val="none" w:sz="0" w:space="0" w:color="auto"/>
        <w:right w:val="none" w:sz="0" w:space="0" w:color="auto"/>
      </w:divBdr>
    </w:div>
    <w:div w:id="1340425598">
      <w:bodyDiv w:val="1"/>
      <w:marLeft w:val="0"/>
      <w:marRight w:val="0"/>
      <w:marTop w:val="0"/>
      <w:marBottom w:val="0"/>
      <w:divBdr>
        <w:top w:val="none" w:sz="0" w:space="0" w:color="auto"/>
        <w:left w:val="none" w:sz="0" w:space="0" w:color="auto"/>
        <w:bottom w:val="none" w:sz="0" w:space="0" w:color="auto"/>
        <w:right w:val="none" w:sz="0" w:space="0" w:color="auto"/>
      </w:divBdr>
    </w:div>
    <w:div w:id="1342466023">
      <w:bodyDiv w:val="1"/>
      <w:marLeft w:val="0"/>
      <w:marRight w:val="0"/>
      <w:marTop w:val="0"/>
      <w:marBottom w:val="0"/>
      <w:divBdr>
        <w:top w:val="none" w:sz="0" w:space="0" w:color="auto"/>
        <w:left w:val="none" w:sz="0" w:space="0" w:color="auto"/>
        <w:bottom w:val="none" w:sz="0" w:space="0" w:color="auto"/>
        <w:right w:val="none" w:sz="0" w:space="0" w:color="auto"/>
      </w:divBdr>
    </w:div>
    <w:div w:id="1354843224">
      <w:bodyDiv w:val="1"/>
      <w:marLeft w:val="0"/>
      <w:marRight w:val="0"/>
      <w:marTop w:val="0"/>
      <w:marBottom w:val="0"/>
      <w:divBdr>
        <w:top w:val="none" w:sz="0" w:space="0" w:color="auto"/>
        <w:left w:val="none" w:sz="0" w:space="0" w:color="auto"/>
        <w:bottom w:val="none" w:sz="0" w:space="0" w:color="auto"/>
        <w:right w:val="none" w:sz="0" w:space="0" w:color="auto"/>
      </w:divBdr>
    </w:div>
    <w:div w:id="1354963304">
      <w:bodyDiv w:val="1"/>
      <w:marLeft w:val="0"/>
      <w:marRight w:val="0"/>
      <w:marTop w:val="0"/>
      <w:marBottom w:val="0"/>
      <w:divBdr>
        <w:top w:val="none" w:sz="0" w:space="0" w:color="auto"/>
        <w:left w:val="none" w:sz="0" w:space="0" w:color="auto"/>
        <w:bottom w:val="none" w:sz="0" w:space="0" w:color="auto"/>
        <w:right w:val="none" w:sz="0" w:space="0" w:color="auto"/>
      </w:divBdr>
    </w:div>
    <w:div w:id="1355229852">
      <w:bodyDiv w:val="1"/>
      <w:marLeft w:val="0"/>
      <w:marRight w:val="0"/>
      <w:marTop w:val="0"/>
      <w:marBottom w:val="0"/>
      <w:divBdr>
        <w:top w:val="none" w:sz="0" w:space="0" w:color="auto"/>
        <w:left w:val="none" w:sz="0" w:space="0" w:color="auto"/>
        <w:bottom w:val="none" w:sz="0" w:space="0" w:color="auto"/>
        <w:right w:val="none" w:sz="0" w:space="0" w:color="auto"/>
      </w:divBdr>
    </w:div>
    <w:div w:id="1358198802">
      <w:bodyDiv w:val="1"/>
      <w:marLeft w:val="0"/>
      <w:marRight w:val="0"/>
      <w:marTop w:val="0"/>
      <w:marBottom w:val="0"/>
      <w:divBdr>
        <w:top w:val="none" w:sz="0" w:space="0" w:color="auto"/>
        <w:left w:val="none" w:sz="0" w:space="0" w:color="auto"/>
        <w:bottom w:val="none" w:sz="0" w:space="0" w:color="auto"/>
        <w:right w:val="none" w:sz="0" w:space="0" w:color="auto"/>
      </w:divBdr>
    </w:div>
    <w:div w:id="1361051752">
      <w:bodyDiv w:val="1"/>
      <w:marLeft w:val="0"/>
      <w:marRight w:val="0"/>
      <w:marTop w:val="0"/>
      <w:marBottom w:val="0"/>
      <w:divBdr>
        <w:top w:val="none" w:sz="0" w:space="0" w:color="auto"/>
        <w:left w:val="none" w:sz="0" w:space="0" w:color="auto"/>
        <w:bottom w:val="none" w:sz="0" w:space="0" w:color="auto"/>
        <w:right w:val="none" w:sz="0" w:space="0" w:color="auto"/>
      </w:divBdr>
    </w:div>
    <w:div w:id="1361661675">
      <w:bodyDiv w:val="1"/>
      <w:marLeft w:val="0"/>
      <w:marRight w:val="0"/>
      <w:marTop w:val="0"/>
      <w:marBottom w:val="0"/>
      <w:divBdr>
        <w:top w:val="none" w:sz="0" w:space="0" w:color="auto"/>
        <w:left w:val="none" w:sz="0" w:space="0" w:color="auto"/>
        <w:bottom w:val="none" w:sz="0" w:space="0" w:color="auto"/>
        <w:right w:val="none" w:sz="0" w:space="0" w:color="auto"/>
      </w:divBdr>
    </w:div>
    <w:div w:id="1379351493">
      <w:bodyDiv w:val="1"/>
      <w:marLeft w:val="0"/>
      <w:marRight w:val="0"/>
      <w:marTop w:val="0"/>
      <w:marBottom w:val="0"/>
      <w:divBdr>
        <w:top w:val="none" w:sz="0" w:space="0" w:color="auto"/>
        <w:left w:val="none" w:sz="0" w:space="0" w:color="auto"/>
        <w:bottom w:val="none" w:sz="0" w:space="0" w:color="auto"/>
        <w:right w:val="none" w:sz="0" w:space="0" w:color="auto"/>
      </w:divBdr>
    </w:div>
    <w:div w:id="1392650471">
      <w:bodyDiv w:val="1"/>
      <w:marLeft w:val="0"/>
      <w:marRight w:val="0"/>
      <w:marTop w:val="0"/>
      <w:marBottom w:val="0"/>
      <w:divBdr>
        <w:top w:val="none" w:sz="0" w:space="0" w:color="auto"/>
        <w:left w:val="none" w:sz="0" w:space="0" w:color="auto"/>
        <w:bottom w:val="none" w:sz="0" w:space="0" w:color="auto"/>
        <w:right w:val="none" w:sz="0" w:space="0" w:color="auto"/>
      </w:divBdr>
    </w:div>
    <w:div w:id="1394086473">
      <w:bodyDiv w:val="1"/>
      <w:marLeft w:val="0"/>
      <w:marRight w:val="0"/>
      <w:marTop w:val="0"/>
      <w:marBottom w:val="0"/>
      <w:divBdr>
        <w:top w:val="none" w:sz="0" w:space="0" w:color="auto"/>
        <w:left w:val="none" w:sz="0" w:space="0" w:color="auto"/>
        <w:bottom w:val="none" w:sz="0" w:space="0" w:color="auto"/>
        <w:right w:val="none" w:sz="0" w:space="0" w:color="auto"/>
      </w:divBdr>
    </w:div>
    <w:div w:id="1394304871">
      <w:bodyDiv w:val="1"/>
      <w:marLeft w:val="0"/>
      <w:marRight w:val="0"/>
      <w:marTop w:val="0"/>
      <w:marBottom w:val="0"/>
      <w:divBdr>
        <w:top w:val="none" w:sz="0" w:space="0" w:color="auto"/>
        <w:left w:val="none" w:sz="0" w:space="0" w:color="auto"/>
        <w:bottom w:val="none" w:sz="0" w:space="0" w:color="auto"/>
        <w:right w:val="none" w:sz="0" w:space="0" w:color="auto"/>
      </w:divBdr>
    </w:div>
    <w:div w:id="1394811678">
      <w:bodyDiv w:val="1"/>
      <w:marLeft w:val="0"/>
      <w:marRight w:val="0"/>
      <w:marTop w:val="0"/>
      <w:marBottom w:val="0"/>
      <w:divBdr>
        <w:top w:val="none" w:sz="0" w:space="0" w:color="auto"/>
        <w:left w:val="none" w:sz="0" w:space="0" w:color="auto"/>
        <w:bottom w:val="none" w:sz="0" w:space="0" w:color="auto"/>
        <w:right w:val="none" w:sz="0" w:space="0" w:color="auto"/>
      </w:divBdr>
    </w:div>
    <w:div w:id="1398556993">
      <w:bodyDiv w:val="1"/>
      <w:marLeft w:val="0"/>
      <w:marRight w:val="0"/>
      <w:marTop w:val="0"/>
      <w:marBottom w:val="0"/>
      <w:divBdr>
        <w:top w:val="none" w:sz="0" w:space="0" w:color="auto"/>
        <w:left w:val="none" w:sz="0" w:space="0" w:color="auto"/>
        <w:bottom w:val="none" w:sz="0" w:space="0" w:color="auto"/>
        <w:right w:val="none" w:sz="0" w:space="0" w:color="auto"/>
      </w:divBdr>
    </w:div>
    <w:div w:id="1406799754">
      <w:bodyDiv w:val="1"/>
      <w:marLeft w:val="0"/>
      <w:marRight w:val="0"/>
      <w:marTop w:val="0"/>
      <w:marBottom w:val="0"/>
      <w:divBdr>
        <w:top w:val="none" w:sz="0" w:space="0" w:color="auto"/>
        <w:left w:val="none" w:sz="0" w:space="0" w:color="auto"/>
        <w:bottom w:val="none" w:sz="0" w:space="0" w:color="auto"/>
        <w:right w:val="none" w:sz="0" w:space="0" w:color="auto"/>
      </w:divBdr>
    </w:div>
    <w:div w:id="1408377874">
      <w:bodyDiv w:val="1"/>
      <w:marLeft w:val="0"/>
      <w:marRight w:val="0"/>
      <w:marTop w:val="0"/>
      <w:marBottom w:val="0"/>
      <w:divBdr>
        <w:top w:val="none" w:sz="0" w:space="0" w:color="auto"/>
        <w:left w:val="none" w:sz="0" w:space="0" w:color="auto"/>
        <w:bottom w:val="none" w:sz="0" w:space="0" w:color="auto"/>
        <w:right w:val="none" w:sz="0" w:space="0" w:color="auto"/>
      </w:divBdr>
    </w:div>
    <w:div w:id="1409887726">
      <w:bodyDiv w:val="1"/>
      <w:marLeft w:val="0"/>
      <w:marRight w:val="0"/>
      <w:marTop w:val="0"/>
      <w:marBottom w:val="0"/>
      <w:divBdr>
        <w:top w:val="none" w:sz="0" w:space="0" w:color="auto"/>
        <w:left w:val="none" w:sz="0" w:space="0" w:color="auto"/>
        <w:bottom w:val="none" w:sz="0" w:space="0" w:color="auto"/>
        <w:right w:val="none" w:sz="0" w:space="0" w:color="auto"/>
      </w:divBdr>
    </w:div>
    <w:div w:id="1410231152">
      <w:bodyDiv w:val="1"/>
      <w:marLeft w:val="0"/>
      <w:marRight w:val="0"/>
      <w:marTop w:val="0"/>
      <w:marBottom w:val="0"/>
      <w:divBdr>
        <w:top w:val="none" w:sz="0" w:space="0" w:color="auto"/>
        <w:left w:val="none" w:sz="0" w:space="0" w:color="auto"/>
        <w:bottom w:val="none" w:sz="0" w:space="0" w:color="auto"/>
        <w:right w:val="none" w:sz="0" w:space="0" w:color="auto"/>
      </w:divBdr>
    </w:div>
    <w:div w:id="1414203034">
      <w:bodyDiv w:val="1"/>
      <w:marLeft w:val="0"/>
      <w:marRight w:val="0"/>
      <w:marTop w:val="0"/>
      <w:marBottom w:val="0"/>
      <w:divBdr>
        <w:top w:val="none" w:sz="0" w:space="0" w:color="auto"/>
        <w:left w:val="none" w:sz="0" w:space="0" w:color="auto"/>
        <w:bottom w:val="none" w:sz="0" w:space="0" w:color="auto"/>
        <w:right w:val="none" w:sz="0" w:space="0" w:color="auto"/>
      </w:divBdr>
    </w:div>
    <w:div w:id="1424183303">
      <w:bodyDiv w:val="1"/>
      <w:marLeft w:val="0"/>
      <w:marRight w:val="0"/>
      <w:marTop w:val="0"/>
      <w:marBottom w:val="0"/>
      <w:divBdr>
        <w:top w:val="none" w:sz="0" w:space="0" w:color="auto"/>
        <w:left w:val="none" w:sz="0" w:space="0" w:color="auto"/>
        <w:bottom w:val="none" w:sz="0" w:space="0" w:color="auto"/>
        <w:right w:val="none" w:sz="0" w:space="0" w:color="auto"/>
      </w:divBdr>
    </w:div>
    <w:div w:id="1427924270">
      <w:bodyDiv w:val="1"/>
      <w:marLeft w:val="0"/>
      <w:marRight w:val="0"/>
      <w:marTop w:val="0"/>
      <w:marBottom w:val="0"/>
      <w:divBdr>
        <w:top w:val="none" w:sz="0" w:space="0" w:color="auto"/>
        <w:left w:val="none" w:sz="0" w:space="0" w:color="auto"/>
        <w:bottom w:val="none" w:sz="0" w:space="0" w:color="auto"/>
        <w:right w:val="none" w:sz="0" w:space="0" w:color="auto"/>
      </w:divBdr>
    </w:div>
    <w:div w:id="1428500562">
      <w:bodyDiv w:val="1"/>
      <w:marLeft w:val="0"/>
      <w:marRight w:val="0"/>
      <w:marTop w:val="0"/>
      <w:marBottom w:val="0"/>
      <w:divBdr>
        <w:top w:val="none" w:sz="0" w:space="0" w:color="auto"/>
        <w:left w:val="none" w:sz="0" w:space="0" w:color="auto"/>
        <w:bottom w:val="none" w:sz="0" w:space="0" w:color="auto"/>
        <w:right w:val="none" w:sz="0" w:space="0" w:color="auto"/>
      </w:divBdr>
    </w:div>
    <w:div w:id="1432430714">
      <w:bodyDiv w:val="1"/>
      <w:marLeft w:val="0"/>
      <w:marRight w:val="0"/>
      <w:marTop w:val="0"/>
      <w:marBottom w:val="0"/>
      <w:divBdr>
        <w:top w:val="none" w:sz="0" w:space="0" w:color="auto"/>
        <w:left w:val="none" w:sz="0" w:space="0" w:color="auto"/>
        <w:bottom w:val="none" w:sz="0" w:space="0" w:color="auto"/>
        <w:right w:val="none" w:sz="0" w:space="0" w:color="auto"/>
      </w:divBdr>
    </w:div>
    <w:div w:id="1441217267">
      <w:bodyDiv w:val="1"/>
      <w:marLeft w:val="0"/>
      <w:marRight w:val="0"/>
      <w:marTop w:val="0"/>
      <w:marBottom w:val="0"/>
      <w:divBdr>
        <w:top w:val="none" w:sz="0" w:space="0" w:color="auto"/>
        <w:left w:val="none" w:sz="0" w:space="0" w:color="auto"/>
        <w:bottom w:val="none" w:sz="0" w:space="0" w:color="auto"/>
        <w:right w:val="none" w:sz="0" w:space="0" w:color="auto"/>
      </w:divBdr>
    </w:div>
    <w:div w:id="1442605140">
      <w:bodyDiv w:val="1"/>
      <w:marLeft w:val="0"/>
      <w:marRight w:val="0"/>
      <w:marTop w:val="0"/>
      <w:marBottom w:val="0"/>
      <w:divBdr>
        <w:top w:val="none" w:sz="0" w:space="0" w:color="auto"/>
        <w:left w:val="none" w:sz="0" w:space="0" w:color="auto"/>
        <w:bottom w:val="none" w:sz="0" w:space="0" w:color="auto"/>
        <w:right w:val="none" w:sz="0" w:space="0" w:color="auto"/>
      </w:divBdr>
    </w:div>
    <w:div w:id="1444611472">
      <w:bodyDiv w:val="1"/>
      <w:marLeft w:val="0"/>
      <w:marRight w:val="0"/>
      <w:marTop w:val="0"/>
      <w:marBottom w:val="0"/>
      <w:divBdr>
        <w:top w:val="none" w:sz="0" w:space="0" w:color="auto"/>
        <w:left w:val="none" w:sz="0" w:space="0" w:color="auto"/>
        <w:bottom w:val="none" w:sz="0" w:space="0" w:color="auto"/>
        <w:right w:val="none" w:sz="0" w:space="0" w:color="auto"/>
      </w:divBdr>
    </w:div>
    <w:div w:id="1444617495">
      <w:bodyDiv w:val="1"/>
      <w:marLeft w:val="0"/>
      <w:marRight w:val="0"/>
      <w:marTop w:val="0"/>
      <w:marBottom w:val="0"/>
      <w:divBdr>
        <w:top w:val="none" w:sz="0" w:space="0" w:color="auto"/>
        <w:left w:val="none" w:sz="0" w:space="0" w:color="auto"/>
        <w:bottom w:val="none" w:sz="0" w:space="0" w:color="auto"/>
        <w:right w:val="none" w:sz="0" w:space="0" w:color="auto"/>
      </w:divBdr>
    </w:div>
    <w:div w:id="1453207429">
      <w:bodyDiv w:val="1"/>
      <w:marLeft w:val="0"/>
      <w:marRight w:val="0"/>
      <w:marTop w:val="0"/>
      <w:marBottom w:val="0"/>
      <w:divBdr>
        <w:top w:val="none" w:sz="0" w:space="0" w:color="auto"/>
        <w:left w:val="none" w:sz="0" w:space="0" w:color="auto"/>
        <w:bottom w:val="none" w:sz="0" w:space="0" w:color="auto"/>
        <w:right w:val="none" w:sz="0" w:space="0" w:color="auto"/>
      </w:divBdr>
    </w:div>
    <w:div w:id="1456876053">
      <w:bodyDiv w:val="1"/>
      <w:marLeft w:val="0"/>
      <w:marRight w:val="0"/>
      <w:marTop w:val="0"/>
      <w:marBottom w:val="0"/>
      <w:divBdr>
        <w:top w:val="none" w:sz="0" w:space="0" w:color="auto"/>
        <w:left w:val="none" w:sz="0" w:space="0" w:color="auto"/>
        <w:bottom w:val="none" w:sz="0" w:space="0" w:color="auto"/>
        <w:right w:val="none" w:sz="0" w:space="0" w:color="auto"/>
      </w:divBdr>
    </w:div>
    <w:div w:id="1460222265">
      <w:bodyDiv w:val="1"/>
      <w:marLeft w:val="0"/>
      <w:marRight w:val="0"/>
      <w:marTop w:val="0"/>
      <w:marBottom w:val="0"/>
      <w:divBdr>
        <w:top w:val="none" w:sz="0" w:space="0" w:color="auto"/>
        <w:left w:val="none" w:sz="0" w:space="0" w:color="auto"/>
        <w:bottom w:val="none" w:sz="0" w:space="0" w:color="auto"/>
        <w:right w:val="none" w:sz="0" w:space="0" w:color="auto"/>
      </w:divBdr>
    </w:div>
    <w:div w:id="1475833490">
      <w:bodyDiv w:val="1"/>
      <w:marLeft w:val="0"/>
      <w:marRight w:val="0"/>
      <w:marTop w:val="0"/>
      <w:marBottom w:val="0"/>
      <w:divBdr>
        <w:top w:val="none" w:sz="0" w:space="0" w:color="auto"/>
        <w:left w:val="none" w:sz="0" w:space="0" w:color="auto"/>
        <w:bottom w:val="none" w:sz="0" w:space="0" w:color="auto"/>
        <w:right w:val="none" w:sz="0" w:space="0" w:color="auto"/>
      </w:divBdr>
    </w:div>
    <w:div w:id="1478452372">
      <w:bodyDiv w:val="1"/>
      <w:marLeft w:val="0"/>
      <w:marRight w:val="0"/>
      <w:marTop w:val="0"/>
      <w:marBottom w:val="0"/>
      <w:divBdr>
        <w:top w:val="none" w:sz="0" w:space="0" w:color="auto"/>
        <w:left w:val="none" w:sz="0" w:space="0" w:color="auto"/>
        <w:bottom w:val="none" w:sz="0" w:space="0" w:color="auto"/>
        <w:right w:val="none" w:sz="0" w:space="0" w:color="auto"/>
      </w:divBdr>
    </w:div>
    <w:div w:id="1479954249">
      <w:bodyDiv w:val="1"/>
      <w:marLeft w:val="0"/>
      <w:marRight w:val="0"/>
      <w:marTop w:val="0"/>
      <w:marBottom w:val="0"/>
      <w:divBdr>
        <w:top w:val="none" w:sz="0" w:space="0" w:color="auto"/>
        <w:left w:val="none" w:sz="0" w:space="0" w:color="auto"/>
        <w:bottom w:val="none" w:sz="0" w:space="0" w:color="auto"/>
        <w:right w:val="none" w:sz="0" w:space="0" w:color="auto"/>
      </w:divBdr>
    </w:div>
    <w:div w:id="1480077844">
      <w:bodyDiv w:val="1"/>
      <w:marLeft w:val="0"/>
      <w:marRight w:val="0"/>
      <w:marTop w:val="0"/>
      <w:marBottom w:val="0"/>
      <w:divBdr>
        <w:top w:val="none" w:sz="0" w:space="0" w:color="auto"/>
        <w:left w:val="none" w:sz="0" w:space="0" w:color="auto"/>
        <w:bottom w:val="none" w:sz="0" w:space="0" w:color="auto"/>
        <w:right w:val="none" w:sz="0" w:space="0" w:color="auto"/>
      </w:divBdr>
    </w:div>
    <w:div w:id="1492678048">
      <w:bodyDiv w:val="1"/>
      <w:marLeft w:val="0"/>
      <w:marRight w:val="0"/>
      <w:marTop w:val="0"/>
      <w:marBottom w:val="0"/>
      <w:divBdr>
        <w:top w:val="none" w:sz="0" w:space="0" w:color="auto"/>
        <w:left w:val="none" w:sz="0" w:space="0" w:color="auto"/>
        <w:bottom w:val="none" w:sz="0" w:space="0" w:color="auto"/>
        <w:right w:val="none" w:sz="0" w:space="0" w:color="auto"/>
      </w:divBdr>
    </w:div>
    <w:div w:id="1499688099">
      <w:bodyDiv w:val="1"/>
      <w:marLeft w:val="0"/>
      <w:marRight w:val="0"/>
      <w:marTop w:val="0"/>
      <w:marBottom w:val="0"/>
      <w:divBdr>
        <w:top w:val="none" w:sz="0" w:space="0" w:color="auto"/>
        <w:left w:val="none" w:sz="0" w:space="0" w:color="auto"/>
        <w:bottom w:val="none" w:sz="0" w:space="0" w:color="auto"/>
        <w:right w:val="none" w:sz="0" w:space="0" w:color="auto"/>
      </w:divBdr>
    </w:div>
    <w:div w:id="1500000759">
      <w:bodyDiv w:val="1"/>
      <w:marLeft w:val="0"/>
      <w:marRight w:val="0"/>
      <w:marTop w:val="0"/>
      <w:marBottom w:val="0"/>
      <w:divBdr>
        <w:top w:val="none" w:sz="0" w:space="0" w:color="auto"/>
        <w:left w:val="none" w:sz="0" w:space="0" w:color="auto"/>
        <w:bottom w:val="none" w:sz="0" w:space="0" w:color="auto"/>
        <w:right w:val="none" w:sz="0" w:space="0" w:color="auto"/>
      </w:divBdr>
    </w:div>
    <w:div w:id="1509061406">
      <w:bodyDiv w:val="1"/>
      <w:marLeft w:val="0"/>
      <w:marRight w:val="0"/>
      <w:marTop w:val="0"/>
      <w:marBottom w:val="0"/>
      <w:divBdr>
        <w:top w:val="none" w:sz="0" w:space="0" w:color="auto"/>
        <w:left w:val="none" w:sz="0" w:space="0" w:color="auto"/>
        <w:bottom w:val="none" w:sz="0" w:space="0" w:color="auto"/>
        <w:right w:val="none" w:sz="0" w:space="0" w:color="auto"/>
      </w:divBdr>
    </w:div>
    <w:div w:id="1514227949">
      <w:bodyDiv w:val="1"/>
      <w:marLeft w:val="0"/>
      <w:marRight w:val="0"/>
      <w:marTop w:val="0"/>
      <w:marBottom w:val="0"/>
      <w:divBdr>
        <w:top w:val="none" w:sz="0" w:space="0" w:color="auto"/>
        <w:left w:val="none" w:sz="0" w:space="0" w:color="auto"/>
        <w:bottom w:val="none" w:sz="0" w:space="0" w:color="auto"/>
        <w:right w:val="none" w:sz="0" w:space="0" w:color="auto"/>
      </w:divBdr>
    </w:div>
    <w:div w:id="1515345090">
      <w:bodyDiv w:val="1"/>
      <w:marLeft w:val="0"/>
      <w:marRight w:val="0"/>
      <w:marTop w:val="0"/>
      <w:marBottom w:val="0"/>
      <w:divBdr>
        <w:top w:val="none" w:sz="0" w:space="0" w:color="auto"/>
        <w:left w:val="none" w:sz="0" w:space="0" w:color="auto"/>
        <w:bottom w:val="none" w:sz="0" w:space="0" w:color="auto"/>
        <w:right w:val="none" w:sz="0" w:space="0" w:color="auto"/>
      </w:divBdr>
    </w:div>
    <w:div w:id="1516263931">
      <w:bodyDiv w:val="1"/>
      <w:marLeft w:val="0"/>
      <w:marRight w:val="0"/>
      <w:marTop w:val="0"/>
      <w:marBottom w:val="0"/>
      <w:divBdr>
        <w:top w:val="none" w:sz="0" w:space="0" w:color="auto"/>
        <w:left w:val="none" w:sz="0" w:space="0" w:color="auto"/>
        <w:bottom w:val="none" w:sz="0" w:space="0" w:color="auto"/>
        <w:right w:val="none" w:sz="0" w:space="0" w:color="auto"/>
      </w:divBdr>
    </w:div>
    <w:div w:id="1532496770">
      <w:bodyDiv w:val="1"/>
      <w:marLeft w:val="0"/>
      <w:marRight w:val="0"/>
      <w:marTop w:val="0"/>
      <w:marBottom w:val="0"/>
      <w:divBdr>
        <w:top w:val="none" w:sz="0" w:space="0" w:color="auto"/>
        <w:left w:val="none" w:sz="0" w:space="0" w:color="auto"/>
        <w:bottom w:val="none" w:sz="0" w:space="0" w:color="auto"/>
        <w:right w:val="none" w:sz="0" w:space="0" w:color="auto"/>
      </w:divBdr>
    </w:div>
    <w:div w:id="1534149996">
      <w:bodyDiv w:val="1"/>
      <w:marLeft w:val="0"/>
      <w:marRight w:val="0"/>
      <w:marTop w:val="0"/>
      <w:marBottom w:val="0"/>
      <w:divBdr>
        <w:top w:val="none" w:sz="0" w:space="0" w:color="auto"/>
        <w:left w:val="none" w:sz="0" w:space="0" w:color="auto"/>
        <w:bottom w:val="none" w:sz="0" w:space="0" w:color="auto"/>
        <w:right w:val="none" w:sz="0" w:space="0" w:color="auto"/>
      </w:divBdr>
    </w:div>
    <w:div w:id="1535315088">
      <w:bodyDiv w:val="1"/>
      <w:marLeft w:val="0"/>
      <w:marRight w:val="0"/>
      <w:marTop w:val="0"/>
      <w:marBottom w:val="0"/>
      <w:divBdr>
        <w:top w:val="none" w:sz="0" w:space="0" w:color="auto"/>
        <w:left w:val="none" w:sz="0" w:space="0" w:color="auto"/>
        <w:bottom w:val="none" w:sz="0" w:space="0" w:color="auto"/>
        <w:right w:val="none" w:sz="0" w:space="0" w:color="auto"/>
      </w:divBdr>
    </w:div>
    <w:div w:id="1539394967">
      <w:bodyDiv w:val="1"/>
      <w:marLeft w:val="0"/>
      <w:marRight w:val="0"/>
      <w:marTop w:val="0"/>
      <w:marBottom w:val="0"/>
      <w:divBdr>
        <w:top w:val="none" w:sz="0" w:space="0" w:color="auto"/>
        <w:left w:val="none" w:sz="0" w:space="0" w:color="auto"/>
        <w:bottom w:val="none" w:sz="0" w:space="0" w:color="auto"/>
        <w:right w:val="none" w:sz="0" w:space="0" w:color="auto"/>
      </w:divBdr>
    </w:div>
    <w:div w:id="1544977561">
      <w:bodyDiv w:val="1"/>
      <w:marLeft w:val="0"/>
      <w:marRight w:val="0"/>
      <w:marTop w:val="0"/>
      <w:marBottom w:val="0"/>
      <w:divBdr>
        <w:top w:val="none" w:sz="0" w:space="0" w:color="auto"/>
        <w:left w:val="none" w:sz="0" w:space="0" w:color="auto"/>
        <w:bottom w:val="none" w:sz="0" w:space="0" w:color="auto"/>
        <w:right w:val="none" w:sz="0" w:space="0" w:color="auto"/>
      </w:divBdr>
    </w:div>
    <w:div w:id="1551530860">
      <w:bodyDiv w:val="1"/>
      <w:marLeft w:val="0"/>
      <w:marRight w:val="0"/>
      <w:marTop w:val="0"/>
      <w:marBottom w:val="0"/>
      <w:divBdr>
        <w:top w:val="none" w:sz="0" w:space="0" w:color="auto"/>
        <w:left w:val="none" w:sz="0" w:space="0" w:color="auto"/>
        <w:bottom w:val="none" w:sz="0" w:space="0" w:color="auto"/>
        <w:right w:val="none" w:sz="0" w:space="0" w:color="auto"/>
      </w:divBdr>
    </w:div>
    <w:div w:id="1565331063">
      <w:bodyDiv w:val="1"/>
      <w:marLeft w:val="0"/>
      <w:marRight w:val="0"/>
      <w:marTop w:val="0"/>
      <w:marBottom w:val="0"/>
      <w:divBdr>
        <w:top w:val="none" w:sz="0" w:space="0" w:color="auto"/>
        <w:left w:val="none" w:sz="0" w:space="0" w:color="auto"/>
        <w:bottom w:val="none" w:sz="0" w:space="0" w:color="auto"/>
        <w:right w:val="none" w:sz="0" w:space="0" w:color="auto"/>
      </w:divBdr>
    </w:div>
    <w:div w:id="1572236014">
      <w:bodyDiv w:val="1"/>
      <w:marLeft w:val="0"/>
      <w:marRight w:val="0"/>
      <w:marTop w:val="0"/>
      <w:marBottom w:val="0"/>
      <w:divBdr>
        <w:top w:val="none" w:sz="0" w:space="0" w:color="auto"/>
        <w:left w:val="none" w:sz="0" w:space="0" w:color="auto"/>
        <w:bottom w:val="none" w:sz="0" w:space="0" w:color="auto"/>
        <w:right w:val="none" w:sz="0" w:space="0" w:color="auto"/>
      </w:divBdr>
    </w:div>
    <w:div w:id="1573811675">
      <w:bodyDiv w:val="1"/>
      <w:marLeft w:val="0"/>
      <w:marRight w:val="0"/>
      <w:marTop w:val="0"/>
      <w:marBottom w:val="0"/>
      <w:divBdr>
        <w:top w:val="none" w:sz="0" w:space="0" w:color="auto"/>
        <w:left w:val="none" w:sz="0" w:space="0" w:color="auto"/>
        <w:bottom w:val="none" w:sz="0" w:space="0" w:color="auto"/>
        <w:right w:val="none" w:sz="0" w:space="0" w:color="auto"/>
      </w:divBdr>
    </w:div>
    <w:div w:id="1581330856">
      <w:bodyDiv w:val="1"/>
      <w:marLeft w:val="0"/>
      <w:marRight w:val="0"/>
      <w:marTop w:val="0"/>
      <w:marBottom w:val="0"/>
      <w:divBdr>
        <w:top w:val="none" w:sz="0" w:space="0" w:color="auto"/>
        <w:left w:val="none" w:sz="0" w:space="0" w:color="auto"/>
        <w:bottom w:val="none" w:sz="0" w:space="0" w:color="auto"/>
        <w:right w:val="none" w:sz="0" w:space="0" w:color="auto"/>
      </w:divBdr>
    </w:div>
    <w:div w:id="1586574439">
      <w:bodyDiv w:val="1"/>
      <w:marLeft w:val="0"/>
      <w:marRight w:val="0"/>
      <w:marTop w:val="0"/>
      <w:marBottom w:val="0"/>
      <w:divBdr>
        <w:top w:val="none" w:sz="0" w:space="0" w:color="auto"/>
        <w:left w:val="none" w:sz="0" w:space="0" w:color="auto"/>
        <w:bottom w:val="none" w:sz="0" w:space="0" w:color="auto"/>
        <w:right w:val="none" w:sz="0" w:space="0" w:color="auto"/>
      </w:divBdr>
    </w:div>
    <w:div w:id="1587884938">
      <w:bodyDiv w:val="1"/>
      <w:marLeft w:val="0"/>
      <w:marRight w:val="0"/>
      <w:marTop w:val="0"/>
      <w:marBottom w:val="0"/>
      <w:divBdr>
        <w:top w:val="none" w:sz="0" w:space="0" w:color="auto"/>
        <w:left w:val="none" w:sz="0" w:space="0" w:color="auto"/>
        <w:bottom w:val="none" w:sz="0" w:space="0" w:color="auto"/>
        <w:right w:val="none" w:sz="0" w:space="0" w:color="auto"/>
      </w:divBdr>
    </w:div>
    <w:div w:id="1589385309">
      <w:bodyDiv w:val="1"/>
      <w:marLeft w:val="0"/>
      <w:marRight w:val="0"/>
      <w:marTop w:val="0"/>
      <w:marBottom w:val="0"/>
      <w:divBdr>
        <w:top w:val="none" w:sz="0" w:space="0" w:color="auto"/>
        <w:left w:val="none" w:sz="0" w:space="0" w:color="auto"/>
        <w:bottom w:val="none" w:sz="0" w:space="0" w:color="auto"/>
        <w:right w:val="none" w:sz="0" w:space="0" w:color="auto"/>
      </w:divBdr>
    </w:div>
    <w:div w:id="1593277258">
      <w:bodyDiv w:val="1"/>
      <w:marLeft w:val="0"/>
      <w:marRight w:val="0"/>
      <w:marTop w:val="0"/>
      <w:marBottom w:val="0"/>
      <w:divBdr>
        <w:top w:val="none" w:sz="0" w:space="0" w:color="auto"/>
        <w:left w:val="none" w:sz="0" w:space="0" w:color="auto"/>
        <w:bottom w:val="none" w:sz="0" w:space="0" w:color="auto"/>
        <w:right w:val="none" w:sz="0" w:space="0" w:color="auto"/>
      </w:divBdr>
    </w:div>
    <w:div w:id="1594047702">
      <w:bodyDiv w:val="1"/>
      <w:marLeft w:val="0"/>
      <w:marRight w:val="0"/>
      <w:marTop w:val="0"/>
      <w:marBottom w:val="0"/>
      <w:divBdr>
        <w:top w:val="none" w:sz="0" w:space="0" w:color="auto"/>
        <w:left w:val="none" w:sz="0" w:space="0" w:color="auto"/>
        <w:bottom w:val="none" w:sz="0" w:space="0" w:color="auto"/>
        <w:right w:val="none" w:sz="0" w:space="0" w:color="auto"/>
      </w:divBdr>
    </w:div>
    <w:div w:id="1596940233">
      <w:bodyDiv w:val="1"/>
      <w:marLeft w:val="0"/>
      <w:marRight w:val="0"/>
      <w:marTop w:val="0"/>
      <w:marBottom w:val="0"/>
      <w:divBdr>
        <w:top w:val="none" w:sz="0" w:space="0" w:color="auto"/>
        <w:left w:val="none" w:sz="0" w:space="0" w:color="auto"/>
        <w:bottom w:val="none" w:sz="0" w:space="0" w:color="auto"/>
        <w:right w:val="none" w:sz="0" w:space="0" w:color="auto"/>
      </w:divBdr>
    </w:div>
    <w:div w:id="1601403872">
      <w:bodyDiv w:val="1"/>
      <w:marLeft w:val="0"/>
      <w:marRight w:val="0"/>
      <w:marTop w:val="0"/>
      <w:marBottom w:val="0"/>
      <w:divBdr>
        <w:top w:val="none" w:sz="0" w:space="0" w:color="auto"/>
        <w:left w:val="none" w:sz="0" w:space="0" w:color="auto"/>
        <w:bottom w:val="none" w:sz="0" w:space="0" w:color="auto"/>
        <w:right w:val="none" w:sz="0" w:space="0" w:color="auto"/>
      </w:divBdr>
    </w:div>
    <w:div w:id="1609434570">
      <w:bodyDiv w:val="1"/>
      <w:marLeft w:val="0"/>
      <w:marRight w:val="0"/>
      <w:marTop w:val="0"/>
      <w:marBottom w:val="0"/>
      <w:divBdr>
        <w:top w:val="none" w:sz="0" w:space="0" w:color="auto"/>
        <w:left w:val="none" w:sz="0" w:space="0" w:color="auto"/>
        <w:bottom w:val="none" w:sz="0" w:space="0" w:color="auto"/>
        <w:right w:val="none" w:sz="0" w:space="0" w:color="auto"/>
      </w:divBdr>
    </w:div>
    <w:div w:id="1610041563">
      <w:bodyDiv w:val="1"/>
      <w:marLeft w:val="0"/>
      <w:marRight w:val="0"/>
      <w:marTop w:val="0"/>
      <w:marBottom w:val="0"/>
      <w:divBdr>
        <w:top w:val="none" w:sz="0" w:space="0" w:color="auto"/>
        <w:left w:val="none" w:sz="0" w:space="0" w:color="auto"/>
        <w:bottom w:val="none" w:sz="0" w:space="0" w:color="auto"/>
        <w:right w:val="none" w:sz="0" w:space="0" w:color="auto"/>
      </w:divBdr>
    </w:div>
    <w:div w:id="1612204802">
      <w:bodyDiv w:val="1"/>
      <w:marLeft w:val="0"/>
      <w:marRight w:val="0"/>
      <w:marTop w:val="0"/>
      <w:marBottom w:val="0"/>
      <w:divBdr>
        <w:top w:val="none" w:sz="0" w:space="0" w:color="auto"/>
        <w:left w:val="none" w:sz="0" w:space="0" w:color="auto"/>
        <w:bottom w:val="none" w:sz="0" w:space="0" w:color="auto"/>
        <w:right w:val="none" w:sz="0" w:space="0" w:color="auto"/>
      </w:divBdr>
    </w:div>
    <w:div w:id="1613778793">
      <w:bodyDiv w:val="1"/>
      <w:marLeft w:val="0"/>
      <w:marRight w:val="0"/>
      <w:marTop w:val="0"/>
      <w:marBottom w:val="0"/>
      <w:divBdr>
        <w:top w:val="none" w:sz="0" w:space="0" w:color="auto"/>
        <w:left w:val="none" w:sz="0" w:space="0" w:color="auto"/>
        <w:bottom w:val="none" w:sz="0" w:space="0" w:color="auto"/>
        <w:right w:val="none" w:sz="0" w:space="0" w:color="auto"/>
      </w:divBdr>
    </w:div>
    <w:div w:id="1614240214">
      <w:bodyDiv w:val="1"/>
      <w:marLeft w:val="0"/>
      <w:marRight w:val="0"/>
      <w:marTop w:val="0"/>
      <w:marBottom w:val="0"/>
      <w:divBdr>
        <w:top w:val="none" w:sz="0" w:space="0" w:color="auto"/>
        <w:left w:val="none" w:sz="0" w:space="0" w:color="auto"/>
        <w:bottom w:val="none" w:sz="0" w:space="0" w:color="auto"/>
        <w:right w:val="none" w:sz="0" w:space="0" w:color="auto"/>
      </w:divBdr>
    </w:div>
    <w:div w:id="1617758004">
      <w:bodyDiv w:val="1"/>
      <w:marLeft w:val="0"/>
      <w:marRight w:val="0"/>
      <w:marTop w:val="0"/>
      <w:marBottom w:val="0"/>
      <w:divBdr>
        <w:top w:val="none" w:sz="0" w:space="0" w:color="auto"/>
        <w:left w:val="none" w:sz="0" w:space="0" w:color="auto"/>
        <w:bottom w:val="none" w:sz="0" w:space="0" w:color="auto"/>
        <w:right w:val="none" w:sz="0" w:space="0" w:color="auto"/>
      </w:divBdr>
    </w:div>
    <w:div w:id="1618758213">
      <w:bodyDiv w:val="1"/>
      <w:marLeft w:val="0"/>
      <w:marRight w:val="0"/>
      <w:marTop w:val="0"/>
      <w:marBottom w:val="0"/>
      <w:divBdr>
        <w:top w:val="none" w:sz="0" w:space="0" w:color="auto"/>
        <w:left w:val="none" w:sz="0" w:space="0" w:color="auto"/>
        <w:bottom w:val="none" w:sz="0" w:space="0" w:color="auto"/>
        <w:right w:val="none" w:sz="0" w:space="0" w:color="auto"/>
      </w:divBdr>
    </w:div>
    <w:div w:id="1619290082">
      <w:bodyDiv w:val="1"/>
      <w:marLeft w:val="0"/>
      <w:marRight w:val="0"/>
      <w:marTop w:val="0"/>
      <w:marBottom w:val="0"/>
      <w:divBdr>
        <w:top w:val="none" w:sz="0" w:space="0" w:color="auto"/>
        <w:left w:val="none" w:sz="0" w:space="0" w:color="auto"/>
        <w:bottom w:val="none" w:sz="0" w:space="0" w:color="auto"/>
        <w:right w:val="none" w:sz="0" w:space="0" w:color="auto"/>
      </w:divBdr>
    </w:div>
    <w:div w:id="1619533358">
      <w:bodyDiv w:val="1"/>
      <w:marLeft w:val="0"/>
      <w:marRight w:val="0"/>
      <w:marTop w:val="0"/>
      <w:marBottom w:val="0"/>
      <w:divBdr>
        <w:top w:val="none" w:sz="0" w:space="0" w:color="auto"/>
        <w:left w:val="none" w:sz="0" w:space="0" w:color="auto"/>
        <w:bottom w:val="none" w:sz="0" w:space="0" w:color="auto"/>
        <w:right w:val="none" w:sz="0" w:space="0" w:color="auto"/>
      </w:divBdr>
    </w:div>
    <w:div w:id="1622567886">
      <w:bodyDiv w:val="1"/>
      <w:marLeft w:val="0"/>
      <w:marRight w:val="0"/>
      <w:marTop w:val="0"/>
      <w:marBottom w:val="0"/>
      <w:divBdr>
        <w:top w:val="none" w:sz="0" w:space="0" w:color="auto"/>
        <w:left w:val="none" w:sz="0" w:space="0" w:color="auto"/>
        <w:bottom w:val="none" w:sz="0" w:space="0" w:color="auto"/>
        <w:right w:val="none" w:sz="0" w:space="0" w:color="auto"/>
      </w:divBdr>
    </w:div>
    <w:div w:id="1631859030">
      <w:bodyDiv w:val="1"/>
      <w:marLeft w:val="0"/>
      <w:marRight w:val="0"/>
      <w:marTop w:val="0"/>
      <w:marBottom w:val="0"/>
      <w:divBdr>
        <w:top w:val="none" w:sz="0" w:space="0" w:color="auto"/>
        <w:left w:val="none" w:sz="0" w:space="0" w:color="auto"/>
        <w:bottom w:val="none" w:sz="0" w:space="0" w:color="auto"/>
        <w:right w:val="none" w:sz="0" w:space="0" w:color="auto"/>
      </w:divBdr>
    </w:div>
    <w:div w:id="1634941561">
      <w:bodyDiv w:val="1"/>
      <w:marLeft w:val="0"/>
      <w:marRight w:val="0"/>
      <w:marTop w:val="0"/>
      <w:marBottom w:val="0"/>
      <w:divBdr>
        <w:top w:val="none" w:sz="0" w:space="0" w:color="auto"/>
        <w:left w:val="none" w:sz="0" w:space="0" w:color="auto"/>
        <w:bottom w:val="none" w:sz="0" w:space="0" w:color="auto"/>
        <w:right w:val="none" w:sz="0" w:space="0" w:color="auto"/>
      </w:divBdr>
    </w:div>
    <w:div w:id="1637491972">
      <w:bodyDiv w:val="1"/>
      <w:marLeft w:val="0"/>
      <w:marRight w:val="0"/>
      <w:marTop w:val="0"/>
      <w:marBottom w:val="0"/>
      <w:divBdr>
        <w:top w:val="none" w:sz="0" w:space="0" w:color="auto"/>
        <w:left w:val="none" w:sz="0" w:space="0" w:color="auto"/>
        <w:bottom w:val="none" w:sz="0" w:space="0" w:color="auto"/>
        <w:right w:val="none" w:sz="0" w:space="0" w:color="auto"/>
      </w:divBdr>
    </w:div>
    <w:div w:id="1641836288">
      <w:bodyDiv w:val="1"/>
      <w:marLeft w:val="0"/>
      <w:marRight w:val="0"/>
      <w:marTop w:val="0"/>
      <w:marBottom w:val="0"/>
      <w:divBdr>
        <w:top w:val="none" w:sz="0" w:space="0" w:color="auto"/>
        <w:left w:val="none" w:sz="0" w:space="0" w:color="auto"/>
        <w:bottom w:val="none" w:sz="0" w:space="0" w:color="auto"/>
        <w:right w:val="none" w:sz="0" w:space="0" w:color="auto"/>
      </w:divBdr>
    </w:div>
    <w:div w:id="1642267733">
      <w:bodyDiv w:val="1"/>
      <w:marLeft w:val="0"/>
      <w:marRight w:val="0"/>
      <w:marTop w:val="0"/>
      <w:marBottom w:val="0"/>
      <w:divBdr>
        <w:top w:val="none" w:sz="0" w:space="0" w:color="auto"/>
        <w:left w:val="none" w:sz="0" w:space="0" w:color="auto"/>
        <w:bottom w:val="none" w:sz="0" w:space="0" w:color="auto"/>
        <w:right w:val="none" w:sz="0" w:space="0" w:color="auto"/>
      </w:divBdr>
    </w:div>
    <w:div w:id="1645163708">
      <w:bodyDiv w:val="1"/>
      <w:marLeft w:val="0"/>
      <w:marRight w:val="0"/>
      <w:marTop w:val="0"/>
      <w:marBottom w:val="0"/>
      <w:divBdr>
        <w:top w:val="none" w:sz="0" w:space="0" w:color="auto"/>
        <w:left w:val="none" w:sz="0" w:space="0" w:color="auto"/>
        <w:bottom w:val="none" w:sz="0" w:space="0" w:color="auto"/>
        <w:right w:val="none" w:sz="0" w:space="0" w:color="auto"/>
      </w:divBdr>
    </w:div>
    <w:div w:id="1645694816">
      <w:bodyDiv w:val="1"/>
      <w:marLeft w:val="0"/>
      <w:marRight w:val="0"/>
      <w:marTop w:val="0"/>
      <w:marBottom w:val="0"/>
      <w:divBdr>
        <w:top w:val="none" w:sz="0" w:space="0" w:color="auto"/>
        <w:left w:val="none" w:sz="0" w:space="0" w:color="auto"/>
        <w:bottom w:val="none" w:sz="0" w:space="0" w:color="auto"/>
        <w:right w:val="none" w:sz="0" w:space="0" w:color="auto"/>
      </w:divBdr>
    </w:div>
    <w:div w:id="1647660171">
      <w:bodyDiv w:val="1"/>
      <w:marLeft w:val="0"/>
      <w:marRight w:val="0"/>
      <w:marTop w:val="0"/>
      <w:marBottom w:val="0"/>
      <w:divBdr>
        <w:top w:val="none" w:sz="0" w:space="0" w:color="auto"/>
        <w:left w:val="none" w:sz="0" w:space="0" w:color="auto"/>
        <w:bottom w:val="none" w:sz="0" w:space="0" w:color="auto"/>
        <w:right w:val="none" w:sz="0" w:space="0" w:color="auto"/>
      </w:divBdr>
    </w:div>
    <w:div w:id="1651984055">
      <w:bodyDiv w:val="1"/>
      <w:marLeft w:val="0"/>
      <w:marRight w:val="0"/>
      <w:marTop w:val="0"/>
      <w:marBottom w:val="0"/>
      <w:divBdr>
        <w:top w:val="none" w:sz="0" w:space="0" w:color="auto"/>
        <w:left w:val="none" w:sz="0" w:space="0" w:color="auto"/>
        <w:bottom w:val="none" w:sz="0" w:space="0" w:color="auto"/>
        <w:right w:val="none" w:sz="0" w:space="0" w:color="auto"/>
      </w:divBdr>
    </w:div>
    <w:div w:id="1661302918">
      <w:bodyDiv w:val="1"/>
      <w:marLeft w:val="0"/>
      <w:marRight w:val="0"/>
      <w:marTop w:val="0"/>
      <w:marBottom w:val="0"/>
      <w:divBdr>
        <w:top w:val="none" w:sz="0" w:space="0" w:color="auto"/>
        <w:left w:val="none" w:sz="0" w:space="0" w:color="auto"/>
        <w:bottom w:val="none" w:sz="0" w:space="0" w:color="auto"/>
        <w:right w:val="none" w:sz="0" w:space="0" w:color="auto"/>
      </w:divBdr>
    </w:div>
    <w:div w:id="1666013935">
      <w:bodyDiv w:val="1"/>
      <w:marLeft w:val="0"/>
      <w:marRight w:val="0"/>
      <w:marTop w:val="0"/>
      <w:marBottom w:val="0"/>
      <w:divBdr>
        <w:top w:val="none" w:sz="0" w:space="0" w:color="auto"/>
        <w:left w:val="none" w:sz="0" w:space="0" w:color="auto"/>
        <w:bottom w:val="none" w:sz="0" w:space="0" w:color="auto"/>
        <w:right w:val="none" w:sz="0" w:space="0" w:color="auto"/>
      </w:divBdr>
    </w:div>
    <w:div w:id="1668172797">
      <w:bodyDiv w:val="1"/>
      <w:marLeft w:val="0"/>
      <w:marRight w:val="0"/>
      <w:marTop w:val="0"/>
      <w:marBottom w:val="0"/>
      <w:divBdr>
        <w:top w:val="none" w:sz="0" w:space="0" w:color="auto"/>
        <w:left w:val="none" w:sz="0" w:space="0" w:color="auto"/>
        <w:bottom w:val="none" w:sz="0" w:space="0" w:color="auto"/>
        <w:right w:val="none" w:sz="0" w:space="0" w:color="auto"/>
      </w:divBdr>
    </w:div>
    <w:div w:id="1672683371">
      <w:bodyDiv w:val="1"/>
      <w:marLeft w:val="0"/>
      <w:marRight w:val="0"/>
      <w:marTop w:val="0"/>
      <w:marBottom w:val="0"/>
      <w:divBdr>
        <w:top w:val="none" w:sz="0" w:space="0" w:color="auto"/>
        <w:left w:val="none" w:sz="0" w:space="0" w:color="auto"/>
        <w:bottom w:val="none" w:sz="0" w:space="0" w:color="auto"/>
        <w:right w:val="none" w:sz="0" w:space="0" w:color="auto"/>
      </w:divBdr>
    </w:div>
    <w:div w:id="1674912589">
      <w:bodyDiv w:val="1"/>
      <w:marLeft w:val="0"/>
      <w:marRight w:val="0"/>
      <w:marTop w:val="0"/>
      <w:marBottom w:val="0"/>
      <w:divBdr>
        <w:top w:val="none" w:sz="0" w:space="0" w:color="auto"/>
        <w:left w:val="none" w:sz="0" w:space="0" w:color="auto"/>
        <w:bottom w:val="none" w:sz="0" w:space="0" w:color="auto"/>
        <w:right w:val="none" w:sz="0" w:space="0" w:color="auto"/>
      </w:divBdr>
    </w:div>
    <w:div w:id="1676762553">
      <w:bodyDiv w:val="1"/>
      <w:marLeft w:val="0"/>
      <w:marRight w:val="0"/>
      <w:marTop w:val="0"/>
      <w:marBottom w:val="0"/>
      <w:divBdr>
        <w:top w:val="none" w:sz="0" w:space="0" w:color="auto"/>
        <w:left w:val="none" w:sz="0" w:space="0" w:color="auto"/>
        <w:bottom w:val="none" w:sz="0" w:space="0" w:color="auto"/>
        <w:right w:val="none" w:sz="0" w:space="0" w:color="auto"/>
      </w:divBdr>
    </w:div>
    <w:div w:id="1677489406">
      <w:bodyDiv w:val="1"/>
      <w:marLeft w:val="0"/>
      <w:marRight w:val="0"/>
      <w:marTop w:val="0"/>
      <w:marBottom w:val="0"/>
      <w:divBdr>
        <w:top w:val="none" w:sz="0" w:space="0" w:color="auto"/>
        <w:left w:val="none" w:sz="0" w:space="0" w:color="auto"/>
        <w:bottom w:val="none" w:sz="0" w:space="0" w:color="auto"/>
        <w:right w:val="none" w:sz="0" w:space="0" w:color="auto"/>
      </w:divBdr>
    </w:div>
    <w:div w:id="1678266475">
      <w:bodyDiv w:val="1"/>
      <w:marLeft w:val="0"/>
      <w:marRight w:val="0"/>
      <w:marTop w:val="0"/>
      <w:marBottom w:val="0"/>
      <w:divBdr>
        <w:top w:val="none" w:sz="0" w:space="0" w:color="auto"/>
        <w:left w:val="none" w:sz="0" w:space="0" w:color="auto"/>
        <w:bottom w:val="none" w:sz="0" w:space="0" w:color="auto"/>
        <w:right w:val="none" w:sz="0" w:space="0" w:color="auto"/>
      </w:divBdr>
    </w:div>
    <w:div w:id="1684042277">
      <w:bodyDiv w:val="1"/>
      <w:marLeft w:val="0"/>
      <w:marRight w:val="0"/>
      <w:marTop w:val="0"/>
      <w:marBottom w:val="0"/>
      <w:divBdr>
        <w:top w:val="none" w:sz="0" w:space="0" w:color="auto"/>
        <w:left w:val="none" w:sz="0" w:space="0" w:color="auto"/>
        <w:bottom w:val="none" w:sz="0" w:space="0" w:color="auto"/>
        <w:right w:val="none" w:sz="0" w:space="0" w:color="auto"/>
      </w:divBdr>
    </w:div>
    <w:div w:id="1687055769">
      <w:bodyDiv w:val="1"/>
      <w:marLeft w:val="0"/>
      <w:marRight w:val="0"/>
      <w:marTop w:val="0"/>
      <w:marBottom w:val="0"/>
      <w:divBdr>
        <w:top w:val="none" w:sz="0" w:space="0" w:color="auto"/>
        <w:left w:val="none" w:sz="0" w:space="0" w:color="auto"/>
        <w:bottom w:val="none" w:sz="0" w:space="0" w:color="auto"/>
        <w:right w:val="none" w:sz="0" w:space="0" w:color="auto"/>
      </w:divBdr>
    </w:div>
    <w:div w:id="1688630568">
      <w:bodyDiv w:val="1"/>
      <w:marLeft w:val="0"/>
      <w:marRight w:val="0"/>
      <w:marTop w:val="0"/>
      <w:marBottom w:val="0"/>
      <w:divBdr>
        <w:top w:val="none" w:sz="0" w:space="0" w:color="auto"/>
        <w:left w:val="none" w:sz="0" w:space="0" w:color="auto"/>
        <w:bottom w:val="none" w:sz="0" w:space="0" w:color="auto"/>
        <w:right w:val="none" w:sz="0" w:space="0" w:color="auto"/>
      </w:divBdr>
    </w:div>
    <w:div w:id="1688672281">
      <w:bodyDiv w:val="1"/>
      <w:marLeft w:val="0"/>
      <w:marRight w:val="0"/>
      <w:marTop w:val="0"/>
      <w:marBottom w:val="0"/>
      <w:divBdr>
        <w:top w:val="none" w:sz="0" w:space="0" w:color="auto"/>
        <w:left w:val="none" w:sz="0" w:space="0" w:color="auto"/>
        <w:bottom w:val="none" w:sz="0" w:space="0" w:color="auto"/>
        <w:right w:val="none" w:sz="0" w:space="0" w:color="auto"/>
      </w:divBdr>
    </w:div>
    <w:div w:id="1692297901">
      <w:bodyDiv w:val="1"/>
      <w:marLeft w:val="0"/>
      <w:marRight w:val="0"/>
      <w:marTop w:val="0"/>
      <w:marBottom w:val="0"/>
      <w:divBdr>
        <w:top w:val="none" w:sz="0" w:space="0" w:color="auto"/>
        <w:left w:val="none" w:sz="0" w:space="0" w:color="auto"/>
        <w:bottom w:val="none" w:sz="0" w:space="0" w:color="auto"/>
        <w:right w:val="none" w:sz="0" w:space="0" w:color="auto"/>
      </w:divBdr>
    </w:div>
    <w:div w:id="1698696314">
      <w:bodyDiv w:val="1"/>
      <w:marLeft w:val="0"/>
      <w:marRight w:val="0"/>
      <w:marTop w:val="0"/>
      <w:marBottom w:val="0"/>
      <w:divBdr>
        <w:top w:val="none" w:sz="0" w:space="0" w:color="auto"/>
        <w:left w:val="none" w:sz="0" w:space="0" w:color="auto"/>
        <w:bottom w:val="none" w:sz="0" w:space="0" w:color="auto"/>
        <w:right w:val="none" w:sz="0" w:space="0" w:color="auto"/>
      </w:divBdr>
    </w:div>
    <w:div w:id="1699621270">
      <w:bodyDiv w:val="1"/>
      <w:marLeft w:val="0"/>
      <w:marRight w:val="0"/>
      <w:marTop w:val="0"/>
      <w:marBottom w:val="0"/>
      <w:divBdr>
        <w:top w:val="none" w:sz="0" w:space="0" w:color="auto"/>
        <w:left w:val="none" w:sz="0" w:space="0" w:color="auto"/>
        <w:bottom w:val="none" w:sz="0" w:space="0" w:color="auto"/>
        <w:right w:val="none" w:sz="0" w:space="0" w:color="auto"/>
      </w:divBdr>
    </w:div>
    <w:div w:id="1703750525">
      <w:bodyDiv w:val="1"/>
      <w:marLeft w:val="0"/>
      <w:marRight w:val="0"/>
      <w:marTop w:val="0"/>
      <w:marBottom w:val="0"/>
      <w:divBdr>
        <w:top w:val="none" w:sz="0" w:space="0" w:color="auto"/>
        <w:left w:val="none" w:sz="0" w:space="0" w:color="auto"/>
        <w:bottom w:val="none" w:sz="0" w:space="0" w:color="auto"/>
        <w:right w:val="none" w:sz="0" w:space="0" w:color="auto"/>
      </w:divBdr>
    </w:div>
    <w:div w:id="1713992179">
      <w:bodyDiv w:val="1"/>
      <w:marLeft w:val="0"/>
      <w:marRight w:val="0"/>
      <w:marTop w:val="0"/>
      <w:marBottom w:val="0"/>
      <w:divBdr>
        <w:top w:val="none" w:sz="0" w:space="0" w:color="auto"/>
        <w:left w:val="none" w:sz="0" w:space="0" w:color="auto"/>
        <w:bottom w:val="none" w:sz="0" w:space="0" w:color="auto"/>
        <w:right w:val="none" w:sz="0" w:space="0" w:color="auto"/>
      </w:divBdr>
    </w:div>
    <w:div w:id="1723361717">
      <w:bodyDiv w:val="1"/>
      <w:marLeft w:val="0"/>
      <w:marRight w:val="0"/>
      <w:marTop w:val="0"/>
      <w:marBottom w:val="0"/>
      <w:divBdr>
        <w:top w:val="none" w:sz="0" w:space="0" w:color="auto"/>
        <w:left w:val="none" w:sz="0" w:space="0" w:color="auto"/>
        <w:bottom w:val="none" w:sz="0" w:space="0" w:color="auto"/>
        <w:right w:val="none" w:sz="0" w:space="0" w:color="auto"/>
      </w:divBdr>
    </w:div>
    <w:div w:id="1729524366">
      <w:bodyDiv w:val="1"/>
      <w:marLeft w:val="0"/>
      <w:marRight w:val="0"/>
      <w:marTop w:val="0"/>
      <w:marBottom w:val="0"/>
      <w:divBdr>
        <w:top w:val="none" w:sz="0" w:space="0" w:color="auto"/>
        <w:left w:val="none" w:sz="0" w:space="0" w:color="auto"/>
        <w:bottom w:val="none" w:sz="0" w:space="0" w:color="auto"/>
        <w:right w:val="none" w:sz="0" w:space="0" w:color="auto"/>
      </w:divBdr>
    </w:div>
    <w:div w:id="1730808680">
      <w:bodyDiv w:val="1"/>
      <w:marLeft w:val="0"/>
      <w:marRight w:val="0"/>
      <w:marTop w:val="0"/>
      <w:marBottom w:val="0"/>
      <w:divBdr>
        <w:top w:val="none" w:sz="0" w:space="0" w:color="auto"/>
        <w:left w:val="none" w:sz="0" w:space="0" w:color="auto"/>
        <w:bottom w:val="none" w:sz="0" w:space="0" w:color="auto"/>
        <w:right w:val="none" w:sz="0" w:space="0" w:color="auto"/>
      </w:divBdr>
    </w:div>
    <w:div w:id="1732002961">
      <w:bodyDiv w:val="1"/>
      <w:marLeft w:val="0"/>
      <w:marRight w:val="0"/>
      <w:marTop w:val="0"/>
      <w:marBottom w:val="0"/>
      <w:divBdr>
        <w:top w:val="none" w:sz="0" w:space="0" w:color="auto"/>
        <w:left w:val="none" w:sz="0" w:space="0" w:color="auto"/>
        <w:bottom w:val="none" w:sz="0" w:space="0" w:color="auto"/>
        <w:right w:val="none" w:sz="0" w:space="0" w:color="auto"/>
      </w:divBdr>
    </w:div>
    <w:div w:id="1732269922">
      <w:bodyDiv w:val="1"/>
      <w:marLeft w:val="0"/>
      <w:marRight w:val="0"/>
      <w:marTop w:val="0"/>
      <w:marBottom w:val="0"/>
      <w:divBdr>
        <w:top w:val="none" w:sz="0" w:space="0" w:color="auto"/>
        <w:left w:val="none" w:sz="0" w:space="0" w:color="auto"/>
        <w:bottom w:val="none" w:sz="0" w:space="0" w:color="auto"/>
        <w:right w:val="none" w:sz="0" w:space="0" w:color="auto"/>
      </w:divBdr>
    </w:div>
    <w:div w:id="1733312200">
      <w:bodyDiv w:val="1"/>
      <w:marLeft w:val="0"/>
      <w:marRight w:val="0"/>
      <w:marTop w:val="0"/>
      <w:marBottom w:val="0"/>
      <w:divBdr>
        <w:top w:val="none" w:sz="0" w:space="0" w:color="auto"/>
        <w:left w:val="none" w:sz="0" w:space="0" w:color="auto"/>
        <w:bottom w:val="none" w:sz="0" w:space="0" w:color="auto"/>
        <w:right w:val="none" w:sz="0" w:space="0" w:color="auto"/>
      </w:divBdr>
    </w:div>
    <w:div w:id="1733650644">
      <w:bodyDiv w:val="1"/>
      <w:marLeft w:val="0"/>
      <w:marRight w:val="0"/>
      <w:marTop w:val="0"/>
      <w:marBottom w:val="0"/>
      <w:divBdr>
        <w:top w:val="none" w:sz="0" w:space="0" w:color="auto"/>
        <w:left w:val="none" w:sz="0" w:space="0" w:color="auto"/>
        <w:bottom w:val="none" w:sz="0" w:space="0" w:color="auto"/>
        <w:right w:val="none" w:sz="0" w:space="0" w:color="auto"/>
      </w:divBdr>
    </w:div>
    <w:div w:id="1735006856">
      <w:bodyDiv w:val="1"/>
      <w:marLeft w:val="0"/>
      <w:marRight w:val="0"/>
      <w:marTop w:val="0"/>
      <w:marBottom w:val="0"/>
      <w:divBdr>
        <w:top w:val="none" w:sz="0" w:space="0" w:color="auto"/>
        <w:left w:val="none" w:sz="0" w:space="0" w:color="auto"/>
        <w:bottom w:val="none" w:sz="0" w:space="0" w:color="auto"/>
        <w:right w:val="none" w:sz="0" w:space="0" w:color="auto"/>
      </w:divBdr>
    </w:div>
    <w:div w:id="1735617613">
      <w:bodyDiv w:val="1"/>
      <w:marLeft w:val="0"/>
      <w:marRight w:val="0"/>
      <w:marTop w:val="0"/>
      <w:marBottom w:val="0"/>
      <w:divBdr>
        <w:top w:val="none" w:sz="0" w:space="0" w:color="auto"/>
        <w:left w:val="none" w:sz="0" w:space="0" w:color="auto"/>
        <w:bottom w:val="none" w:sz="0" w:space="0" w:color="auto"/>
        <w:right w:val="none" w:sz="0" w:space="0" w:color="auto"/>
      </w:divBdr>
    </w:div>
    <w:div w:id="1735622502">
      <w:bodyDiv w:val="1"/>
      <w:marLeft w:val="0"/>
      <w:marRight w:val="0"/>
      <w:marTop w:val="0"/>
      <w:marBottom w:val="0"/>
      <w:divBdr>
        <w:top w:val="none" w:sz="0" w:space="0" w:color="auto"/>
        <w:left w:val="none" w:sz="0" w:space="0" w:color="auto"/>
        <w:bottom w:val="none" w:sz="0" w:space="0" w:color="auto"/>
        <w:right w:val="none" w:sz="0" w:space="0" w:color="auto"/>
      </w:divBdr>
    </w:div>
    <w:div w:id="1741559761">
      <w:bodyDiv w:val="1"/>
      <w:marLeft w:val="0"/>
      <w:marRight w:val="0"/>
      <w:marTop w:val="0"/>
      <w:marBottom w:val="0"/>
      <w:divBdr>
        <w:top w:val="none" w:sz="0" w:space="0" w:color="auto"/>
        <w:left w:val="none" w:sz="0" w:space="0" w:color="auto"/>
        <w:bottom w:val="none" w:sz="0" w:space="0" w:color="auto"/>
        <w:right w:val="none" w:sz="0" w:space="0" w:color="auto"/>
      </w:divBdr>
    </w:div>
    <w:div w:id="1743407082">
      <w:bodyDiv w:val="1"/>
      <w:marLeft w:val="0"/>
      <w:marRight w:val="0"/>
      <w:marTop w:val="0"/>
      <w:marBottom w:val="0"/>
      <w:divBdr>
        <w:top w:val="none" w:sz="0" w:space="0" w:color="auto"/>
        <w:left w:val="none" w:sz="0" w:space="0" w:color="auto"/>
        <w:bottom w:val="none" w:sz="0" w:space="0" w:color="auto"/>
        <w:right w:val="none" w:sz="0" w:space="0" w:color="auto"/>
      </w:divBdr>
    </w:div>
    <w:div w:id="1747262390">
      <w:bodyDiv w:val="1"/>
      <w:marLeft w:val="0"/>
      <w:marRight w:val="0"/>
      <w:marTop w:val="0"/>
      <w:marBottom w:val="0"/>
      <w:divBdr>
        <w:top w:val="none" w:sz="0" w:space="0" w:color="auto"/>
        <w:left w:val="none" w:sz="0" w:space="0" w:color="auto"/>
        <w:bottom w:val="none" w:sz="0" w:space="0" w:color="auto"/>
        <w:right w:val="none" w:sz="0" w:space="0" w:color="auto"/>
      </w:divBdr>
    </w:div>
    <w:div w:id="1750425090">
      <w:bodyDiv w:val="1"/>
      <w:marLeft w:val="0"/>
      <w:marRight w:val="0"/>
      <w:marTop w:val="0"/>
      <w:marBottom w:val="0"/>
      <w:divBdr>
        <w:top w:val="none" w:sz="0" w:space="0" w:color="auto"/>
        <w:left w:val="none" w:sz="0" w:space="0" w:color="auto"/>
        <w:bottom w:val="none" w:sz="0" w:space="0" w:color="auto"/>
        <w:right w:val="none" w:sz="0" w:space="0" w:color="auto"/>
      </w:divBdr>
    </w:div>
    <w:div w:id="1752191279">
      <w:bodyDiv w:val="1"/>
      <w:marLeft w:val="0"/>
      <w:marRight w:val="0"/>
      <w:marTop w:val="0"/>
      <w:marBottom w:val="0"/>
      <w:divBdr>
        <w:top w:val="none" w:sz="0" w:space="0" w:color="auto"/>
        <w:left w:val="none" w:sz="0" w:space="0" w:color="auto"/>
        <w:bottom w:val="none" w:sz="0" w:space="0" w:color="auto"/>
        <w:right w:val="none" w:sz="0" w:space="0" w:color="auto"/>
      </w:divBdr>
    </w:div>
    <w:div w:id="1753432149">
      <w:bodyDiv w:val="1"/>
      <w:marLeft w:val="0"/>
      <w:marRight w:val="0"/>
      <w:marTop w:val="0"/>
      <w:marBottom w:val="0"/>
      <w:divBdr>
        <w:top w:val="none" w:sz="0" w:space="0" w:color="auto"/>
        <w:left w:val="none" w:sz="0" w:space="0" w:color="auto"/>
        <w:bottom w:val="none" w:sz="0" w:space="0" w:color="auto"/>
        <w:right w:val="none" w:sz="0" w:space="0" w:color="auto"/>
      </w:divBdr>
    </w:div>
    <w:div w:id="1763407813">
      <w:bodyDiv w:val="1"/>
      <w:marLeft w:val="0"/>
      <w:marRight w:val="0"/>
      <w:marTop w:val="0"/>
      <w:marBottom w:val="0"/>
      <w:divBdr>
        <w:top w:val="none" w:sz="0" w:space="0" w:color="auto"/>
        <w:left w:val="none" w:sz="0" w:space="0" w:color="auto"/>
        <w:bottom w:val="none" w:sz="0" w:space="0" w:color="auto"/>
        <w:right w:val="none" w:sz="0" w:space="0" w:color="auto"/>
      </w:divBdr>
    </w:div>
    <w:div w:id="1770926035">
      <w:bodyDiv w:val="1"/>
      <w:marLeft w:val="0"/>
      <w:marRight w:val="0"/>
      <w:marTop w:val="0"/>
      <w:marBottom w:val="0"/>
      <w:divBdr>
        <w:top w:val="none" w:sz="0" w:space="0" w:color="auto"/>
        <w:left w:val="none" w:sz="0" w:space="0" w:color="auto"/>
        <w:bottom w:val="none" w:sz="0" w:space="0" w:color="auto"/>
        <w:right w:val="none" w:sz="0" w:space="0" w:color="auto"/>
      </w:divBdr>
    </w:div>
    <w:div w:id="1771002602">
      <w:bodyDiv w:val="1"/>
      <w:marLeft w:val="0"/>
      <w:marRight w:val="0"/>
      <w:marTop w:val="0"/>
      <w:marBottom w:val="0"/>
      <w:divBdr>
        <w:top w:val="none" w:sz="0" w:space="0" w:color="auto"/>
        <w:left w:val="none" w:sz="0" w:space="0" w:color="auto"/>
        <w:bottom w:val="none" w:sz="0" w:space="0" w:color="auto"/>
        <w:right w:val="none" w:sz="0" w:space="0" w:color="auto"/>
      </w:divBdr>
    </w:div>
    <w:div w:id="1773620835">
      <w:bodyDiv w:val="1"/>
      <w:marLeft w:val="0"/>
      <w:marRight w:val="0"/>
      <w:marTop w:val="0"/>
      <w:marBottom w:val="0"/>
      <w:divBdr>
        <w:top w:val="none" w:sz="0" w:space="0" w:color="auto"/>
        <w:left w:val="none" w:sz="0" w:space="0" w:color="auto"/>
        <w:bottom w:val="none" w:sz="0" w:space="0" w:color="auto"/>
        <w:right w:val="none" w:sz="0" w:space="0" w:color="auto"/>
      </w:divBdr>
    </w:div>
    <w:div w:id="1774126034">
      <w:bodyDiv w:val="1"/>
      <w:marLeft w:val="0"/>
      <w:marRight w:val="0"/>
      <w:marTop w:val="0"/>
      <w:marBottom w:val="0"/>
      <w:divBdr>
        <w:top w:val="none" w:sz="0" w:space="0" w:color="auto"/>
        <w:left w:val="none" w:sz="0" w:space="0" w:color="auto"/>
        <w:bottom w:val="none" w:sz="0" w:space="0" w:color="auto"/>
        <w:right w:val="none" w:sz="0" w:space="0" w:color="auto"/>
      </w:divBdr>
    </w:div>
    <w:div w:id="1776824225">
      <w:bodyDiv w:val="1"/>
      <w:marLeft w:val="0"/>
      <w:marRight w:val="0"/>
      <w:marTop w:val="0"/>
      <w:marBottom w:val="0"/>
      <w:divBdr>
        <w:top w:val="none" w:sz="0" w:space="0" w:color="auto"/>
        <w:left w:val="none" w:sz="0" w:space="0" w:color="auto"/>
        <w:bottom w:val="none" w:sz="0" w:space="0" w:color="auto"/>
        <w:right w:val="none" w:sz="0" w:space="0" w:color="auto"/>
      </w:divBdr>
    </w:div>
    <w:div w:id="1778478588">
      <w:bodyDiv w:val="1"/>
      <w:marLeft w:val="0"/>
      <w:marRight w:val="0"/>
      <w:marTop w:val="0"/>
      <w:marBottom w:val="0"/>
      <w:divBdr>
        <w:top w:val="none" w:sz="0" w:space="0" w:color="auto"/>
        <w:left w:val="none" w:sz="0" w:space="0" w:color="auto"/>
        <w:bottom w:val="none" w:sz="0" w:space="0" w:color="auto"/>
        <w:right w:val="none" w:sz="0" w:space="0" w:color="auto"/>
      </w:divBdr>
    </w:div>
    <w:div w:id="1779107917">
      <w:bodyDiv w:val="1"/>
      <w:marLeft w:val="0"/>
      <w:marRight w:val="0"/>
      <w:marTop w:val="0"/>
      <w:marBottom w:val="0"/>
      <w:divBdr>
        <w:top w:val="none" w:sz="0" w:space="0" w:color="auto"/>
        <w:left w:val="none" w:sz="0" w:space="0" w:color="auto"/>
        <w:bottom w:val="none" w:sz="0" w:space="0" w:color="auto"/>
        <w:right w:val="none" w:sz="0" w:space="0" w:color="auto"/>
      </w:divBdr>
    </w:div>
    <w:div w:id="1787582711">
      <w:bodyDiv w:val="1"/>
      <w:marLeft w:val="0"/>
      <w:marRight w:val="0"/>
      <w:marTop w:val="0"/>
      <w:marBottom w:val="0"/>
      <w:divBdr>
        <w:top w:val="none" w:sz="0" w:space="0" w:color="auto"/>
        <w:left w:val="none" w:sz="0" w:space="0" w:color="auto"/>
        <w:bottom w:val="none" w:sz="0" w:space="0" w:color="auto"/>
        <w:right w:val="none" w:sz="0" w:space="0" w:color="auto"/>
      </w:divBdr>
    </w:div>
    <w:div w:id="1790783973">
      <w:bodyDiv w:val="1"/>
      <w:marLeft w:val="0"/>
      <w:marRight w:val="0"/>
      <w:marTop w:val="0"/>
      <w:marBottom w:val="0"/>
      <w:divBdr>
        <w:top w:val="none" w:sz="0" w:space="0" w:color="auto"/>
        <w:left w:val="none" w:sz="0" w:space="0" w:color="auto"/>
        <w:bottom w:val="none" w:sz="0" w:space="0" w:color="auto"/>
        <w:right w:val="none" w:sz="0" w:space="0" w:color="auto"/>
      </w:divBdr>
    </w:div>
    <w:div w:id="1792672078">
      <w:bodyDiv w:val="1"/>
      <w:marLeft w:val="0"/>
      <w:marRight w:val="0"/>
      <w:marTop w:val="0"/>
      <w:marBottom w:val="0"/>
      <w:divBdr>
        <w:top w:val="none" w:sz="0" w:space="0" w:color="auto"/>
        <w:left w:val="none" w:sz="0" w:space="0" w:color="auto"/>
        <w:bottom w:val="none" w:sz="0" w:space="0" w:color="auto"/>
        <w:right w:val="none" w:sz="0" w:space="0" w:color="auto"/>
      </w:divBdr>
    </w:div>
    <w:div w:id="1795709811">
      <w:bodyDiv w:val="1"/>
      <w:marLeft w:val="0"/>
      <w:marRight w:val="0"/>
      <w:marTop w:val="0"/>
      <w:marBottom w:val="0"/>
      <w:divBdr>
        <w:top w:val="none" w:sz="0" w:space="0" w:color="auto"/>
        <w:left w:val="none" w:sz="0" w:space="0" w:color="auto"/>
        <w:bottom w:val="none" w:sz="0" w:space="0" w:color="auto"/>
        <w:right w:val="none" w:sz="0" w:space="0" w:color="auto"/>
      </w:divBdr>
    </w:div>
    <w:div w:id="1801679718">
      <w:bodyDiv w:val="1"/>
      <w:marLeft w:val="0"/>
      <w:marRight w:val="0"/>
      <w:marTop w:val="0"/>
      <w:marBottom w:val="0"/>
      <w:divBdr>
        <w:top w:val="none" w:sz="0" w:space="0" w:color="auto"/>
        <w:left w:val="none" w:sz="0" w:space="0" w:color="auto"/>
        <w:bottom w:val="none" w:sz="0" w:space="0" w:color="auto"/>
        <w:right w:val="none" w:sz="0" w:space="0" w:color="auto"/>
      </w:divBdr>
    </w:div>
    <w:div w:id="1805541415">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4710183">
      <w:bodyDiv w:val="1"/>
      <w:marLeft w:val="0"/>
      <w:marRight w:val="0"/>
      <w:marTop w:val="0"/>
      <w:marBottom w:val="0"/>
      <w:divBdr>
        <w:top w:val="none" w:sz="0" w:space="0" w:color="auto"/>
        <w:left w:val="none" w:sz="0" w:space="0" w:color="auto"/>
        <w:bottom w:val="none" w:sz="0" w:space="0" w:color="auto"/>
        <w:right w:val="none" w:sz="0" w:space="0" w:color="auto"/>
      </w:divBdr>
    </w:div>
    <w:div w:id="1817449918">
      <w:bodyDiv w:val="1"/>
      <w:marLeft w:val="0"/>
      <w:marRight w:val="0"/>
      <w:marTop w:val="0"/>
      <w:marBottom w:val="0"/>
      <w:divBdr>
        <w:top w:val="none" w:sz="0" w:space="0" w:color="auto"/>
        <w:left w:val="none" w:sz="0" w:space="0" w:color="auto"/>
        <w:bottom w:val="none" w:sz="0" w:space="0" w:color="auto"/>
        <w:right w:val="none" w:sz="0" w:space="0" w:color="auto"/>
      </w:divBdr>
    </w:div>
    <w:div w:id="1820270607">
      <w:bodyDiv w:val="1"/>
      <w:marLeft w:val="0"/>
      <w:marRight w:val="0"/>
      <w:marTop w:val="0"/>
      <w:marBottom w:val="0"/>
      <w:divBdr>
        <w:top w:val="none" w:sz="0" w:space="0" w:color="auto"/>
        <w:left w:val="none" w:sz="0" w:space="0" w:color="auto"/>
        <w:bottom w:val="none" w:sz="0" w:space="0" w:color="auto"/>
        <w:right w:val="none" w:sz="0" w:space="0" w:color="auto"/>
      </w:divBdr>
    </w:div>
    <w:div w:id="1820878929">
      <w:bodyDiv w:val="1"/>
      <w:marLeft w:val="0"/>
      <w:marRight w:val="0"/>
      <w:marTop w:val="0"/>
      <w:marBottom w:val="0"/>
      <w:divBdr>
        <w:top w:val="none" w:sz="0" w:space="0" w:color="auto"/>
        <w:left w:val="none" w:sz="0" w:space="0" w:color="auto"/>
        <w:bottom w:val="none" w:sz="0" w:space="0" w:color="auto"/>
        <w:right w:val="none" w:sz="0" w:space="0" w:color="auto"/>
      </w:divBdr>
    </w:div>
    <w:div w:id="1820994644">
      <w:bodyDiv w:val="1"/>
      <w:marLeft w:val="0"/>
      <w:marRight w:val="0"/>
      <w:marTop w:val="0"/>
      <w:marBottom w:val="0"/>
      <w:divBdr>
        <w:top w:val="none" w:sz="0" w:space="0" w:color="auto"/>
        <w:left w:val="none" w:sz="0" w:space="0" w:color="auto"/>
        <w:bottom w:val="none" w:sz="0" w:space="0" w:color="auto"/>
        <w:right w:val="none" w:sz="0" w:space="0" w:color="auto"/>
      </w:divBdr>
    </w:div>
    <w:div w:id="1821774435">
      <w:bodyDiv w:val="1"/>
      <w:marLeft w:val="0"/>
      <w:marRight w:val="0"/>
      <w:marTop w:val="0"/>
      <w:marBottom w:val="0"/>
      <w:divBdr>
        <w:top w:val="none" w:sz="0" w:space="0" w:color="auto"/>
        <w:left w:val="none" w:sz="0" w:space="0" w:color="auto"/>
        <w:bottom w:val="none" w:sz="0" w:space="0" w:color="auto"/>
        <w:right w:val="none" w:sz="0" w:space="0" w:color="auto"/>
      </w:divBdr>
    </w:div>
    <w:div w:id="1828937043">
      <w:bodyDiv w:val="1"/>
      <w:marLeft w:val="0"/>
      <w:marRight w:val="0"/>
      <w:marTop w:val="0"/>
      <w:marBottom w:val="0"/>
      <w:divBdr>
        <w:top w:val="none" w:sz="0" w:space="0" w:color="auto"/>
        <w:left w:val="none" w:sz="0" w:space="0" w:color="auto"/>
        <w:bottom w:val="none" w:sz="0" w:space="0" w:color="auto"/>
        <w:right w:val="none" w:sz="0" w:space="0" w:color="auto"/>
      </w:divBdr>
    </w:div>
    <w:div w:id="1832286750">
      <w:bodyDiv w:val="1"/>
      <w:marLeft w:val="0"/>
      <w:marRight w:val="0"/>
      <w:marTop w:val="0"/>
      <w:marBottom w:val="0"/>
      <w:divBdr>
        <w:top w:val="none" w:sz="0" w:space="0" w:color="auto"/>
        <w:left w:val="none" w:sz="0" w:space="0" w:color="auto"/>
        <w:bottom w:val="none" w:sz="0" w:space="0" w:color="auto"/>
        <w:right w:val="none" w:sz="0" w:space="0" w:color="auto"/>
      </w:divBdr>
    </w:div>
    <w:div w:id="1833183075">
      <w:bodyDiv w:val="1"/>
      <w:marLeft w:val="0"/>
      <w:marRight w:val="0"/>
      <w:marTop w:val="0"/>
      <w:marBottom w:val="0"/>
      <w:divBdr>
        <w:top w:val="none" w:sz="0" w:space="0" w:color="auto"/>
        <w:left w:val="none" w:sz="0" w:space="0" w:color="auto"/>
        <w:bottom w:val="none" w:sz="0" w:space="0" w:color="auto"/>
        <w:right w:val="none" w:sz="0" w:space="0" w:color="auto"/>
      </w:divBdr>
    </w:div>
    <w:div w:id="1836677027">
      <w:bodyDiv w:val="1"/>
      <w:marLeft w:val="0"/>
      <w:marRight w:val="0"/>
      <w:marTop w:val="0"/>
      <w:marBottom w:val="0"/>
      <w:divBdr>
        <w:top w:val="none" w:sz="0" w:space="0" w:color="auto"/>
        <w:left w:val="none" w:sz="0" w:space="0" w:color="auto"/>
        <w:bottom w:val="none" w:sz="0" w:space="0" w:color="auto"/>
        <w:right w:val="none" w:sz="0" w:space="0" w:color="auto"/>
      </w:divBdr>
    </w:div>
    <w:div w:id="1839467306">
      <w:bodyDiv w:val="1"/>
      <w:marLeft w:val="0"/>
      <w:marRight w:val="0"/>
      <w:marTop w:val="0"/>
      <w:marBottom w:val="0"/>
      <w:divBdr>
        <w:top w:val="none" w:sz="0" w:space="0" w:color="auto"/>
        <w:left w:val="none" w:sz="0" w:space="0" w:color="auto"/>
        <w:bottom w:val="none" w:sz="0" w:space="0" w:color="auto"/>
        <w:right w:val="none" w:sz="0" w:space="0" w:color="auto"/>
      </w:divBdr>
    </w:div>
    <w:div w:id="1839691220">
      <w:bodyDiv w:val="1"/>
      <w:marLeft w:val="0"/>
      <w:marRight w:val="0"/>
      <w:marTop w:val="0"/>
      <w:marBottom w:val="0"/>
      <w:divBdr>
        <w:top w:val="none" w:sz="0" w:space="0" w:color="auto"/>
        <w:left w:val="none" w:sz="0" w:space="0" w:color="auto"/>
        <w:bottom w:val="none" w:sz="0" w:space="0" w:color="auto"/>
        <w:right w:val="none" w:sz="0" w:space="0" w:color="auto"/>
      </w:divBdr>
    </w:div>
    <w:div w:id="1845974511">
      <w:bodyDiv w:val="1"/>
      <w:marLeft w:val="0"/>
      <w:marRight w:val="0"/>
      <w:marTop w:val="0"/>
      <w:marBottom w:val="0"/>
      <w:divBdr>
        <w:top w:val="none" w:sz="0" w:space="0" w:color="auto"/>
        <w:left w:val="none" w:sz="0" w:space="0" w:color="auto"/>
        <w:bottom w:val="none" w:sz="0" w:space="0" w:color="auto"/>
        <w:right w:val="none" w:sz="0" w:space="0" w:color="auto"/>
      </w:divBdr>
    </w:div>
    <w:div w:id="1848444070">
      <w:bodyDiv w:val="1"/>
      <w:marLeft w:val="0"/>
      <w:marRight w:val="0"/>
      <w:marTop w:val="0"/>
      <w:marBottom w:val="0"/>
      <w:divBdr>
        <w:top w:val="none" w:sz="0" w:space="0" w:color="auto"/>
        <w:left w:val="none" w:sz="0" w:space="0" w:color="auto"/>
        <w:bottom w:val="none" w:sz="0" w:space="0" w:color="auto"/>
        <w:right w:val="none" w:sz="0" w:space="0" w:color="auto"/>
      </w:divBdr>
    </w:div>
    <w:div w:id="1848448483">
      <w:bodyDiv w:val="1"/>
      <w:marLeft w:val="0"/>
      <w:marRight w:val="0"/>
      <w:marTop w:val="0"/>
      <w:marBottom w:val="0"/>
      <w:divBdr>
        <w:top w:val="none" w:sz="0" w:space="0" w:color="auto"/>
        <w:left w:val="none" w:sz="0" w:space="0" w:color="auto"/>
        <w:bottom w:val="none" w:sz="0" w:space="0" w:color="auto"/>
        <w:right w:val="none" w:sz="0" w:space="0" w:color="auto"/>
      </w:divBdr>
    </w:div>
    <w:div w:id="1853453033">
      <w:bodyDiv w:val="1"/>
      <w:marLeft w:val="0"/>
      <w:marRight w:val="0"/>
      <w:marTop w:val="0"/>
      <w:marBottom w:val="0"/>
      <w:divBdr>
        <w:top w:val="none" w:sz="0" w:space="0" w:color="auto"/>
        <w:left w:val="none" w:sz="0" w:space="0" w:color="auto"/>
        <w:bottom w:val="none" w:sz="0" w:space="0" w:color="auto"/>
        <w:right w:val="none" w:sz="0" w:space="0" w:color="auto"/>
      </w:divBdr>
    </w:div>
    <w:div w:id="1862010413">
      <w:bodyDiv w:val="1"/>
      <w:marLeft w:val="0"/>
      <w:marRight w:val="0"/>
      <w:marTop w:val="0"/>
      <w:marBottom w:val="0"/>
      <w:divBdr>
        <w:top w:val="none" w:sz="0" w:space="0" w:color="auto"/>
        <w:left w:val="none" w:sz="0" w:space="0" w:color="auto"/>
        <w:bottom w:val="none" w:sz="0" w:space="0" w:color="auto"/>
        <w:right w:val="none" w:sz="0" w:space="0" w:color="auto"/>
      </w:divBdr>
    </w:div>
    <w:div w:id="1862861908">
      <w:bodyDiv w:val="1"/>
      <w:marLeft w:val="0"/>
      <w:marRight w:val="0"/>
      <w:marTop w:val="0"/>
      <w:marBottom w:val="0"/>
      <w:divBdr>
        <w:top w:val="none" w:sz="0" w:space="0" w:color="auto"/>
        <w:left w:val="none" w:sz="0" w:space="0" w:color="auto"/>
        <w:bottom w:val="none" w:sz="0" w:space="0" w:color="auto"/>
        <w:right w:val="none" w:sz="0" w:space="0" w:color="auto"/>
      </w:divBdr>
    </w:div>
    <w:div w:id="1864782089">
      <w:bodyDiv w:val="1"/>
      <w:marLeft w:val="0"/>
      <w:marRight w:val="0"/>
      <w:marTop w:val="0"/>
      <w:marBottom w:val="0"/>
      <w:divBdr>
        <w:top w:val="none" w:sz="0" w:space="0" w:color="auto"/>
        <w:left w:val="none" w:sz="0" w:space="0" w:color="auto"/>
        <w:bottom w:val="none" w:sz="0" w:space="0" w:color="auto"/>
        <w:right w:val="none" w:sz="0" w:space="0" w:color="auto"/>
      </w:divBdr>
    </w:div>
    <w:div w:id="1865748569">
      <w:bodyDiv w:val="1"/>
      <w:marLeft w:val="0"/>
      <w:marRight w:val="0"/>
      <w:marTop w:val="0"/>
      <w:marBottom w:val="0"/>
      <w:divBdr>
        <w:top w:val="none" w:sz="0" w:space="0" w:color="auto"/>
        <w:left w:val="none" w:sz="0" w:space="0" w:color="auto"/>
        <w:bottom w:val="none" w:sz="0" w:space="0" w:color="auto"/>
        <w:right w:val="none" w:sz="0" w:space="0" w:color="auto"/>
      </w:divBdr>
    </w:div>
    <w:div w:id="1867063989">
      <w:bodyDiv w:val="1"/>
      <w:marLeft w:val="0"/>
      <w:marRight w:val="0"/>
      <w:marTop w:val="0"/>
      <w:marBottom w:val="0"/>
      <w:divBdr>
        <w:top w:val="none" w:sz="0" w:space="0" w:color="auto"/>
        <w:left w:val="none" w:sz="0" w:space="0" w:color="auto"/>
        <w:bottom w:val="none" w:sz="0" w:space="0" w:color="auto"/>
        <w:right w:val="none" w:sz="0" w:space="0" w:color="auto"/>
      </w:divBdr>
    </w:div>
    <w:div w:id="1867329958">
      <w:bodyDiv w:val="1"/>
      <w:marLeft w:val="0"/>
      <w:marRight w:val="0"/>
      <w:marTop w:val="0"/>
      <w:marBottom w:val="0"/>
      <w:divBdr>
        <w:top w:val="none" w:sz="0" w:space="0" w:color="auto"/>
        <w:left w:val="none" w:sz="0" w:space="0" w:color="auto"/>
        <w:bottom w:val="none" w:sz="0" w:space="0" w:color="auto"/>
        <w:right w:val="none" w:sz="0" w:space="0" w:color="auto"/>
      </w:divBdr>
    </w:div>
    <w:div w:id="1870681115">
      <w:bodyDiv w:val="1"/>
      <w:marLeft w:val="0"/>
      <w:marRight w:val="0"/>
      <w:marTop w:val="0"/>
      <w:marBottom w:val="0"/>
      <w:divBdr>
        <w:top w:val="none" w:sz="0" w:space="0" w:color="auto"/>
        <w:left w:val="none" w:sz="0" w:space="0" w:color="auto"/>
        <w:bottom w:val="none" w:sz="0" w:space="0" w:color="auto"/>
        <w:right w:val="none" w:sz="0" w:space="0" w:color="auto"/>
      </w:divBdr>
    </w:div>
    <w:div w:id="1877310328">
      <w:bodyDiv w:val="1"/>
      <w:marLeft w:val="0"/>
      <w:marRight w:val="0"/>
      <w:marTop w:val="0"/>
      <w:marBottom w:val="0"/>
      <w:divBdr>
        <w:top w:val="none" w:sz="0" w:space="0" w:color="auto"/>
        <w:left w:val="none" w:sz="0" w:space="0" w:color="auto"/>
        <w:bottom w:val="none" w:sz="0" w:space="0" w:color="auto"/>
        <w:right w:val="none" w:sz="0" w:space="0" w:color="auto"/>
      </w:divBdr>
    </w:div>
    <w:div w:id="1877505914">
      <w:bodyDiv w:val="1"/>
      <w:marLeft w:val="0"/>
      <w:marRight w:val="0"/>
      <w:marTop w:val="0"/>
      <w:marBottom w:val="0"/>
      <w:divBdr>
        <w:top w:val="none" w:sz="0" w:space="0" w:color="auto"/>
        <w:left w:val="none" w:sz="0" w:space="0" w:color="auto"/>
        <w:bottom w:val="none" w:sz="0" w:space="0" w:color="auto"/>
        <w:right w:val="none" w:sz="0" w:space="0" w:color="auto"/>
      </w:divBdr>
    </w:div>
    <w:div w:id="1880124838">
      <w:bodyDiv w:val="1"/>
      <w:marLeft w:val="0"/>
      <w:marRight w:val="0"/>
      <w:marTop w:val="0"/>
      <w:marBottom w:val="0"/>
      <w:divBdr>
        <w:top w:val="none" w:sz="0" w:space="0" w:color="auto"/>
        <w:left w:val="none" w:sz="0" w:space="0" w:color="auto"/>
        <w:bottom w:val="none" w:sz="0" w:space="0" w:color="auto"/>
        <w:right w:val="none" w:sz="0" w:space="0" w:color="auto"/>
      </w:divBdr>
    </w:div>
    <w:div w:id="1888252491">
      <w:bodyDiv w:val="1"/>
      <w:marLeft w:val="0"/>
      <w:marRight w:val="0"/>
      <w:marTop w:val="0"/>
      <w:marBottom w:val="0"/>
      <w:divBdr>
        <w:top w:val="none" w:sz="0" w:space="0" w:color="auto"/>
        <w:left w:val="none" w:sz="0" w:space="0" w:color="auto"/>
        <w:bottom w:val="none" w:sz="0" w:space="0" w:color="auto"/>
        <w:right w:val="none" w:sz="0" w:space="0" w:color="auto"/>
      </w:divBdr>
    </w:div>
    <w:div w:id="1890190436">
      <w:bodyDiv w:val="1"/>
      <w:marLeft w:val="0"/>
      <w:marRight w:val="0"/>
      <w:marTop w:val="0"/>
      <w:marBottom w:val="0"/>
      <w:divBdr>
        <w:top w:val="none" w:sz="0" w:space="0" w:color="auto"/>
        <w:left w:val="none" w:sz="0" w:space="0" w:color="auto"/>
        <w:bottom w:val="none" w:sz="0" w:space="0" w:color="auto"/>
        <w:right w:val="none" w:sz="0" w:space="0" w:color="auto"/>
      </w:divBdr>
    </w:div>
    <w:div w:id="1891569986">
      <w:bodyDiv w:val="1"/>
      <w:marLeft w:val="0"/>
      <w:marRight w:val="0"/>
      <w:marTop w:val="0"/>
      <w:marBottom w:val="0"/>
      <w:divBdr>
        <w:top w:val="none" w:sz="0" w:space="0" w:color="auto"/>
        <w:left w:val="none" w:sz="0" w:space="0" w:color="auto"/>
        <w:bottom w:val="none" w:sz="0" w:space="0" w:color="auto"/>
        <w:right w:val="none" w:sz="0" w:space="0" w:color="auto"/>
      </w:divBdr>
    </w:div>
    <w:div w:id="1897159106">
      <w:bodyDiv w:val="1"/>
      <w:marLeft w:val="0"/>
      <w:marRight w:val="0"/>
      <w:marTop w:val="0"/>
      <w:marBottom w:val="0"/>
      <w:divBdr>
        <w:top w:val="none" w:sz="0" w:space="0" w:color="auto"/>
        <w:left w:val="none" w:sz="0" w:space="0" w:color="auto"/>
        <w:bottom w:val="none" w:sz="0" w:space="0" w:color="auto"/>
        <w:right w:val="none" w:sz="0" w:space="0" w:color="auto"/>
      </w:divBdr>
    </w:div>
    <w:div w:id="1899702210">
      <w:bodyDiv w:val="1"/>
      <w:marLeft w:val="0"/>
      <w:marRight w:val="0"/>
      <w:marTop w:val="0"/>
      <w:marBottom w:val="0"/>
      <w:divBdr>
        <w:top w:val="none" w:sz="0" w:space="0" w:color="auto"/>
        <w:left w:val="none" w:sz="0" w:space="0" w:color="auto"/>
        <w:bottom w:val="none" w:sz="0" w:space="0" w:color="auto"/>
        <w:right w:val="none" w:sz="0" w:space="0" w:color="auto"/>
      </w:divBdr>
    </w:div>
    <w:div w:id="1901480267">
      <w:bodyDiv w:val="1"/>
      <w:marLeft w:val="0"/>
      <w:marRight w:val="0"/>
      <w:marTop w:val="0"/>
      <w:marBottom w:val="0"/>
      <w:divBdr>
        <w:top w:val="none" w:sz="0" w:space="0" w:color="auto"/>
        <w:left w:val="none" w:sz="0" w:space="0" w:color="auto"/>
        <w:bottom w:val="none" w:sz="0" w:space="0" w:color="auto"/>
        <w:right w:val="none" w:sz="0" w:space="0" w:color="auto"/>
      </w:divBdr>
    </w:div>
    <w:div w:id="1906992381">
      <w:bodyDiv w:val="1"/>
      <w:marLeft w:val="0"/>
      <w:marRight w:val="0"/>
      <w:marTop w:val="0"/>
      <w:marBottom w:val="0"/>
      <w:divBdr>
        <w:top w:val="none" w:sz="0" w:space="0" w:color="auto"/>
        <w:left w:val="none" w:sz="0" w:space="0" w:color="auto"/>
        <w:bottom w:val="none" w:sz="0" w:space="0" w:color="auto"/>
        <w:right w:val="none" w:sz="0" w:space="0" w:color="auto"/>
      </w:divBdr>
    </w:div>
    <w:div w:id="1912500958">
      <w:bodyDiv w:val="1"/>
      <w:marLeft w:val="0"/>
      <w:marRight w:val="0"/>
      <w:marTop w:val="0"/>
      <w:marBottom w:val="0"/>
      <w:divBdr>
        <w:top w:val="none" w:sz="0" w:space="0" w:color="auto"/>
        <w:left w:val="none" w:sz="0" w:space="0" w:color="auto"/>
        <w:bottom w:val="none" w:sz="0" w:space="0" w:color="auto"/>
        <w:right w:val="none" w:sz="0" w:space="0" w:color="auto"/>
      </w:divBdr>
    </w:div>
    <w:div w:id="1924097890">
      <w:bodyDiv w:val="1"/>
      <w:marLeft w:val="0"/>
      <w:marRight w:val="0"/>
      <w:marTop w:val="0"/>
      <w:marBottom w:val="0"/>
      <w:divBdr>
        <w:top w:val="none" w:sz="0" w:space="0" w:color="auto"/>
        <w:left w:val="none" w:sz="0" w:space="0" w:color="auto"/>
        <w:bottom w:val="none" w:sz="0" w:space="0" w:color="auto"/>
        <w:right w:val="none" w:sz="0" w:space="0" w:color="auto"/>
      </w:divBdr>
    </w:div>
    <w:div w:id="1932885289">
      <w:bodyDiv w:val="1"/>
      <w:marLeft w:val="0"/>
      <w:marRight w:val="0"/>
      <w:marTop w:val="0"/>
      <w:marBottom w:val="0"/>
      <w:divBdr>
        <w:top w:val="none" w:sz="0" w:space="0" w:color="auto"/>
        <w:left w:val="none" w:sz="0" w:space="0" w:color="auto"/>
        <w:bottom w:val="none" w:sz="0" w:space="0" w:color="auto"/>
        <w:right w:val="none" w:sz="0" w:space="0" w:color="auto"/>
      </w:divBdr>
    </w:div>
    <w:div w:id="1934705519">
      <w:bodyDiv w:val="1"/>
      <w:marLeft w:val="0"/>
      <w:marRight w:val="0"/>
      <w:marTop w:val="0"/>
      <w:marBottom w:val="0"/>
      <w:divBdr>
        <w:top w:val="none" w:sz="0" w:space="0" w:color="auto"/>
        <w:left w:val="none" w:sz="0" w:space="0" w:color="auto"/>
        <w:bottom w:val="none" w:sz="0" w:space="0" w:color="auto"/>
        <w:right w:val="none" w:sz="0" w:space="0" w:color="auto"/>
      </w:divBdr>
    </w:div>
    <w:div w:id="1936279320">
      <w:bodyDiv w:val="1"/>
      <w:marLeft w:val="0"/>
      <w:marRight w:val="0"/>
      <w:marTop w:val="0"/>
      <w:marBottom w:val="0"/>
      <w:divBdr>
        <w:top w:val="none" w:sz="0" w:space="0" w:color="auto"/>
        <w:left w:val="none" w:sz="0" w:space="0" w:color="auto"/>
        <w:bottom w:val="none" w:sz="0" w:space="0" w:color="auto"/>
        <w:right w:val="none" w:sz="0" w:space="0" w:color="auto"/>
      </w:divBdr>
    </w:div>
    <w:div w:id="1938323617">
      <w:bodyDiv w:val="1"/>
      <w:marLeft w:val="0"/>
      <w:marRight w:val="0"/>
      <w:marTop w:val="0"/>
      <w:marBottom w:val="0"/>
      <w:divBdr>
        <w:top w:val="none" w:sz="0" w:space="0" w:color="auto"/>
        <w:left w:val="none" w:sz="0" w:space="0" w:color="auto"/>
        <w:bottom w:val="none" w:sz="0" w:space="0" w:color="auto"/>
        <w:right w:val="none" w:sz="0" w:space="0" w:color="auto"/>
      </w:divBdr>
    </w:div>
    <w:div w:id="1943146554">
      <w:bodyDiv w:val="1"/>
      <w:marLeft w:val="0"/>
      <w:marRight w:val="0"/>
      <w:marTop w:val="0"/>
      <w:marBottom w:val="0"/>
      <w:divBdr>
        <w:top w:val="none" w:sz="0" w:space="0" w:color="auto"/>
        <w:left w:val="none" w:sz="0" w:space="0" w:color="auto"/>
        <w:bottom w:val="none" w:sz="0" w:space="0" w:color="auto"/>
        <w:right w:val="none" w:sz="0" w:space="0" w:color="auto"/>
      </w:divBdr>
    </w:div>
    <w:div w:id="1946231142">
      <w:bodyDiv w:val="1"/>
      <w:marLeft w:val="0"/>
      <w:marRight w:val="0"/>
      <w:marTop w:val="0"/>
      <w:marBottom w:val="0"/>
      <w:divBdr>
        <w:top w:val="none" w:sz="0" w:space="0" w:color="auto"/>
        <w:left w:val="none" w:sz="0" w:space="0" w:color="auto"/>
        <w:bottom w:val="none" w:sz="0" w:space="0" w:color="auto"/>
        <w:right w:val="none" w:sz="0" w:space="0" w:color="auto"/>
      </w:divBdr>
    </w:div>
    <w:div w:id="1949311232">
      <w:bodyDiv w:val="1"/>
      <w:marLeft w:val="0"/>
      <w:marRight w:val="0"/>
      <w:marTop w:val="0"/>
      <w:marBottom w:val="0"/>
      <w:divBdr>
        <w:top w:val="none" w:sz="0" w:space="0" w:color="auto"/>
        <w:left w:val="none" w:sz="0" w:space="0" w:color="auto"/>
        <w:bottom w:val="none" w:sz="0" w:space="0" w:color="auto"/>
        <w:right w:val="none" w:sz="0" w:space="0" w:color="auto"/>
      </w:divBdr>
    </w:div>
    <w:div w:id="1959139290">
      <w:bodyDiv w:val="1"/>
      <w:marLeft w:val="0"/>
      <w:marRight w:val="0"/>
      <w:marTop w:val="0"/>
      <w:marBottom w:val="0"/>
      <w:divBdr>
        <w:top w:val="none" w:sz="0" w:space="0" w:color="auto"/>
        <w:left w:val="none" w:sz="0" w:space="0" w:color="auto"/>
        <w:bottom w:val="none" w:sz="0" w:space="0" w:color="auto"/>
        <w:right w:val="none" w:sz="0" w:space="0" w:color="auto"/>
      </w:divBdr>
    </w:div>
    <w:div w:id="1960143429">
      <w:bodyDiv w:val="1"/>
      <w:marLeft w:val="0"/>
      <w:marRight w:val="0"/>
      <w:marTop w:val="0"/>
      <w:marBottom w:val="0"/>
      <w:divBdr>
        <w:top w:val="none" w:sz="0" w:space="0" w:color="auto"/>
        <w:left w:val="none" w:sz="0" w:space="0" w:color="auto"/>
        <w:bottom w:val="none" w:sz="0" w:space="0" w:color="auto"/>
        <w:right w:val="none" w:sz="0" w:space="0" w:color="auto"/>
      </w:divBdr>
    </w:div>
    <w:div w:id="1963725993">
      <w:bodyDiv w:val="1"/>
      <w:marLeft w:val="0"/>
      <w:marRight w:val="0"/>
      <w:marTop w:val="0"/>
      <w:marBottom w:val="0"/>
      <w:divBdr>
        <w:top w:val="none" w:sz="0" w:space="0" w:color="auto"/>
        <w:left w:val="none" w:sz="0" w:space="0" w:color="auto"/>
        <w:bottom w:val="none" w:sz="0" w:space="0" w:color="auto"/>
        <w:right w:val="none" w:sz="0" w:space="0" w:color="auto"/>
      </w:divBdr>
    </w:div>
    <w:div w:id="1969361244">
      <w:bodyDiv w:val="1"/>
      <w:marLeft w:val="0"/>
      <w:marRight w:val="0"/>
      <w:marTop w:val="0"/>
      <w:marBottom w:val="0"/>
      <w:divBdr>
        <w:top w:val="none" w:sz="0" w:space="0" w:color="auto"/>
        <w:left w:val="none" w:sz="0" w:space="0" w:color="auto"/>
        <w:bottom w:val="none" w:sz="0" w:space="0" w:color="auto"/>
        <w:right w:val="none" w:sz="0" w:space="0" w:color="auto"/>
      </w:divBdr>
    </w:div>
    <w:div w:id="1972201798">
      <w:bodyDiv w:val="1"/>
      <w:marLeft w:val="0"/>
      <w:marRight w:val="0"/>
      <w:marTop w:val="0"/>
      <w:marBottom w:val="0"/>
      <w:divBdr>
        <w:top w:val="none" w:sz="0" w:space="0" w:color="auto"/>
        <w:left w:val="none" w:sz="0" w:space="0" w:color="auto"/>
        <w:bottom w:val="none" w:sz="0" w:space="0" w:color="auto"/>
        <w:right w:val="none" w:sz="0" w:space="0" w:color="auto"/>
      </w:divBdr>
    </w:div>
    <w:div w:id="1972242553">
      <w:bodyDiv w:val="1"/>
      <w:marLeft w:val="0"/>
      <w:marRight w:val="0"/>
      <w:marTop w:val="0"/>
      <w:marBottom w:val="0"/>
      <w:divBdr>
        <w:top w:val="none" w:sz="0" w:space="0" w:color="auto"/>
        <w:left w:val="none" w:sz="0" w:space="0" w:color="auto"/>
        <w:bottom w:val="none" w:sz="0" w:space="0" w:color="auto"/>
        <w:right w:val="none" w:sz="0" w:space="0" w:color="auto"/>
      </w:divBdr>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
    <w:div w:id="1983146891">
      <w:bodyDiv w:val="1"/>
      <w:marLeft w:val="0"/>
      <w:marRight w:val="0"/>
      <w:marTop w:val="0"/>
      <w:marBottom w:val="0"/>
      <w:divBdr>
        <w:top w:val="none" w:sz="0" w:space="0" w:color="auto"/>
        <w:left w:val="none" w:sz="0" w:space="0" w:color="auto"/>
        <w:bottom w:val="none" w:sz="0" w:space="0" w:color="auto"/>
        <w:right w:val="none" w:sz="0" w:space="0" w:color="auto"/>
      </w:divBdr>
    </w:div>
    <w:div w:id="1997802336">
      <w:bodyDiv w:val="1"/>
      <w:marLeft w:val="0"/>
      <w:marRight w:val="0"/>
      <w:marTop w:val="0"/>
      <w:marBottom w:val="0"/>
      <w:divBdr>
        <w:top w:val="none" w:sz="0" w:space="0" w:color="auto"/>
        <w:left w:val="none" w:sz="0" w:space="0" w:color="auto"/>
        <w:bottom w:val="none" w:sz="0" w:space="0" w:color="auto"/>
        <w:right w:val="none" w:sz="0" w:space="0" w:color="auto"/>
      </w:divBdr>
    </w:div>
    <w:div w:id="2003239980">
      <w:bodyDiv w:val="1"/>
      <w:marLeft w:val="0"/>
      <w:marRight w:val="0"/>
      <w:marTop w:val="0"/>
      <w:marBottom w:val="0"/>
      <w:divBdr>
        <w:top w:val="none" w:sz="0" w:space="0" w:color="auto"/>
        <w:left w:val="none" w:sz="0" w:space="0" w:color="auto"/>
        <w:bottom w:val="none" w:sz="0" w:space="0" w:color="auto"/>
        <w:right w:val="none" w:sz="0" w:space="0" w:color="auto"/>
      </w:divBdr>
    </w:div>
    <w:div w:id="2003926330">
      <w:bodyDiv w:val="1"/>
      <w:marLeft w:val="0"/>
      <w:marRight w:val="0"/>
      <w:marTop w:val="0"/>
      <w:marBottom w:val="0"/>
      <w:divBdr>
        <w:top w:val="none" w:sz="0" w:space="0" w:color="auto"/>
        <w:left w:val="none" w:sz="0" w:space="0" w:color="auto"/>
        <w:bottom w:val="none" w:sz="0" w:space="0" w:color="auto"/>
        <w:right w:val="none" w:sz="0" w:space="0" w:color="auto"/>
      </w:divBdr>
    </w:div>
    <w:div w:id="2004970769">
      <w:bodyDiv w:val="1"/>
      <w:marLeft w:val="0"/>
      <w:marRight w:val="0"/>
      <w:marTop w:val="0"/>
      <w:marBottom w:val="0"/>
      <w:divBdr>
        <w:top w:val="none" w:sz="0" w:space="0" w:color="auto"/>
        <w:left w:val="none" w:sz="0" w:space="0" w:color="auto"/>
        <w:bottom w:val="none" w:sz="0" w:space="0" w:color="auto"/>
        <w:right w:val="none" w:sz="0" w:space="0" w:color="auto"/>
      </w:divBdr>
    </w:div>
    <w:div w:id="2006517126">
      <w:bodyDiv w:val="1"/>
      <w:marLeft w:val="0"/>
      <w:marRight w:val="0"/>
      <w:marTop w:val="0"/>
      <w:marBottom w:val="0"/>
      <w:divBdr>
        <w:top w:val="none" w:sz="0" w:space="0" w:color="auto"/>
        <w:left w:val="none" w:sz="0" w:space="0" w:color="auto"/>
        <w:bottom w:val="none" w:sz="0" w:space="0" w:color="auto"/>
        <w:right w:val="none" w:sz="0" w:space="0" w:color="auto"/>
      </w:divBdr>
    </w:div>
    <w:div w:id="2009366170">
      <w:bodyDiv w:val="1"/>
      <w:marLeft w:val="0"/>
      <w:marRight w:val="0"/>
      <w:marTop w:val="0"/>
      <w:marBottom w:val="0"/>
      <w:divBdr>
        <w:top w:val="none" w:sz="0" w:space="0" w:color="auto"/>
        <w:left w:val="none" w:sz="0" w:space="0" w:color="auto"/>
        <w:bottom w:val="none" w:sz="0" w:space="0" w:color="auto"/>
        <w:right w:val="none" w:sz="0" w:space="0" w:color="auto"/>
      </w:divBdr>
    </w:div>
    <w:div w:id="2011371857">
      <w:bodyDiv w:val="1"/>
      <w:marLeft w:val="0"/>
      <w:marRight w:val="0"/>
      <w:marTop w:val="0"/>
      <w:marBottom w:val="0"/>
      <w:divBdr>
        <w:top w:val="none" w:sz="0" w:space="0" w:color="auto"/>
        <w:left w:val="none" w:sz="0" w:space="0" w:color="auto"/>
        <w:bottom w:val="none" w:sz="0" w:space="0" w:color="auto"/>
        <w:right w:val="none" w:sz="0" w:space="0" w:color="auto"/>
      </w:divBdr>
    </w:div>
    <w:div w:id="2011980744">
      <w:bodyDiv w:val="1"/>
      <w:marLeft w:val="0"/>
      <w:marRight w:val="0"/>
      <w:marTop w:val="0"/>
      <w:marBottom w:val="0"/>
      <w:divBdr>
        <w:top w:val="none" w:sz="0" w:space="0" w:color="auto"/>
        <w:left w:val="none" w:sz="0" w:space="0" w:color="auto"/>
        <w:bottom w:val="none" w:sz="0" w:space="0" w:color="auto"/>
        <w:right w:val="none" w:sz="0" w:space="0" w:color="auto"/>
      </w:divBdr>
    </w:div>
    <w:div w:id="2014644216">
      <w:bodyDiv w:val="1"/>
      <w:marLeft w:val="0"/>
      <w:marRight w:val="0"/>
      <w:marTop w:val="0"/>
      <w:marBottom w:val="0"/>
      <w:divBdr>
        <w:top w:val="none" w:sz="0" w:space="0" w:color="auto"/>
        <w:left w:val="none" w:sz="0" w:space="0" w:color="auto"/>
        <w:bottom w:val="none" w:sz="0" w:space="0" w:color="auto"/>
        <w:right w:val="none" w:sz="0" w:space="0" w:color="auto"/>
      </w:divBdr>
    </w:div>
    <w:div w:id="2017536645">
      <w:bodyDiv w:val="1"/>
      <w:marLeft w:val="0"/>
      <w:marRight w:val="0"/>
      <w:marTop w:val="0"/>
      <w:marBottom w:val="0"/>
      <w:divBdr>
        <w:top w:val="none" w:sz="0" w:space="0" w:color="auto"/>
        <w:left w:val="none" w:sz="0" w:space="0" w:color="auto"/>
        <w:bottom w:val="none" w:sz="0" w:space="0" w:color="auto"/>
        <w:right w:val="none" w:sz="0" w:space="0" w:color="auto"/>
      </w:divBdr>
    </w:div>
    <w:div w:id="2021005608">
      <w:bodyDiv w:val="1"/>
      <w:marLeft w:val="0"/>
      <w:marRight w:val="0"/>
      <w:marTop w:val="0"/>
      <w:marBottom w:val="0"/>
      <w:divBdr>
        <w:top w:val="none" w:sz="0" w:space="0" w:color="auto"/>
        <w:left w:val="none" w:sz="0" w:space="0" w:color="auto"/>
        <w:bottom w:val="none" w:sz="0" w:space="0" w:color="auto"/>
        <w:right w:val="none" w:sz="0" w:space="0" w:color="auto"/>
      </w:divBdr>
    </w:div>
    <w:div w:id="2031955968">
      <w:bodyDiv w:val="1"/>
      <w:marLeft w:val="0"/>
      <w:marRight w:val="0"/>
      <w:marTop w:val="0"/>
      <w:marBottom w:val="0"/>
      <w:divBdr>
        <w:top w:val="none" w:sz="0" w:space="0" w:color="auto"/>
        <w:left w:val="none" w:sz="0" w:space="0" w:color="auto"/>
        <w:bottom w:val="none" w:sz="0" w:space="0" w:color="auto"/>
        <w:right w:val="none" w:sz="0" w:space="0" w:color="auto"/>
      </w:divBdr>
    </w:div>
    <w:div w:id="2034769221">
      <w:bodyDiv w:val="1"/>
      <w:marLeft w:val="0"/>
      <w:marRight w:val="0"/>
      <w:marTop w:val="0"/>
      <w:marBottom w:val="0"/>
      <w:divBdr>
        <w:top w:val="none" w:sz="0" w:space="0" w:color="auto"/>
        <w:left w:val="none" w:sz="0" w:space="0" w:color="auto"/>
        <w:bottom w:val="none" w:sz="0" w:space="0" w:color="auto"/>
        <w:right w:val="none" w:sz="0" w:space="0" w:color="auto"/>
      </w:divBdr>
    </w:div>
    <w:div w:id="2036617817">
      <w:bodyDiv w:val="1"/>
      <w:marLeft w:val="0"/>
      <w:marRight w:val="0"/>
      <w:marTop w:val="0"/>
      <w:marBottom w:val="0"/>
      <w:divBdr>
        <w:top w:val="none" w:sz="0" w:space="0" w:color="auto"/>
        <w:left w:val="none" w:sz="0" w:space="0" w:color="auto"/>
        <w:bottom w:val="none" w:sz="0" w:space="0" w:color="auto"/>
        <w:right w:val="none" w:sz="0" w:space="0" w:color="auto"/>
      </w:divBdr>
    </w:div>
    <w:div w:id="2043091510">
      <w:bodyDiv w:val="1"/>
      <w:marLeft w:val="0"/>
      <w:marRight w:val="0"/>
      <w:marTop w:val="0"/>
      <w:marBottom w:val="0"/>
      <w:divBdr>
        <w:top w:val="none" w:sz="0" w:space="0" w:color="auto"/>
        <w:left w:val="none" w:sz="0" w:space="0" w:color="auto"/>
        <w:bottom w:val="none" w:sz="0" w:space="0" w:color="auto"/>
        <w:right w:val="none" w:sz="0" w:space="0" w:color="auto"/>
      </w:divBdr>
    </w:div>
    <w:div w:id="2051420931">
      <w:bodyDiv w:val="1"/>
      <w:marLeft w:val="0"/>
      <w:marRight w:val="0"/>
      <w:marTop w:val="0"/>
      <w:marBottom w:val="0"/>
      <w:divBdr>
        <w:top w:val="none" w:sz="0" w:space="0" w:color="auto"/>
        <w:left w:val="none" w:sz="0" w:space="0" w:color="auto"/>
        <w:bottom w:val="none" w:sz="0" w:space="0" w:color="auto"/>
        <w:right w:val="none" w:sz="0" w:space="0" w:color="auto"/>
      </w:divBdr>
    </w:div>
    <w:div w:id="2052730340">
      <w:bodyDiv w:val="1"/>
      <w:marLeft w:val="0"/>
      <w:marRight w:val="0"/>
      <w:marTop w:val="0"/>
      <w:marBottom w:val="0"/>
      <w:divBdr>
        <w:top w:val="none" w:sz="0" w:space="0" w:color="auto"/>
        <w:left w:val="none" w:sz="0" w:space="0" w:color="auto"/>
        <w:bottom w:val="none" w:sz="0" w:space="0" w:color="auto"/>
        <w:right w:val="none" w:sz="0" w:space="0" w:color="auto"/>
      </w:divBdr>
    </w:div>
    <w:div w:id="2054575454">
      <w:bodyDiv w:val="1"/>
      <w:marLeft w:val="0"/>
      <w:marRight w:val="0"/>
      <w:marTop w:val="0"/>
      <w:marBottom w:val="0"/>
      <w:divBdr>
        <w:top w:val="none" w:sz="0" w:space="0" w:color="auto"/>
        <w:left w:val="none" w:sz="0" w:space="0" w:color="auto"/>
        <w:bottom w:val="none" w:sz="0" w:space="0" w:color="auto"/>
        <w:right w:val="none" w:sz="0" w:space="0" w:color="auto"/>
      </w:divBdr>
    </w:div>
    <w:div w:id="2059621037">
      <w:bodyDiv w:val="1"/>
      <w:marLeft w:val="0"/>
      <w:marRight w:val="0"/>
      <w:marTop w:val="0"/>
      <w:marBottom w:val="0"/>
      <w:divBdr>
        <w:top w:val="none" w:sz="0" w:space="0" w:color="auto"/>
        <w:left w:val="none" w:sz="0" w:space="0" w:color="auto"/>
        <w:bottom w:val="none" w:sz="0" w:space="0" w:color="auto"/>
        <w:right w:val="none" w:sz="0" w:space="0" w:color="auto"/>
      </w:divBdr>
    </w:div>
    <w:div w:id="2061636629">
      <w:bodyDiv w:val="1"/>
      <w:marLeft w:val="0"/>
      <w:marRight w:val="0"/>
      <w:marTop w:val="0"/>
      <w:marBottom w:val="0"/>
      <w:divBdr>
        <w:top w:val="none" w:sz="0" w:space="0" w:color="auto"/>
        <w:left w:val="none" w:sz="0" w:space="0" w:color="auto"/>
        <w:bottom w:val="none" w:sz="0" w:space="0" w:color="auto"/>
        <w:right w:val="none" w:sz="0" w:space="0" w:color="auto"/>
      </w:divBdr>
    </w:div>
    <w:div w:id="2062047219">
      <w:bodyDiv w:val="1"/>
      <w:marLeft w:val="0"/>
      <w:marRight w:val="0"/>
      <w:marTop w:val="0"/>
      <w:marBottom w:val="0"/>
      <w:divBdr>
        <w:top w:val="none" w:sz="0" w:space="0" w:color="auto"/>
        <w:left w:val="none" w:sz="0" w:space="0" w:color="auto"/>
        <w:bottom w:val="none" w:sz="0" w:space="0" w:color="auto"/>
        <w:right w:val="none" w:sz="0" w:space="0" w:color="auto"/>
      </w:divBdr>
    </w:div>
    <w:div w:id="2075004407">
      <w:bodyDiv w:val="1"/>
      <w:marLeft w:val="0"/>
      <w:marRight w:val="0"/>
      <w:marTop w:val="0"/>
      <w:marBottom w:val="0"/>
      <w:divBdr>
        <w:top w:val="none" w:sz="0" w:space="0" w:color="auto"/>
        <w:left w:val="none" w:sz="0" w:space="0" w:color="auto"/>
        <w:bottom w:val="none" w:sz="0" w:space="0" w:color="auto"/>
        <w:right w:val="none" w:sz="0" w:space="0" w:color="auto"/>
      </w:divBdr>
    </w:div>
    <w:div w:id="2076394777">
      <w:bodyDiv w:val="1"/>
      <w:marLeft w:val="0"/>
      <w:marRight w:val="0"/>
      <w:marTop w:val="0"/>
      <w:marBottom w:val="0"/>
      <w:divBdr>
        <w:top w:val="none" w:sz="0" w:space="0" w:color="auto"/>
        <w:left w:val="none" w:sz="0" w:space="0" w:color="auto"/>
        <w:bottom w:val="none" w:sz="0" w:space="0" w:color="auto"/>
        <w:right w:val="none" w:sz="0" w:space="0" w:color="auto"/>
      </w:divBdr>
    </w:div>
    <w:div w:id="2079743165">
      <w:bodyDiv w:val="1"/>
      <w:marLeft w:val="0"/>
      <w:marRight w:val="0"/>
      <w:marTop w:val="0"/>
      <w:marBottom w:val="0"/>
      <w:divBdr>
        <w:top w:val="none" w:sz="0" w:space="0" w:color="auto"/>
        <w:left w:val="none" w:sz="0" w:space="0" w:color="auto"/>
        <w:bottom w:val="none" w:sz="0" w:space="0" w:color="auto"/>
        <w:right w:val="none" w:sz="0" w:space="0" w:color="auto"/>
      </w:divBdr>
    </w:div>
    <w:div w:id="2086031066">
      <w:bodyDiv w:val="1"/>
      <w:marLeft w:val="0"/>
      <w:marRight w:val="0"/>
      <w:marTop w:val="0"/>
      <w:marBottom w:val="0"/>
      <w:divBdr>
        <w:top w:val="none" w:sz="0" w:space="0" w:color="auto"/>
        <w:left w:val="none" w:sz="0" w:space="0" w:color="auto"/>
        <w:bottom w:val="none" w:sz="0" w:space="0" w:color="auto"/>
        <w:right w:val="none" w:sz="0" w:space="0" w:color="auto"/>
      </w:divBdr>
    </w:div>
    <w:div w:id="2088569344">
      <w:bodyDiv w:val="1"/>
      <w:marLeft w:val="0"/>
      <w:marRight w:val="0"/>
      <w:marTop w:val="0"/>
      <w:marBottom w:val="0"/>
      <w:divBdr>
        <w:top w:val="none" w:sz="0" w:space="0" w:color="auto"/>
        <w:left w:val="none" w:sz="0" w:space="0" w:color="auto"/>
        <w:bottom w:val="none" w:sz="0" w:space="0" w:color="auto"/>
        <w:right w:val="none" w:sz="0" w:space="0" w:color="auto"/>
      </w:divBdr>
    </w:div>
    <w:div w:id="2088720860">
      <w:bodyDiv w:val="1"/>
      <w:marLeft w:val="0"/>
      <w:marRight w:val="0"/>
      <w:marTop w:val="0"/>
      <w:marBottom w:val="0"/>
      <w:divBdr>
        <w:top w:val="none" w:sz="0" w:space="0" w:color="auto"/>
        <w:left w:val="none" w:sz="0" w:space="0" w:color="auto"/>
        <w:bottom w:val="none" w:sz="0" w:space="0" w:color="auto"/>
        <w:right w:val="none" w:sz="0" w:space="0" w:color="auto"/>
      </w:divBdr>
    </w:div>
    <w:div w:id="2104496834">
      <w:bodyDiv w:val="1"/>
      <w:marLeft w:val="0"/>
      <w:marRight w:val="0"/>
      <w:marTop w:val="0"/>
      <w:marBottom w:val="0"/>
      <w:divBdr>
        <w:top w:val="none" w:sz="0" w:space="0" w:color="auto"/>
        <w:left w:val="none" w:sz="0" w:space="0" w:color="auto"/>
        <w:bottom w:val="none" w:sz="0" w:space="0" w:color="auto"/>
        <w:right w:val="none" w:sz="0" w:space="0" w:color="auto"/>
      </w:divBdr>
    </w:div>
    <w:div w:id="2104958139">
      <w:bodyDiv w:val="1"/>
      <w:marLeft w:val="0"/>
      <w:marRight w:val="0"/>
      <w:marTop w:val="0"/>
      <w:marBottom w:val="0"/>
      <w:divBdr>
        <w:top w:val="none" w:sz="0" w:space="0" w:color="auto"/>
        <w:left w:val="none" w:sz="0" w:space="0" w:color="auto"/>
        <w:bottom w:val="none" w:sz="0" w:space="0" w:color="auto"/>
        <w:right w:val="none" w:sz="0" w:space="0" w:color="auto"/>
      </w:divBdr>
    </w:div>
    <w:div w:id="2108580136">
      <w:bodyDiv w:val="1"/>
      <w:marLeft w:val="0"/>
      <w:marRight w:val="0"/>
      <w:marTop w:val="0"/>
      <w:marBottom w:val="0"/>
      <w:divBdr>
        <w:top w:val="none" w:sz="0" w:space="0" w:color="auto"/>
        <w:left w:val="none" w:sz="0" w:space="0" w:color="auto"/>
        <w:bottom w:val="none" w:sz="0" w:space="0" w:color="auto"/>
        <w:right w:val="none" w:sz="0" w:space="0" w:color="auto"/>
      </w:divBdr>
    </w:div>
    <w:div w:id="2115441232">
      <w:bodyDiv w:val="1"/>
      <w:marLeft w:val="0"/>
      <w:marRight w:val="0"/>
      <w:marTop w:val="0"/>
      <w:marBottom w:val="0"/>
      <w:divBdr>
        <w:top w:val="none" w:sz="0" w:space="0" w:color="auto"/>
        <w:left w:val="none" w:sz="0" w:space="0" w:color="auto"/>
        <w:bottom w:val="none" w:sz="0" w:space="0" w:color="auto"/>
        <w:right w:val="none" w:sz="0" w:space="0" w:color="auto"/>
      </w:divBdr>
    </w:div>
    <w:div w:id="2123261662">
      <w:bodyDiv w:val="1"/>
      <w:marLeft w:val="0"/>
      <w:marRight w:val="0"/>
      <w:marTop w:val="0"/>
      <w:marBottom w:val="0"/>
      <w:divBdr>
        <w:top w:val="none" w:sz="0" w:space="0" w:color="auto"/>
        <w:left w:val="none" w:sz="0" w:space="0" w:color="auto"/>
        <w:bottom w:val="none" w:sz="0" w:space="0" w:color="auto"/>
        <w:right w:val="none" w:sz="0" w:space="0" w:color="auto"/>
      </w:divBdr>
    </w:div>
    <w:div w:id="2124764129">
      <w:bodyDiv w:val="1"/>
      <w:marLeft w:val="0"/>
      <w:marRight w:val="0"/>
      <w:marTop w:val="0"/>
      <w:marBottom w:val="0"/>
      <w:divBdr>
        <w:top w:val="none" w:sz="0" w:space="0" w:color="auto"/>
        <w:left w:val="none" w:sz="0" w:space="0" w:color="auto"/>
        <w:bottom w:val="none" w:sz="0" w:space="0" w:color="auto"/>
        <w:right w:val="none" w:sz="0" w:space="0" w:color="auto"/>
      </w:divBdr>
    </w:div>
    <w:div w:id="2129276110">
      <w:bodyDiv w:val="1"/>
      <w:marLeft w:val="0"/>
      <w:marRight w:val="0"/>
      <w:marTop w:val="0"/>
      <w:marBottom w:val="0"/>
      <w:divBdr>
        <w:top w:val="none" w:sz="0" w:space="0" w:color="auto"/>
        <w:left w:val="none" w:sz="0" w:space="0" w:color="auto"/>
        <w:bottom w:val="none" w:sz="0" w:space="0" w:color="auto"/>
        <w:right w:val="none" w:sz="0" w:space="0" w:color="auto"/>
      </w:divBdr>
    </w:div>
    <w:div w:id="2132548690">
      <w:bodyDiv w:val="1"/>
      <w:marLeft w:val="0"/>
      <w:marRight w:val="0"/>
      <w:marTop w:val="0"/>
      <w:marBottom w:val="0"/>
      <w:divBdr>
        <w:top w:val="none" w:sz="0" w:space="0" w:color="auto"/>
        <w:left w:val="none" w:sz="0" w:space="0" w:color="auto"/>
        <w:bottom w:val="none" w:sz="0" w:space="0" w:color="auto"/>
        <w:right w:val="none" w:sz="0" w:space="0" w:color="auto"/>
      </w:divBdr>
    </w:div>
    <w:div w:id="213682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NIS10</b:Tag>
    <b:SourceType>Report</b:SourceType>
    <b:Guid>{4A13DF8D-9CEE-4660-A140-82BA04816D1B}</b:Guid>
    <b:Author>
      <b:Author>
        <b:NameList>
          <b:Person>
            <b:Last>Siempelkamp NIS GmbH</b:Last>
          </b:Person>
        </b:NameList>
      </b:Author>
    </b:Author>
    <b:Title>Preliminary Decommissioning Plan for the NPP Krško (PDP), Revision 5 (Doc.No 8215/CA/F0083759/05)</b:Title>
    <b:Year>2010</b:Year>
    <b:LCID>en-GB</b:LCID>
    <b:RefOrder>11</b:RefOrder>
  </b:Source>
  <b:Source>
    <b:Tag>NIS19a</b:Tag>
    <b:SourceType>Report</b:SourceType>
    <b:Guid>{0949E836-5F6F-4546-A198-82B26303A564}</b:Guid>
    <b:Author>
      <b:Author>
        <b:NameList>
          <b:Person>
            <b:Last>NIS</b:Last>
            <b:First>Siempelkamp</b:First>
          </b:Person>
        </b:NameList>
      </b:Author>
    </b:Author>
    <b:Title>6th Revision of the Preliminary Decommissioning Plan NPP Krško (Doc No. : 4520 / CA / F 010420 7 / 02)</b:Title>
    <b:Year>2019</b:Year>
    <b:RefOrder>13</b:RefOrder>
  </b:Source>
  <b:Source>
    <b:Tag>NIS1996</b:Tag>
    <b:SourceType>Report</b:SourceType>
    <b:Guid>{66356941-9F0A-421D-B1ED-CEEAEE7F4855}</b:Guid>
    <b:Author>
      <b:Author>
        <b:NameList>
          <b:Person>
            <b:Last>NIS Ingenieurgesellschaft mbH</b:Last>
          </b:Person>
        </b:NameList>
      </b:Author>
    </b:Author>
    <b:Title>Development of a Site Specific Decommissioning Plan for the Krško NPP (Report No 1506/4095/1)</b:Title>
    <b:Year>1996</b:Year>
    <b:RefOrder>10</b:RefOrder>
  </b:Source>
  <b:Source>
    <b:Tag>NIS19b</b:Tag>
    <b:SourceType>Report</b:SourceType>
    <b:Guid>{2DFE929E-847B-4D6A-AE7B-E17F988A00EC}</b:Guid>
    <b:Author>
      <b:Author>
        <b:Corporate>NIS, Siempelkamp</b:Corporate>
      </b:Author>
    </b:Author>
    <b:Title>Calculation of annuities for the for the Krško NPP decommissioning project  (Doc.No.: 4520 / CA / F 010625 8 / 01)</b:Title>
    <b:Year>2019</b:Year>
    <b:LCID>en-GB</b:LCID>
    <b:RefOrder>14</b:RefOrder>
  </b:Source>
  <b:Source>
    <b:Tag>APO04</b:Tag>
    <b:SourceType>Report</b:SourceType>
    <b:Guid>{4F813E44-F8B8-4CA1-A71D-517AF026957F}</b:Guid>
    <b:Author>
      <b:Author>
        <b:Corporate>APO i ARAO</b:Corporate>
      </b:Author>
    </b:Author>
    <b:Title>Prva revizija Programa razgradnje NEK i odlaganja NSRAO i ING</b:Title>
    <b:PublicationTitle>Prva revizija Programa razgradnje NEK i odlaganja NSRAO  i ING</b:PublicationTitle>
    <b:Year>6/2004</b:Year>
    <b:RefOrder>3</b:RefOrder>
  </b:Source>
  <b:Source>
    <b:Tag>NIS19c</b:Tag>
    <b:SourceType>Report</b:SourceType>
    <b:Guid>{CB7AD5D1-64E8-4E50-8150-3AD0E5178890}</b:Guid>
    <b:Title>3rd revision of the NPP Krsko Decommissioning Program (Doc. No. : 4520 / CA / F 010640 5 / 01)</b:Title>
    <b:Year>July 2019</b:Year>
    <b:Publisher>NEK</b:Publisher>
    <b:Author>
      <b:Author>
        <b:Corporate>NIS Siempelkamp</b:Corporate>
      </b:Author>
    </b:Author>
    <b:RefOrder>12</b:RefOrder>
  </b:Source>
  <b:Source>
    <b:Tag>MDP15</b:Tag>
    <b:SourceType>Misc</b:SourceType>
    <b:Guid>{29A906E3-F097-42B6-88F1-E571EC928029}</b:Guid>
    <b:Title>Zajednički zapisnik 10. sjednice Međudržavnog povjerenstva za praćenje provedbe Ugovora između Vlade Republike Hrvatske i Vlade Republike Slovenije o uređenju statusnih i drugih pravnih odnosa vezanih uz ulaganje, iskorištavanje i razgradnju NE Krško</b:Title>
    <b:Year>20. srpnja 2015.</b:Year>
    <b:Author>
      <b:Author>
        <b:NameList>
          <b:Person>
            <b:Last>MDP</b:Last>
          </b:Person>
        </b:NameList>
      </b:Author>
    </b:Author>
    <b:RefOrder>2</b:RefOrder>
  </b:Source>
  <b:Source>
    <b:Tag>MDP17</b:Tag>
    <b:SourceType>Report</b:SourceType>
    <b:Guid>{70E0ACE5-BFA8-459B-9277-3D1A7EE0D76A}</b:Guid>
    <b:Author>
      <b:Author>
        <b:NameList>
          <b:Person>
            <b:Last>MDP</b:Last>
          </b:Person>
        </b:NameList>
      </b:Author>
    </b:Author>
    <b:Title>Zajednički zapisnik 11. sjednice Međudržavnog povjerenstva za praćenje provedbe Ugovora između Vlade Republike Hrvatske i Vlade Republike Slovenije o uređenju statusnih i drugih pravnih odnosa vezanih uz ulaganje, iskorištavanje i razgradnju NE Krško</b:Title>
    <b:Year>17. studenog 2017</b:Year>
    <b:RefOrder>8</b:RefOrder>
  </b:Source>
  <b:Source>
    <b:Tag>VRH08</b:Tag>
    <b:SourceType>Misc</b:SourceType>
    <b:Guid>{FCF47AD8-81E1-426C-9813-D7C1D8EEB280}</b:Guid>
    <b:Author>
      <b:Author>
        <b:NameList>
          <b:Person>
            <b:Last>VRH</b:Last>
          </b:Person>
        </b:NameList>
      </b:Author>
    </b:Author>
    <b:Title>Uredba o iznosu, roku i načinu uplate sredstava za financiranje razgradnje i zbrinjavanja radioaktivnog otpada i istrošenoga nuklearnog goriva Nuklearne elektrane Krško</b:Title>
    <b:Year>2008</b:Year>
    <b:Publisher>Narodne Novine</b:Publisher>
    <b:Issue>br. 155/08</b:Issue>
    <b:RefOrder>5</b:RefOrder>
  </b:Source>
  <b:Source>
    <b:Tag>MDP08</b:Tag>
    <b:SourceType>Misc</b:SourceType>
    <b:Guid>{3DDD86CE-8434-4075-8B60-F7B1DC345381}</b:Guid>
    <b:Author>
      <b:Author>
        <b:NameList>
          <b:Person>
            <b:Last>MDP</b:Last>
          </b:Person>
        </b:NameList>
      </b:Author>
    </b:Author>
    <b:Title>Zajednički zapisnik 8. sjednice Međudržavnog povjerenstva za praćenje provedbe Ugovora između Vlade Republike Hrvatske i Vlade Republike Slovenije o uređenju statusnih i drugih pravnih odnosa vezanih uz ulaganje, iskorištavanje i razgradnju NE Krško</b:Title>
    <b:Year>2008</b:Year>
    <b:RefOrder>7</b:RefOrder>
  </b:Source>
  <b:Source>
    <b:Tag>Skl18</b:Tag>
    <b:SourceType>Misc</b:SourceType>
    <b:Guid>{6F6F56D7-23F4-4E73-8946-EECCB36A5239}</b:Guid>
    <b:Author>
      <b:Author>
        <b:Corporate>Sklad NEK</b:Corporate>
      </b:Author>
    </b:Author>
    <b:Title>Letno poročilo Sklada za financiranje razgradnje Nuklearne elektrarne Krško in za odlaganje radioaktivnih odpadkov iz Nuklearne elektrarne Krško za leto 2017</b:Title>
    <b:Year>2018</b:Year>
    <b:Publisher>Sklad NEK</b:Publisher>
    <b:RefOrder>6</b:RefOrder>
  </b:Source>
  <b:Source>
    <b:Tag>MDP18</b:Tag>
    <b:SourceType>Misc</b:SourceType>
    <b:Guid>{9CE21859-767C-4B80-8AC7-D7F3D665C99C}</b:Guid>
    <b:Author>
      <b:Author>
        <b:Corporate>MDP</b:Corporate>
      </b:Author>
    </b:Author>
    <b:Title>Zajednički zapisnik 12. sjednice Međudržavnog povjerenstva za praćenje provedbe Ugovora između Vlade Republike Hrvatske i Vlade Republike Slovenije o uređenju statusnih i drugih pravnih odnosa vezanih uz ulaganje, iskorištavanje i razgradnju NE Krško</b:Title>
    <b:Year>22. siječnja 2018</b:Year>
    <b:RefOrder>9</b:RefOrder>
  </b:Source>
  <b:Source>
    <b:Tag>MU</b:Tag>
    <b:SourceType>Misc</b:SourceType>
    <b:Guid>{98325FD8-E323-4784-9A02-BD2294A83422}</b:Guid>
    <b:Publisher>Narodne Novine - Međudržavni ugovori</b:Publisher>
    <b:Issue>br 9/02</b:Issue>
    <b:Author>
      <b:Author>
        <b:Corporate>Hrvatski sabor</b:Corporate>
      </b:Author>
    </b:Author>
    <b:Title>Ugovor između Vlade Republike Hrvatske i Vlade Republike Slovenije o uređenju statusnih i drugih pravnih odnosa vezanih uz ulaganje, iskorištavanje i razgradnju nuklearne elektrane Krško</b:Title>
    <b:LCID>hr-HR</b:LCID>
    <b:RefOrder>1</b:RefOrder>
  </b:Source>
  <b:Source>
    <b:Tag>ARA19</b:Tag>
    <b:SourceType>Misc</b:SourceType>
    <b:Guid>{1375986B-4B75-4E42-B184-B6918773B798}</b:Guid>
    <b:Author>
      <b:Author>
        <b:Corporate>ARAO &amp; FOND</b:Corporate>
      </b:Author>
    </b:Author>
    <b:Title>Third revision of the Krško NPP Radioactive Waste and Spent Fuel Disposal Program</b:Title>
    <b:Year>2019</b:Year>
    <b:RefOrder>15</b:RefOrder>
  </b:Source>
  <b:Source>
    <b:Tag>VRS04</b:Tag>
    <b:SourceType>Misc</b:SourceType>
    <b:Guid>{1C559F47-55F5-4E09-835D-08E1D3914254}</b:Guid>
    <b:Author>
      <b:Author>
        <b:NameList>
          <b:Person>
            <b:Last>Slovenije</b:Last>
            <b:First>Vlada</b:First>
            <b:Middle>Republike</b:Middle>
          </b:Person>
        </b:NameList>
      </b:Author>
    </b:Author>
    <b:Title>Zapisnik Vlade RS s 93. redne seje</b:Title>
    <b:Year>7. 10. 2004</b:Year>
    <b:RefOrder>16</b:RefOrder>
  </b:Source>
  <b:Source>
    <b:Tag>Sabor</b:Tag>
    <b:SourceType>Misc</b:SourceType>
    <b:Guid>{971AA0B1-337D-4C98-87AC-14944C24E77F}</b:Guid>
    <b:Title>Odluka o davanju prethodne suglasnosti za potvrđivanje Programa razgradnje Nuklearne elektrane Krško i odlaganja radioaktivnog otpada i istrošenoga nuklearnog goriva</b:Title>
    <b:Year>2004</b:Year>
    <b:Publisher>Narodne novine</b:Publisher>
    <b:Author>
      <b:Author>
        <b:Corporate>Hrvatski sabor</b:Corporate>
      </b:Author>
    </b:Author>
    <b:Issue>br. 175/04</b:Issue>
    <b:PublicationTitle>(Prema hrvatskom zakonu o ratifikaciji ugovora)</b:PublicationTitle>
    <b:RefOrder>4</b:RefOrder>
  </b:Source>
  <b:Source>
    <b:Tag>HS13</b:Tag>
    <b:SourceType>Misc</b:SourceType>
    <b:Guid>{3378EEBA-A89A-447D-9560-7F26C914B290}</b:Guid>
    <b:Author>
      <b:Author>
        <b:Corporate>Hrvatski sabor</b:Corporate>
      </b:Author>
    </b:Author>
    <b:Title>Zakon o radiološkoj i nuklearnoj sigurnosti</b:Title>
    <b:Publisher>Narodne novine</b:Publisher>
    <b:Issue>br. 141/13, 39/15, 130/17 i 118/18</b:Issue>
    <b:RefOrder>17</b:RefOrder>
  </b:Source>
  <b:Source>
    <b:Tag>VRH</b:Tag>
    <b:SourceType>Misc</b:SourceType>
    <b:Guid>{26AAC2E9-B0DF-4E16-94C1-3113D7643386}</b:Guid>
    <b:Author>
      <b:Author>
        <b:Corporate>Vlada Republike Hrvatske</b:Corporate>
      </b:Author>
    </b:Author>
    <b:Title>Strategija zbrinjavanja radioaktivnog otpada, iskorištenih izvora i istrošenog nuklearnog goriva</b:Title>
    <b:Year>2014</b:Year>
    <b:Publisher>Narodne novine</b:Publisher>
    <b:Issue>br. 125/14</b:Issue>
    <b:RefOrder>18</b:RefOrder>
  </b:Source>
  <b:Source>
    <b:Tag>VRH18</b:Tag>
    <b:SourceType>Misc</b:SourceType>
    <b:Guid>{EB543365-3417-4C92-910E-47CABD89A6D9}</b:Guid>
    <b:Author>
      <b:Author>
        <b:Corporate>Vlada RH</b:Corporate>
      </b:Author>
    </b:Author>
    <b:Title>Nacionalni program provedbe Strategije zbrinjavanja radioaktivnog otpada, isko-rištenih izvora i istrošenog nuklearnog goriva (Program za razdoblje do 2025. godine s pogledom do 2060. godine)</b:Title>
    <b:Year>2018</b:Year>
    <b:Publisher>Narodne Novine</b:Publisher>
    <b:Issue>br 100/18 (Odluka)</b:Issue>
    <b:RefOrder>19</b:RefOrder>
  </b:Source>
  <b:Source>
    <b:Tag>VRS16</b:Tag>
    <b:SourceType>Misc</b:SourceType>
    <b:Guid>{2173A057-BF36-4C86-9C7A-6924D34B7730}</b:Guid>
    <b:Author>
      <b:Author>
        <b:Corporate>Vlada Republike Slovenije</b:Corporate>
      </b:Author>
    </b:Author>
    <b:Title>Resolucija o nacionalnem programu ravnanja z radioaktivnimi odpadki in izrab-ljenim gorivom za obdobje 2016–2025</b:Title>
    <b:PublicationTitle>(ReNPRRO16-25)</b:PublicationTitle>
    <b:Year>2016</b:Year>
    <b:Publisher>Ur. L. RS </b:Publisher>
    <b:Issue>št. 31/16</b:Issue>
    <b:RefOrder>20</b:RefOrder>
  </b:Source>
  <b:Source>
    <b:Tag>IAE18</b:Tag>
    <b:SourceType>InternetSite</b:SourceType>
    <b:Guid>{80DAB9A0-4C94-4FD6-9DDE-C862D859428F}</b:Guid>
    <b:Author>
      <b:Author>
        <b:Corporate>IAEA</b:Corporate>
      </b:Author>
    </b:Author>
    <b:Title>https://www.iaea.org/newscenter/news/going-long-term-us-nuclear-power-plants-could-extend-operating-life-to-80-years</b:Title>
    <b:Year>2018</b:Year>
    <b:RefOrder>21</b:RefOrder>
  </b:Source>
  <b:Source>
    <b:Tag>USNRC</b:Tag>
    <b:SourceType>InternetSite</b:SourceType>
    <b:Guid>{5C8C609D-EEB7-4E83-A22E-42FD36DC9266}</b:Guid>
    <b:Author>
      <b:Author>
        <b:Corporate>U.S.NRC</b:Corporate>
      </b:Author>
    </b:Author>
    <b:Title>https://www.nrc.gov/reactors/operating/licensing/renewal/slr/guidance.html </b:Title>
    <b:RefOrder>22</b:RefOrder>
  </b:Source>
  <b:Source>
    <b:Tag>NEA06</b:Tag>
    <b:SourceType>Report</b:SourceType>
    <b:Guid>{AA23B5B3-6FA7-4BA6-8C57-3996BD321386}</b:Guid>
    <b:Author>
      <b:Author>
        <b:Corporate>OECD/NEA</b:Corporate>
      </b:Author>
    </b:Author>
    <b:Title>Nuclear Power Plant Life Management and Longer-term Operation</b:Title>
    <b:Year>2006</b:Year>
    <b:StandardNumber>No. 6105</b:StandardNumber>
    <b:Publisher>NEA</b:Publisher>
    <b:RefOrder>23</b:RefOrder>
  </b:Source>
  <b:Source>
    <b:Tag>IBE19</b:Tag>
    <b:SourceType>Misc</b:SourceType>
    <b:Guid>{0C06DF69-4A5E-4245-A4D8-9FC84824CF0B}</b:Guid>
    <b:Author>
      <b:Author>
        <b:Corporate>IBE</b:Corporate>
      </b:Author>
    </b:Author>
    <b:Title>Reference Scenario For Geological Disposal Facility In Hard Rock With Cost Estimation For Its Implementation</b:Title>
    <b:Year>Feb 2019</b:Year>
    <b:City>Ljubljana</b:City>
    <b:PublicationTitle>ARAO- NRVR---0X/02B</b:PublicationTitle>
    <b:RefOrder>25</b:RefOrder>
  </b:Source>
  <b:Source>
    <b:Tag>Hol17</b:Tag>
    <b:SourceType>Misc</b:SourceType>
    <b:Guid>{4398B10D-87A3-4F80-9A77-78B736676281}</b:Guid>
    <b:Author>
      <b:Author>
        <b:Corporate>Holtec International</b:Corporate>
      </b:Author>
    </b:Author>
    <b:Title>Final Safety Analysis Report on the HI-STORM FW MPC Storage System’, Revision 5</b:Title>
    <b:PublicationTitle>HI-2114830</b:PublicationTitle>
    <b:Year>2017.</b:Year>
    <b:City>Camden</b:City>
    <b:RefOrder>26</b:RefOrder>
  </b:Source>
  <b:Source>
    <b:Tag>Zak</b:Tag>
    <b:SourceType>Misc</b:SourceType>
    <b:Guid>{AC2C1B8B-2884-4A14-AF45-BA3F7C0F382A}</b:Guid>
    <b:Title>Zakon o porezu na dodanu vrijednost</b:Title>
    <b:Publisher>Službeni list RS</b:Publisher>
    <b:Issue>13/11, 18/11, 78/11, 38/12, 83/12, 86/14, 90/15</b:Issue>
    <b:RefOrder>27</b:RefOrder>
  </b:Source>
  <b:Source>
    <b:Tag>HRS13</b:Tag>
    <b:SourceType>Misc</b:SourceType>
    <b:Guid>{18F024CD-21DA-4FF3-B0A2-2AC420F5BCAB}</b:Guid>
    <b:Author>
      <b:Author>
        <b:Corporate>Hrvatski sabor</b:Corporate>
      </b:Author>
    </b:Author>
    <b:Title>Zakon o porezu na dodanu vrijednost</b:Title>
    <b:Publisher>Narodne novine</b:Publisher>
    <b:Issue>br. 73/13, 99/13, 148/13, 153/13, 143/14, 115/16</b:Issue>
    <b:RefOrder>28</b:RefOrder>
  </b:Source>
  <b:Source>
    <b:Tag>UV8</b:Tag>
    <b:SourceType>Misc</b:SourceType>
    <b:Guid>{51D9C446-BE82-4DC7-BEFC-1FE49742DCDF}</b:Guid>
    <b:Title>[UV8] Decree on the Criteria for Determining the Compensation Rate due to the Restricted Use of Areas and Intervention Measures in Nuclear Facility Areas</b:Title>
    <b:PublicationTitle>Uredba o kriterijima za određivanje naknade za ograničeno iskorištavanje područja i mjera intervencie u područjima nukleanih elektrana </b:PublicationTitle>
    <b:Publisher>Službeni list RS</b:Publisher>
    <b:Issue>br 92/14, 46/15 i 76/17-ZVISJV-1</b:Issue>
    <b:RefOrder>29</b:RefOrder>
  </b:Source>
  <b:Source>
    <b:Tag>Dec</b:Tag>
    <b:SourceType>Misc</b:SourceType>
    <b:Guid>{321779A7-B4BB-48B5-9C45-1019865FEC35}</b:Guid>
    <b:Title>Decree amending the Decree on areas of restricted use due to nuclear facilities and on the conditions for construction in these areas (UV3)</b:Title>
    <b:PublicationTitle>Uredba o izmjeni Uredbe o područjima ograničenog iskorištavanja zbog nuklearnih postrojenja i o uvjetima izgradnje u tim područjima</b:PublicationTitle>
    <b:Publisher>Službeni list RS</b:Publisher>
    <b:Issue>br. 36/04, 103/06, 92/14 i 76/17-ZVISJV-1</b:Issue>
    <b:RefOrder>30</b:RefOrder>
  </b:Source>
  <b:Source>
    <b:Tag>VRS09</b:Tag>
    <b:SourceType>Misc</b:SourceType>
    <b:Guid>{7CE6AAED-F6D1-46E5-B29E-2944642ECFB4}</b:Guid>
    <b:Author>
      <b:Author>
        <b:Corporate>Vlada Rapublike Slovenije</b:Corporate>
      </b:Author>
    </b:Author>
    <b:Title>Uredba o državnem prostorskem načrtu za odlagališče nizko in srednje radioaktivnih odpadkov na lokaciji Vrbina v občini Krško</b:Title>
    <b:Year>2009</b:Year>
    <b:Publisher>Uradni list RS</b:Publisher>
    <b:Issue>št. 114/2009 in 50/2012. </b:Issue>
    <b:RefOrder>32</b:RefOrder>
  </b:Source>
  <b:Source>
    <b:Tag>IBE16</b:Tag>
    <b:SourceType>Misc</b:SourceType>
    <b:Guid>{E2775650-4E5F-40AF-BE7E-F6C33EDEBB36}</b:Guid>
    <b:Author>
      <b:Author>
        <b:Corporate>IBE</b:Corporate>
      </b:Author>
    </b:Author>
    <b:Title>Odlagališče NSRAO Vrbina, Krško - Idejna zasnova, Rev. C. </b:Title>
    <b:Year>2016</b:Year>
    <b:RefOrder>34</b:RefOrder>
  </b:Source>
  <b:Source>
    <b:Tag>Kon12</b:Tag>
    <b:SourceType>Misc</b:SourceType>
    <b:Guid>{2C7DF930-E2A5-42F7-85B7-02832A519F9E}</b:Guid>
    <b:Author>
      <b:Author>
        <b:Corporate>Konzorcij EISFI (ENCO, INTERA, STUDSVIK, FACILIA, IRGO)</b:Corporate>
      </b:Author>
    </b:Author>
    <b:Title>Safety Analysis and Waste Acceptance Criteria Preparation for Low and Intermediate Level Waste Repository in Slovenia - General overview of Safety Assessmnet Report</b:Title>
    <b:Year>2012</b:Year>
    <b:RefOrder>35</b:RefOrder>
  </b:Source>
  <b:Source>
    <b:Tag>NEK18</b:Tag>
    <b:SourceType>Misc</b:SourceType>
    <b:Guid>{20130A34-DA5B-4352-BAB8-BFB1085081AD}</b:Guid>
    <b:Author>
      <b:Author>
        <b:Corporate>NEK</b:Corporate>
      </b:Author>
    </b:Author>
    <b:Title>Opredelitev NEK do možnosti priprave NSRAO na odlaganje v NEK</b:Title>
    <b:PublicationTitle>dopis št. ING.DOV-319.18/6243</b:PublicationTitle>
    <b:Year>rujan 2018.</b:Year>
    <b:RefOrder>31</b:RefOrder>
  </b:Source>
  <b:Source>
    <b:Tag>ARAO19</b:Tag>
    <b:SourceType>Misc</b:SourceType>
    <b:Guid>{3CA6723C-4588-4B59-A2D5-FF06821AE358}</b:Guid>
    <b:Author>
      <b:Author>
        <b:Corporate>ARAO</b:Corporate>
      </b:Author>
    </b:Author>
    <b:Title>Osnutek Varnostnega poročila za odlagališče NSRAO Vrbina, Krško’, Revizija 5</b:Title>
    <b:Year>2019</b:Year>
    <b:RefOrder>36</b:RefOrder>
  </b:Source>
  <b:Source>
    <b:Tag>IBE13</b:Tag>
    <b:SourceType>Misc</b:SourceType>
    <b:Guid>{661971B1-8DA6-4359-BA0C-357DF148153D}</b:Guid>
    <b:Author>
      <b:Author>
        <b:Corporate>IBE</b:Corporate>
      </b:Author>
    </b:Author>
    <b:Title>Odlagališče NSRAO Vrbina, Krško, Investicijski program, Rev. C</b:Title>
    <b:Year>2013</b:Year>
    <b:RefOrder>37</b:RefOrder>
  </b:Source>
  <b:Source>
    <b:Tag>SNSA12</b:Tag>
    <b:SourceType>Misc</b:SourceType>
    <b:Guid>{B9B53FBB-8F51-4199-BD26-513B786870F6}</b:Guid>
    <b:Title>Praktične smernice - Vsebina varnostnega poročila za odlagališče nizko in srednje radioaktivnih odpadkov</b:Title>
    <b:Year>2012</b:Year>
    <b:Author>
      <b:Author>
        <b:NameList>
          <b:Person>
            <b:Last>SNSA</b:Last>
          </b:Person>
        </b:NameList>
      </b:Author>
    </b:Author>
    <b:RefOrder>33</b:RefOrder>
  </b:Source>
  <b:Source>
    <b:Tag>SNS19</b:Tag>
    <b:SourceType>Misc</b:SourceType>
    <b:Guid>{7720E23F-627A-4B56-865C-9F285A188D5A}</b:Guid>
    <b:Author>
      <b:Author>
        <b:Corporate>SNSA (URSJV)</b:Corporate>
      </b:Author>
    </b:Author>
    <b:Title>Osnutek predhodnega soglasja o jedrski in sevalni varnosti</b:Title>
    <b:Year>april 2019</b:Year>
    <b:Issue>št. 354-1/2017/21</b:Issue>
    <b:RefOrder>38</b:RefOrder>
  </b:Source>
  <b:Source>
    <b:Tag>Zak17</b:Tag>
    <b:SourceType>Misc</b:SourceType>
    <b:Guid>{D7589334-1CC9-4E2D-BADB-BEF107D199A0}</b:Guid>
    <b:Title>Zakon o varstvu pred ionizirajočimi sevanji in jedrski varnosti (ZVISJV-1)</b:Title>
    <b:Year>2017</b:Year>
    <b:Publisher>Uradni list RS</b:Publisher>
    <b:Issue>št. 76/17, 26/19</b:Issue>
    <b:RefOrder>39</b:RefOrder>
  </b:Source>
  <b:Source>
    <b:Tag>Jav16</b:Tag>
    <b:SourceType>Misc</b:SourceType>
    <b:Guid>{4E5651FD-59A6-4866-853F-F6858EAB739A}</b:Guid>
    <b:Author>
      <b:Author>
        <b:Corporate>Javys</b:Corporate>
      </b:Author>
    </b:Author>
    <b:Title>Treatment and Conditioning of Radioactive Waste from Krsko NPP at The Javys Treatment Facilities. Feasibility Study</b:Title>
    <b:Year>2016</b:Year>
    <b:RefOrder>40</b:RefOrder>
  </b:Source>
  <b:Source>
    <b:Tag>Ele94</b:Tag>
    <b:SourceType>Misc</b:SourceType>
    <b:Guid>{EF8D48AF-50F6-4F80-B300-B5DBFA625FA2}</b:Guid>
    <b:Author>
      <b:Author>
        <b:Corporate>Elektroprojekt</b:Corporate>
      </b:Author>
    </b:Author>
    <b:Title>Odlagalište nisko i srednje radioaktivnog otpada - površinski tip. Idejno rješenje</b:Title>
    <b:Year>studeni 1994.</b:Year>
    <b:City>Zagreb</b:City>
    <b:RefOrder>41</b:RefOrder>
  </b:Source>
  <b:Source>
    <b:Tag>ARA00</b:Tag>
    <b:SourceType>Misc</b:SourceType>
    <b:Guid>{E3666E0D-F83F-4D09-B664-56E81AFBB978}</b:Guid>
    <b:Author>
      <b:Author>
        <b:Corporate>ARAO</b:Corporate>
      </b:Author>
    </b:Author>
    <b:Title>Proposed Strategy of LILW Management</b:Title>
    <b:Year>2000</b:Year>
    <b:RefOrder>42</b:RefOrder>
  </b:Source>
  <b:Source>
    <b:Tag>SNS18</b:Tag>
    <b:SourceType>Misc</b:SourceType>
    <b:Guid>{42944269-88D2-4B53-B21C-EDF1A9AA9457}</b:Guid>
    <b:Author>
      <b:Author>
        <b:Corporate>SNSA</b:Corporate>
      </b:Author>
    </b:Author>
    <b:Title>Annual Report 2017 on Radiation and Nuclear Safety in the Re public of Slovenia</b:Title>
    <b:Year>2018</b:Year>
    <b:RefOrder>24</b:RefOrder>
  </b:Source>
</b:Sources>
</file>

<file path=customXml/itemProps1.xml><?xml version="1.0" encoding="utf-8"?>
<ds:datastoreItem xmlns:ds="http://schemas.openxmlformats.org/officeDocument/2006/customXml" ds:itemID="{A12D809C-0CDF-46AA-9F9A-7B9F7380E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13188</Words>
  <Characters>75173</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dc:creator>
  <cp:keywords/>
  <dc:description/>
  <cp:lastModifiedBy>Fond</cp:lastModifiedBy>
  <cp:revision>3</cp:revision>
  <cp:lastPrinted>2019-09-12T11:58:00Z</cp:lastPrinted>
  <dcterms:created xsi:type="dcterms:W3CDTF">2019-09-12T12:00:00Z</dcterms:created>
  <dcterms:modified xsi:type="dcterms:W3CDTF">2019-09-12T12:00:00Z</dcterms:modified>
</cp:coreProperties>
</file>