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49B" w:rsidRDefault="00BC649B" w:rsidP="00BC649B">
      <w:pPr>
        <w:pStyle w:val="tb-na18"/>
        <w:shd w:val="clear" w:color="auto" w:fill="FFFFFF"/>
        <w:spacing w:before="0" w:beforeAutospacing="0" w:after="225" w:afterAutospacing="0"/>
        <w:jc w:val="center"/>
        <w:textAlignment w:val="baseline"/>
        <w:rPr>
          <w:b/>
          <w:bCs/>
          <w:color w:val="000000"/>
          <w:sz w:val="28"/>
        </w:rPr>
      </w:pPr>
      <w:r>
        <w:rPr>
          <w:b/>
          <w:bCs/>
          <w:color w:val="000000"/>
          <w:sz w:val="28"/>
        </w:rPr>
        <w:t>MINISTARSTVO ZAŠTITE OKOLIŠA I ENERGETIKE</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Na temelju članka 22. stavka 1. Zakona o energetskoj učinkovitosti („Narodne novine“, broj 127/2014 i 116/18) ministar zaštite okoliša i energetike  donosi</w:t>
      </w:r>
    </w:p>
    <w:p w:rsidR="00AB446C" w:rsidRDefault="00AB446C" w:rsidP="00BC649B">
      <w:pPr>
        <w:pStyle w:val="tb-na16"/>
        <w:shd w:val="clear" w:color="auto" w:fill="FFFFFF"/>
        <w:spacing w:before="0" w:beforeAutospacing="0" w:after="225" w:afterAutospacing="0"/>
        <w:jc w:val="center"/>
        <w:textAlignment w:val="baseline"/>
        <w:rPr>
          <w:b/>
          <w:bCs/>
          <w:color w:val="000000"/>
          <w:sz w:val="28"/>
        </w:rPr>
      </w:pPr>
    </w:p>
    <w:p w:rsidR="00BC649B" w:rsidRPr="00BC649B" w:rsidRDefault="00BC649B" w:rsidP="00BC649B">
      <w:pPr>
        <w:pStyle w:val="tb-na16"/>
        <w:shd w:val="clear" w:color="auto" w:fill="FFFFFF"/>
        <w:spacing w:before="0" w:beforeAutospacing="0" w:after="225" w:afterAutospacing="0"/>
        <w:jc w:val="center"/>
        <w:textAlignment w:val="baseline"/>
        <w:rPr>
          <w:b/>
          <w:bCs/>
          <w:color w:val="000000"/>
          <w:sz w:val="28"/>
        </w:rPr>
      </w:pPr>
      <w:r w:rsidRPr="00BC649B">
        <w:rPr>
          <w:b/>
          <w:bCs/>
          <w:color w:val="000000"/>
          <w:sz w:val="28"/>
        </w:rPr>
        <w:t>PRAVILNIK</w:t>
      </w:r>
    </w:p>
    <w:p w:rsidR="00BC649B" w:rsidRPr="00BC649B" w:rsidRDefault="00BC649B" w:rsidP="00BC649B">
      <w:pPr>
        <w:pStyle w:val="t-12-9-fett-s"/>
        <w:shd w:val="clear" w:color="auto" w:fill="FFFFFF"/>
        <w:spacing w:before="0" w:beforeAutospacing="0" w:after="225" w:afterAutospacing="0"/>
        <w:jc w:val="center"/>
        <w:textAlignment w:val="baseline"/>
        <w:rPr>
          <w:b/>
          <w:bCs/>
          <w:color w:val="000000"/>
          <w:sz w:val="28"/>
        </w:rPr>
      </w:pPr>
      <w:r w:rsidRPr="00BC649B">
        <w:rPr>
          <w:b/>
          <w:bCs/>
          <w:color w:val="000000"/>
          <w:sz w:val="28"/>
        </w:rPr>
        <w:t>O SUSTAVU ZA PRAĆENJE, MJERENJE I VERIFIKACIJU UŠTEDA ENERGIJE</w:t>
      </w:r>
    </w:p>
    <w:p w:rsidR="00AB446C" w:rsidRDefault="00AB446C" w:rsidP="00BC649B">
      <w:pPr>
        <w:pStyle w:val="clanak"/>
        <w:shd w:val="clear" w:color="auto" w:fill="FFFFFF"/>
        <w:spacing w:before="0" w:beforeAutospacing="0" w:after="225" w:afterAutospacing="0"/>
        <w:jc w:val="center"/>
        <w:textAlignment w:val="baseline"/>
        <w:rPr>
          <w:b/>
          <w:color w:val="000000"/>
        </w:rPr>
      </w:pPr>
    </w:p>
    <w:p w:rsidR="00BC649B" w:rsidRDefault="00BC649B" w:rsidP="00BC649B">
      <w:pPr>
        <w:pStyle w:val="clanak"/>
        <w:shd w:val="clear" w:color="auto" w:fill="FFFFFF"/>
        <w:spacing w:before="0" w:beforeAutospacing="0" w:after="225" w:afterAutospacing="0"/>
        <w:jc w:val="center"/>
        <w:textAlignment w:val="baseline"/>
        <w:rPr>
          <w:b/>
          <w:color w:val="000000"/>
        </w:rPr>
      </w:pPr>
      <w:r>
        <w:rPr>
          <w:b/>
          <w:color w:val="000000"/>
        </w:rPr>
        <w:t>Članak 1.</w:t>
      </w:r>
    </w:p>
    <w:p w:rsidR="00BC649B" w:rsidRDefault="00BC649B" w:rsidP="00BC649B">
      <w:pPr>
        <w:pStyle w:val="t-9-8"/>
        <w:shd w:val="clear" w:color="auto" w:fill="FFFFFF"/>
        <w:jc w:val="both"/>
        <w:textAlignment w:val="baseline"/>
        <w:rPr>
          <w:color w:val="000000"/>
        </w:rPr>
      </w:pPr>
      <w:r>
        <w:rPr>
          <w:color w:val="000000"/>
        </w:rPr>
        <w:t>Ovim se Pravilnikom propisuje metodologija za praćenje, mjerenje i verifikaciju ušteda energije, odnosno novih ušteda energije u skladu sa Zakonom o energetskoj učinkovitosti („Narodne novine“, broj 127/14 i 116/18) i Direktivom 2012/27/EU Europskog parlamenta i Vijeća od 25. listopada 2012. o energetskoj učinkovitosti kojom se dopunjuju direktive 2009/125/EZ i 2010/30/EU i ukidaju direktive 2004/8/EZ i 2006/32/EZ (SL L 315, 14. 11. 2012.) ( u daljnjem tekstu: Direktiva).</w:t>
      </w:r>
    </w:p>
    <w:p w:rsidR="00AB446C" w:rsidRDefault="00AB446C" w:rsidP="00BC649B">
      <w:pPr>
        <w:pStyle w:val="clanak"/>
        <w:shd w:val="clear" w:color="auto" w:fill="FFFFFF"/>
        <w:spacing w:before="0" w:beforeAutospacing="0" w:after="225" w:afterAutospacing="0"/>
        <w:jc w:val="center"/>
        <w:textAlignment w:val="baseline"/>
        <w:rPr>
          <w:b/>
          <w:color w:val="000000"/>
        </w:rPr>
      </w:pPr>
    </w:p>
    <w:p w:rsidR="00BC649B" w:rsidRDefault="00BC649B" w:rsidP="00BC649B">
      <w:pPr>
        <w:pStyle w:val="clanak"/>
        <w:shd w:val="clear" w:color="auto" w:fill="FFFFFF"/>
        <w:spacing w:before="0" w:beforeAutospacing="0" w:after="225" w:afterAutospacing="0"/>
        <w:jc w:val="center"/>
        <w:textAlignment w:val="baseline"/>
        <w:rPr>
          <w:b/>
          <w:color w:val="000000"/>
        </w:rPr>
      </w:pPr>
      <w:r>
        <w:rPr>
          <w:b/>
          <w:color w:val="000000"/>
        </w:rPr>
        <w:t>Članak 2.</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Svrha ovoga Pravilnika je uspostava sustava za praćenje i ocjenjivanje uspješnosti provedbe politike energetske učinkovitosti, ostvarivanja ciljeva utvrđenih u Strategiji energetskog razvoja Republike Hrvatske i Nacionalnom akcijskom planu, metodologija za način praćenja i izračun pokazatelja potrošnje energije na nacionalnoj i sektorskoj razini, način izračuna novih ušteda energije koje su rezultat provedbe mjera za poboljšanje energetske i rezultat primjene energetskih usluga, metode za izračun novih ušteda energije, postupak verifikacije novih ušteda energije, kao i metodologija za izradu Akcijskog plana, odnosno Godišnjeg plana.</w:t>
      </w:r>
    </w:p>
    <w:p w:rsidR="00AB446C" w:rsidRDefault="00AB446C" w:rsidP="00BC649B">
      <w:pPr>
        <w:pStyle w:val="t-10-9-kurz-s"/>
        <w:shd w:val="clear" w:color="auto" w:fill="FFFFFF"/>
        <w:spacing w:before="0" w:beforeAutospacing="0" w:after="225" w:afterAutospacing="0"/>
        <w:jc w:val="center"/>
        <w:textAlignment w:val="baseline"/>
        <w:rPr>
          <w:b/>
          <w:i/>
          <w:iCs/>
          <w:color w:val="000000"/>
        </w:rPr>
      </w:pPr>
    </w:p>
    <w:p w:rsidR="00BC649B" w:rsidRDefault="00BC649B" w:rsidP="00BC649B">
      <w:pPr>
        <w:pStyle w:val="t-10-9-kurz-s"/>
        <w:shd w:val="clear" w:color="auto" w:fill="FFFFFF"/>
        <w:spacing w:before="0" w:beforeAutospacing="0" w:after="225" w:afterAutospacing="0"/>
        <w:jc w:val="center"/>
        <w:textAlignment w:val="baseline"/>
        <w:rPr>
          <w:b/>
          <w:i/>
          <w:iCs/>
          <w:color w:val="000000"/>
        </w:rPr>
      </w:pPr>
      <w:r>
        <w:rPr>
          <w:b/>
          <w:i/>
          <w:iCs/>
          <w:color w:val="000000"/>
        </w:rPr>
        <w:t>Definicije pojmova</w:t>
      </w:r>
    </w:p>
    <w:p w:rsidR="00BC649B" w:rsidRDefault="00BC649B" w:rsidP="00BC649B">
      <w:pPr>
        <w:pStyle w:val="clanak"/>
        <w:shd w:val="clear" w:color="auto" w:fill="FFFFFF"/>
        <w:spacing w:before="0" w:beforeAutospacing="0" w:after="225" w:afterAutospacing="0"/>
        <w:jc w:val="center"/>
        <w:textAlignment w:val="baseline"/>
        <w:rPr>
          <w:b/>
          <w:color w:val="000000"/>
        </w:rPr>
      </w:pPr>
      <w:r>
        <w:rPr>
          <w:b/>
          <w:color w:val="000000"/>
        </w:rPr>
        <w:t>Članak 3.</w:t>
      </w:r>
    </w:p>
    <w:p w:rsidR="00BC649B" w:rsidRDefault="00BC649B" w:rsidP="00BC649B">
      <w:pPr>
        <w:pStyle w:val="t-9-8"/>
        <w:shd w:val="clear" w:color="auto" w:fill="FFFFFF"/>
        <w:spacing w:before="0" w:beforeAutospacing="0" w:after="0" w:afterAutospacing="0"/>
        <w:jc w:val="both"/>
        <w:textAlignment w:val="baseline"/>
        <w:rPr>
          <w:color w:val="000000"/>
        </w:rPr>
      </w:pPr>
      <w:r>
        <w:rPr>
          <w:color w:val="000000"/>
        </w:rPr>
        <w:t>(1) Pojmovi koji se koriste u ovome Pravilniku imaju značenja utvrđena zakonom kojim se uređuje područje energetske učinkovitosti i supsidijarnim propisima.</w:t>
      </w:r>
    </w:p>
    <w:p w:rsidR="00BC649B" w:rsidRDefault="00BC649B" w:rsidP="00BC649B">
      <w:pPr>
        <w:pStyle w:val="t-9-8"/>
        <w:shd w:val="clear" w:color="auto" w:fill="FFFFFF"/>
        <w:spacing w:before="0" w:beforeAutospacing="0" w:after="0" w:afterAutospacing="0"/>
        <w:jc w:val="both"/>
        <w:textAlignment w:val="baseline"/>
        <w:rPr>
          <w:color w:val="000000"/>
        </w:rPr>
      </w:pPr>
    </w:p>
    <w:p w:rsidR="00BC649B" w:rsidRDefault="00BC649B" w:rsidP="00BC649B">
      <w:pPr>
        <w:pStyle w:val="t-9-8"/>
        <w:shd w:val="clear" w:color="auto" w:fill="FFFFFF"/>
        <w:spacing w:before="0" w:beforeAutospacing="0" w:after="0" w:afterAutospacing="0"/>
        <w:jc w:val="both"/>
        <w:textAlignment w:val="baseline"/>
        <w:rPr>
          <w:color w:val="000000"/>
        </w:rPr>
      </w:pPr>
      <w:r>
        <w:rPr>
          <w:color w:val="000000"/>
        </w:rPr>
        <w:t>(2) U ovome se Pravilniku koriste i drugi pojmovi koji imaju sljedeća značenja:</w:t>
      </w:r>
    </w:p>
    <w:p w:rsidR="00BC649B" w:rsidRDefault="00BC649B" w:rsidP="00BC649B">
      <w:pPr>
        <w:pStyle w:val="t-9-8"/>
        <w:shd w:val="clear" w:color="auto" w:fill="FFFFFF"/>
        <w:spacing w:before="0" w:beforeAutospacing="0" w:after="0" w:afterAutospacing="0"/>
        <w:jc w:val="both"/>
        <w:textAlignment w:val="baseline"/>
      </w:pPr>
    </w:p>
    <w:p w:rsidR="00BC649B" w:rsidRDefault="00BC649B" w:rsidP="00BC649B">
      <w:pPr>
        <w:pStyle w:val="t-9-8"/>
        <w:shd w:val="clear" w:color="auto" w:fill="FFFFFF"/>
        <w:spacing w:before="0" w:beforeAutospacing="0" w:after="0" w:afterAutospacing="0"/>
        <w:jc w:val="both"/>
        <w:textAlignment w:val="baseline"/>
        <w:rPr>
          <w:color w:val="FF0000"/>
        </w:rPr>
      </w:pPr>
      <w:r>
        <w:t xml:space="preserve">1. </w:t>
      </w:r>
      <w:r>
        <w:rPr>
          <w:i/>
        </w:rPr>
        <w:t>davatelj subvencije</w:t>
      </w:r>
      <w:r>
        <w:t> – tijela državne uprave, jedinice lokalne i područne (regionalne) samouprave, fondovi i pravne osobe u vlasništvu države i druge pravne osobe koje dodjeljuju ili upravljaju subvencijama u Republici Hrvatskoj,</w:t>
      </w:r>
    </w:p>
    <w:p w:rsidR="00BC649B" w:rsidRDefault="00BC649B" w:rsidP="00BC649B">
      <w:pPr>
        <w:pStyle w:val="t-9-8"/>
        <w:shd w:val="clear" w:color="auto" w:fill="FFFFFF"/>
        <w:spacing w:before="0" w:beforeAutospacing="0" w:after="0" w:afterAutospacing="0"/>
        <w:jc w:val="both"/>
        <w:textAlignment w:val="baseline"/>
      </w:pPr>
    </w:p>
    <w:p w:rsidR="00BC649B" w:rsidRDefault="00BC649B" w:rsidP="00BC649B">
      <w:pPr>
        <w:pStyle w:val="t-9-8"/>
        <w:shd w:val="clear" w:color="auto" w:fill="FFFFFF"/>
        <w:spacing w:before="0" w:beforeAutospacing="0" w:after="0" w:afterAutospacing="0"/>
        <w:jc w:val="both"/>
        <w:textAlignment w:val="baseline"/>
        <w:rPr>
          <w:color w:val="000000"/>
        </w:rPr>
      </w:pPr>
      <w:r>
        <w:t xml:space="preserve">2. </w:t>
      </w:r>
      <w:r>
        <w:rPr>
          <w:rStyle w:val="kurziv"/>
          <w:i/>
          <w:iCs/>
          <w:bdr w:val="none" w:sz="0" w:space="0" w:color="auto" w:frame="1"/>
        </w:rPr>
        <w:t>me</w:t>
      </w:r>
      <w:r>
        <w:rPr>
          <w:rStyle w:val="kurziv"/>
          <w:i/>
          <w:iCs/>
          <w:color w:val="000000"/>
          <w:bdr w:val="none" w:sz="0" w:space="0" w:color="auto" w:frame="1"/>
        </w:rPr>
        <w:t>toda odozdo prema gore</w:t>
      </w:r>
      <w:r>
        <w:rPr>
          <w:color w:val="000000"/>
        </w:rPr>
        <w:t xml:space="preserve"> – metode za izračun ušteda energije na razini provedbe pojedine mjere za poboljšanje energetske učinkovitosti, a temelje se na matematičkim formulama i </w:t>
      </w:r>
      <w:r>
        <w:rPr>
          <w:color w:val="000000"/>
        </w:rPr>
        <w:lastRenderedPageBreak/>
        <w:t>referentnim vrijednostima koje se definiraju ovim Pravilnikom za pojedinu mjeru poboljšanja energetske učinkovitosti,</w:t>
      </w:r>
    </w:p>
    <w:p w:rsidR="00BC649B" w:rsidRDefault="00BC649B" w:rsidP="00BC649B">
      <w:pPr>
        <w:pStyle w:val="t-9-8"/>
        <w:shd w:val="clear" w:color="auto" w:fill="FFFFFF"/>
        <w:spacing w:before="0" w:beforeAutospacing="0" w:after="0" w:afterAutospacing="0"/>
        <w:jc w:val="both"/>
        <w:textAlignment w:val="baseline"/>
        <w:rPr>
          <w:color w:val="000000"/>
        </w:rPr>
      </w:pPr>
    </w:p>
    <w:p w:rsidR="00BC649B" w:rsidRDefault="00BC649B" w:rsidP="00BC649B">
      <w:pPr>
        <w:pStyle w:val="t-9-8"/>
        <w:shd w:val="clear" w:color="auto" w:fill="FFFFFF"/>
        <w:spacing w:before="0" w:beforeAutospacing="0" w:after="0" w:afterAutospacing="0"/>
        <w:jc w:val="both"/>
        <w:textAlignment w:val="baseline"/>
        <w:rPr>
          <w:color w:val="000000"/>
        </w:rPr>
      </w:pPr>
      <w:r>
        <w:rPr>
          <w:color w:val="000000"/>
        </w:rPr>
        <w:t>3. </w:t>
      </w:r>
      <w:r>
        <w:rPr>
          <w:rStyle w:val="kurziv"/>
          <w:i/>
          <w:iCs/>
          <w:color w:val="000000"/>
          <w:bdr w:val="none" w:sz="0" w:space="0" w:color="auto" w:frame="1"/>
        </w:rPr>
        <w:t>metoda odozgo prema dolje</w:t>
      </w:r>
      <w:r>
        <w:rPr>
          <w:color w:val="000000"/>
        </w:rPr>
        <w:t> – metoda za izračun ušteda energije na nacionalnoj razini i na razini sektora neposredne potrošnje energije (kućanstva, usluge, promet, industrija), a temelji se na pokazateljima energetske učinkovitosti i predstavlja matematičke formule za izračun ušteda energije pomoću skupa pokazatelja energetske učinkovitosti u sektorima neposredne potrošnje energije, u skladu s preporukama Europske komisije danim u dokumentu »Recommendations on Measurement and Verification Methods in the Framework of Directive 2006/32/EC on Energy End-Use Efficiency and Energy Services«,</w:t>
      </w:r>
    </w:p>
    <w:p w:rsidR="00BC649B" w:rsidRDefault="00BC649B" w:rsidP="00BC649B">
      <w:pPr>
        <w:pStyle w:val="t-9-8"/>
        <w:shd w:val="clear" w:color="auto" w:fill="FFFFFF"/>
        <w:spacing w:before="0" w:beforeAutospacing="0" w:after="0" w:afterAutospacing="0"/>
        <w:jc w:val="both"/>
        <w:textAlignment w:val="baseline"/>
        <w:rPr>
          <w:color w:val="000000"/>
        </w:rPr>
      </w:pPr>
    </w:p>
    <w:p w:rsidR="00BC649B" w:rsidRDefault="00BC649B" w:rsidP="00BC649B">
      <w:pPr>
        <w:pStyle w:val="t-9-8"/>
        <w:shd w:val="clear" w:color="auto" w:fill="FFFFFF"/>
        <w:spacing w:before="0" w:beforeAutospacing="0" w:after="0" w:afterAutospacing="0"/>
        <w:jc w:val="both"/>
        <w:textAlignment w:val="baseline"/>
        <w:rPr>
          <w:color w:val="000000"/>
        </w:rPr>
      </w:pPr>
      <w:r>
        <w:rPr>
          <w:color w:val="000000"/>
        </w:rPr>
        <w:t xml:space="preserve">4. </w:t>
      </w:r>
      <w:r>
        <w:rPr>
          <w:i/>
          <w:color w:val="000000"/>
        </w:rPr>
        <w:t>mjerenje novih ušteda energije</w:t>
      </w:r>
      <w:r>
        <w:rPr>
          <w:color w:val="000000"/>
        </w:rPr>
        <w:t xml:space="preserve"> – godišnji izračun novih ušteda energije koji se utvrđuje nositelju ušteda sukladno mjerama određenim u Prilozima II., III., IV. i V. ovoga Pravilnika,</w:t>
      </w:r>
    </w:p>
    <w:p w:rsidR="00BC649B" w:rsidRDefault="00BC649B" w:rsidP="00BC649B">
      <w:pPr>
        <w:spacing w:after="0" w:line="240" w:lineRule="auto"/>
        <w:jc w:val="both"/>
      </w:pPr>
    </w:p>
    <w:p w:rsidR="00BC649B" w:rsidRDefault="00BC649B" w:rsidP="00BC649B">
      <w:pPr>
        <w:spacing w:after="0" w:line="240" w:lineRule="auto"/>
        <w:jc w:val="both"/>
        <w:rPr>
          <w:rFonts w:ascii="Times New Roman" w:hAnsi="Times New Roman"/>
        </w:rPr>
      </w:pPr>
      <w:r>
        <w:rPr>
          <w:rFonts w:ascii="Times New Roman" w:eastAsia="Times New Roman" w:hAnsi="Times New Roman" w:cs="Times New Roman"/>
          <w:sz w:val="24"/>
          <w:szCs w:val="24"/>
          <w:lang w:eastAsia="hr-HR"/>
        </w:rPr>
        <w:t xml:space="preserve">5. </w:t>
      </w:r>
      <w:r>
        <w:rPr>
          <w:rFonts w:ascii="Times New Roman" w:eastAsia="Times New Roman" w:hAnsi="Times New Roman" w:cs="Times New Roman"/>
          <w:i/>
          <w:sz w:val="24"/>
          <w:szCs w:val="24"/>
          <w:lang w:eastAsia="hr-HR"/>
        </w:rPr>
        <w:t>mjere za poboljšanje energetske učinkovitosti</w:t>
      </w:r>
      <w:r>
        <w:rPr>
          <w:rFonts w:ascii="Times New Roman" w:eastAsia="Times New Roman" w:hAnsi="Times New Roman" w:cs="Times New Roman"/>
          <w:sz w:val="24"/>
          <w:szCs w:val="24"/>
          <w:lang w:eastAsia="hr-HR"/>
        </w:rPr>
        <w:t> – sve radnje koje redovito vode provjerljivom i mjerljivom ili procjenjivom poboljšanju energetske učinkovitosti, odnosno smanjenju potrošnje energije i/ili vode</w:t>
      </w:r>
      <w:r w:rsidR="009A0596">
        <w:rPr>
          <w:rFonts w:ascii="Times New Roman" w:eastAsia="Times New Roman" w:hAnsi="Times New Roman" w:cs="Times New Roman"/>
          <w:sz w:val="24"/>
          <w:szCs w:val="24"/>
          <w:lang w:eastAsia="hr-HR"/>
        </w:rPr>
        <w:t>,</w:t>
      </w:r>
    </w:p>
    <w:p w:rsidR="00BC649B" w:rsidRDefault="00BC649B" w:rsidP="00BC649B">
      <w:pPr>
        <w:pStyle w:val="t-9-8"/>
        <w:shd w:val="clear" w:color="auto" w:fill="FFFFFF"/>
        <w:spacing w:before="0" w:beforeAutospacing="0" w:after="0" w:afterAutospacing="0"/>
        <w:jc w:val="both"/>
        <w:textAlignment w:val="baseline"/>
        <w:rPr>
          <w:color w:val="000000"/>
        </w:rPr>
      </w:pPr>
    </w:p>
    <w:p w:rsidR="00BC649B" w:rsidRDefault="00BC649B" w:rsidP="00BC649B">
      <w:pPr>
        <w:pStyle w:val="t-9-8"/>
        <w:shd w:val="clear" w:color="auto" w:fill="FFFFFF"/>
        <w:spacing w:before="0" w:beforeAutospacing="0" w:after="0" w:afterAutospacing="0"/>
        <w:jc w:val="both"/>
        <w:textAlignment w:val="baseline"/>
        <w:rPr>
          <w:color w:val="000000"/>
        </w:rPr>
      </w:pPr>
      <w:r>
        <w:rPr>
          <w:color w:val="000000"/>
        </w:rPr>
        <w:t>6. </w:t>
      </w:r>
      <w:r>
        <w:rPr>
          <w:rStyle w:val="kurziv"/>
          <w:i/>
          <w:iCs/>
          <w:color w:val="000000"/>
          <w:bdr w:val="none" w:sz="0" w:space="0" w:color="auto" w:frame="1"/>
        </w:rPr>
        <w:t>normalizacija</w:t>
      </w:r>
      <w:r>
        <w:rPr>
          <w:color w:val="000000"/>
        </w:rPr>
        <w:t> – postupak prilagođavanja izračunatog iznosa ostvarenih ušteda energije referentnim uvjetima,</w:t>
      </w:r>
    </w:p>
    <w:p w:rsidR="00BC649B" w:rsidRDefault="00BC649B" w:rsidP="00BC649B">
      <w:pPr>
        <w:pStyle w:val="t-9-8"/>
        <w:shd w:val="clear" w:color="auto" w:fill="FFFFFF"/>
        <w:spacing w:before="0" w:beforeAutospacing="0" w:after="0" w:afterAutospacing="0"/>
        <w:jc w:val="both"/>
        <w:textAlignment w:val="baseline"/>
        <w:rPr>
          <w:color w:val="FF0000"/>
        </w:rPr>
      </w:pPr>
    </w:p>
    <w:p w:rsidR="00BC649B" w:rsidRDefault="00BC649B" w:rsidP="00BC649B">
      <w:pPr>
        <w:pStyle w:val="t-9-8"/>
        <w:shd w:val="clear" w:color="auto" w:fill="FFFFFF"/>
        <w:spacing w:before="0" w:beforeAutospacing="0" w:after="0" w:afterAutospacing="0"/>
        <w:jc w:val="both"/>
        <w:textAlignment w:val="baseline"/>
      </w:pPr>
      <w:r>
        <w:t>7.</w:t>
      </w:r>
      <w:r>
        <w:rPr>
          <w:rStyle w:val="kurziv"/>
          <w:i/>
          <w:iCs/>
          <w:bdr w:val="none" w:sz="0" w:space="0" w:color="auto" w:frame="1"/>
        </w:rPr>
        <w:t> nositelj uštede</w:t>
      </w:r>
      <w:r>
        <w:t xml:space="preserve"> – pravna ili fizička osoba koja ulaže vlastita sredstva u provedbu mjera za poboljšanje  energetske učinkovitosti i snosi rizike povezan s provedbom energetske učinkovitosti, uključujući obveznika planiranja, stranku obveznicu, pružatelja energetske usluge i davatelja subvencija, odnosno pravna ili fizička osoba koja je kupila uštedu od drugog nositelja uštede, </w:t>
      </w:r>
    </w:p>
    <w:p w:rsidR="00BC649B" w:rsidRDefault="00BC649B" w:rsidP="00BC649B">
      <w:pPr>
        <w:pStyle w:val="t-9-8"/>
        <w:shd w:val="clear" w:color="auto" w:fill="FFFFFF"/>
        <w:spacing w:before="0" w:beforeAutospacing="0" w:after="0" w:afterAutospacing="0"/>
        <w:jc w:val="both"/>
        <w:textAlignment w:val="baseline"/>
      </w:pPr>
    </w:p>
    <w:p w:rsidR="00BC649B" w:rsidRDefault="00BC649B" w:rsidP="00BC649B">
      <w:pPr>
        <w:pStyle w:val="t-9-8"/>
        <w:shd w:val="clear" w:color="auto" w:fill="FFFFFF"/>
        <w:spacing w:before="0" w:beforeAutospacing="0" w:after="0" w:afterAutospacing="0"/>
        <w:jc w:val="both"/>
        <w:textAlignment w:val="baseline"/>
        <w:rPr>
          <w:color w:val="FF0000"/>
        </w:rPr>
      </w:pPr>
      <w:r>
        <w:t xml:space="preserve">8. </w:t>
      </w:r>
      <w:r>
        <w:rPr>
          <w:i/>
        </w:rPr>
        <w:t>nove uštede energije</w:t>
      </w:r>
      <w:r>
        <w:t xml:space="preserve"> – uštede energije koje se postižu primjenom mjera za poboljšanje energetske učinkovitosti utvrđenih </w:t>
      </w:r>
      <w:r>
        <w:rPr>
          <w:color w:val="000000"/>
        </w:rPr>
        <w:t>sukladno Prilozima II., III., IV. i V. ovoga Pravilnika</w:t>
      </w:r>
      <w:r>
        <w:t>, a koje su provedene nakon 1. siječnja 2014.</w:t>
      </w:r>
      <w:r w:rsidR="009A0596">
        <w:t>,</w:t>
      </w:r>
    </w:p>
    <w:p w:rsidR="00BC649B" w:rsidRDefault="00BC649B" w:rsidP="00BC649B">
      <w:pPr>
        <w:pStyle w:val="t-9-8"/>
        <w:shd w:val="clear" w:color="auto" w:fill="FFFFFF"/>
        <w:spacing w:before="0" w:beforeAutospacing="0" w:after="0" w:afterAutospacing="0"/>
        <w:jc w:val="both"/>
        <w:textAlignment w:val="baseline"/>
        <w:rPr>
          <w:color w:val="000000"/>
        </w:rPr>
      </w:pPr>
    </w:p>
    <w:p w:rsidR="00BC649B" w:rsidRDefault="00BC649B" w:rsidP="00BC649B">
      <w:pPr>
        <w:pStyle w:val="t-9-8"/>
        <w:shd w:val="clear" w:color="auto" w:fill="FFFFFF"/>
        <w:spacing w:before="0" w:beforeAutospacing="0" w:after="0" w:afterAutospacing="0"/>
        <w:jc w:val="both"/>
        <w:textAlignment w:val="baseline"/>
        <w:rPr>
          <w:color w:val="000000"/>
        </w:rPr>
      </w:pPr>
      <w:r>
        <w:rPr>
          <w:color w:val="000000"/>
        </w:rPr>
        <w:t>9.</w:t>
      </w:r>
      <w:r>
        <w:rPr>
          <w:rStyle w:val="kurziv"/>
          <w:i/>
          <w:iCs/>
          <w:color w:val="000000"/>
          <w:bdr w:val="none" w:sz="0" w:space="0" w:color="auto" w:frame="1"/>
        </w:rPr>
        <w:t> obveznik planiranja</w:t>
      </w:r>
      <w:r>
        <w:rPr>
          <w:color w:val="000000"/>
        </w:rPr>
        <w:t> – županije, jedinice lokalne samouprave (gradovi) koji imaju više od 35.000 stanovnika u skladu sa zakonom kojim se uređuje područje lokalne i područne (regionalne) samouprave i ostale jedinice lokalne samouprave koje izrađuju akcijski plan energetske učinkovitosti i godišnji plan energetske učinkovitosti odnosno provode mjere energetske učinkovitosti, te davatelji subvencija,</w:t>
      </w:r>
    </w:p>
    <w:p w:rsidR="00BC649B" w:rsidRDefault="00BC649B" w:rsidP="00BC649B">
      <w:pPr>
        <w:pStyle w:val="t-9-8"/>
        <w:shd w:val="clear" w:color="auto" w:fill="FFFFFF"/>
        <w:spacing w:before="0" w:beforeAutospacing="0" w:after="0" w:afterAutospacing="0"/>
        <w:jc w:val="both"/>
        <w:textAlignment w:val="baseline"/>
        <w:rPr>
          <w:color w:val="000000"/>
        </w:rPr>
      </w:pPr>
    </w:p>
    <w:p w:rsidR="00BC649B" w:rsidRDefault="00BC649B" w:rsidP="00BC649B">
      <w:pPr>
        <w:pStyle w:val="t-9-8"/>
        <w:shd w:val="clear" w:color="auto" w:fill="FFFFFF"/>
        <w:spacing w:before="0" w:beforeAutospacing="0" w:after="0" w:afterAutospacing="0"/>
        <w:jc w:val="both"/>
        <w:textAlignment w:val="baseline"/>
        <w:rPr>
          <w:color w:val="000000"/>
        </w:rPr>
      </w:pPr>
      <w:r>
        <w:rPr>
          <w:color w:val="000000"/>
        </w:rPr>
        <w:t>10.</w:t>
      </w:r>
      <w:r>
        <w:rPr>
          <w:rStyle w:val="kurziv"/>
          <w:i/>
          <w:iCs/>
          <w:color w:val="000000"/>
          <w:bdr w:val="none" w:sz="0" w:space="0" w:color="auto" w:frame="1"/>
        </w:rPr>
        <w:t> planovi energetske učinkovitosti</w:t>
      </w:r>
      <w:r>
        <w:rPr>
          <w:color w:val="000000"/>
        </w:rPr>
        <w:t> - Nacionalni akcijski plan, Akcijski plan energetske učinkovitosti i godišnji plan energetske učinkovitosti koje donosi obveznik planiranja,</w:t>
      </w:r>
    </w:p>
    <w:p w:rsidR="00BC649B" w:rsidRDefault="00BC649B" w:rsidP="00BC649B">
      <w:pPr>
        <w:pStyle w:val="t-9-8"/>
        <w:shd w:val="clear" w:color="auto" w:fill="FFFFFF"/>
        <w:spacing w:before="0" w:beforeAutospacing="0" w:after="0" w:afterAutospacing="0"/>
        <w:jc w:val="both"/>
        <w:textAlignment w:val="baseline"/>
        <w:rPr>
          <w:color w:val="000000"/>
        </w:rPr>
      </w:pPr>
    </w:p>
    <w:p w:rsidR="00BC649B" w:rsidRDefault="00BC649B" w:rsidP="00BC649B">
      <w:pPr>
        <w:pStyle w:val="t-9-8"/>
        <w:shd w:val="clear" w:color="auto" w:fill="FFFFFF"/>
        <w:spacing w:before="0" w:beforeAutospacing="0" w:after="0" w:afterAutospacing="0"/>
        <w:jc w:val="both"/>
        <w:textAlignment w:val="baseline"/>
        <w:rPr>
          <w:color w:val="000000"/>
        </w:rPr>
      </w:pPr>
      <w:r>
        <w:rPr>
          <w:color w:val="000000"/>
        </w:rPr>
        <w:t>11.</w:t>
      </w:r>
      <w:r>
        <w:rPr>
          <w:rStyle w:val="kurziv"/>
          <w:i/>
          <w:iCs/>
          <w:color w:val="000000"/>
          <w:bdr w:val="none" w:sz="0" w:space="0" w:color="auto" w:frame="1"/>
        </w:rPr>
        <w:t> podaci o provedenim mjerama za poboljšanje energetske učinkovitosti</w:t>
      </w:r>
      <w:r>
        <w:rPr>
          <w:color w:val="000000"/>
        </w:rPr>
        <w:t xml:space="preserve"> – podaci kojima se identificira provedena mjera </w:t>
      </w:r>
      <w:r>
        <w:rPr>
          <w:rStyle w:val="kurziv"/>
          <w:iCs/>
          <w:color w:val="000000"/>
          <w:bdr w:val="none" w:sz="0" w:space="0" w:color="auto" w:frame="1"/>
        </w:rPr>
        <w:t>za poboljšanje</w:t>
      </w:r>
      <w:r>
        <w:rPr>
          <w:color w:val="000000"/>
        </w:rPr>
        <w:t xml:space="preserve"> energetske učinkovitosti i ulazni podaci za izračun ili mjerenje novih ušteda utvrđenih u skladu s odredbama ovoga Pravilnika,</w:t>
      </w:r>
    </w:p>
    <w:p w:rsidR="00BC649B" w:rsidRDefault="00BC649B" w:rsidP="00BC649B">
      <w:pPr>
        <w:pStyle w:val="t-9-8"/>
        <w:shd w:val="clear" w:color="auto" w:fill="FFFFFF"/>
        <w:spacing w:before="0" w:beforeAutospacing="0" w:after="0" w:afterAutospacing="0"/>
        <w:jc w:val="both"/>
        <w:textAlignment w:val="baseline"/>
        <w:rPr>
          <w:color w:val="000000"/>
        </w:rPr>
      </w:pPr>
    </w:p>
    <w:p w:rsidR="00BC649B" w:rsidRDefault="00BC649B" w:rsidP="00BC649B">
      <w:pPr>
        <w:pStyle w:val="t-9-8"/>
        <w:shd w:val="clear" w:color="auto" w:fill="FFFFFF"/>
        <w:spacing w:before="0" w:beforeAutospacing="0" w:after="0" w:afterAutospacing="0"/>
        <w:jc w:val="both"/>
        <w:textAlignment w:val="baseline"/>
        <w:rPr>
          <w:color w:val="000000"/>
        </w:rPr>
      </w:pPr>
      <w:r>
        <w:rPr>
          <w:color w:val="000000"/>
        </w:rPr>
        <w:t>12. </w:t>
      </w:r>
      <w:r>
        <w:rPr>
          <w:rStyle w:val="kurziv"/>
          <w:i/>
          <w:iCs/>
          <w:color w:val="000000"/>
          <w:bdr w:val="none" w:sz="0" w:space="0" w:color="auto" w:frame="1"/>
        </w:rPr>
        <w:t>potporne mjere</w:t>
      </w:r>
      <w:r>
        <w:rPr>
          <w:color w:val="000000"/>
        </w:rPr>
        <w:t> – mjere povećanja energetske učinkovitosti koje za rezultat nemaju mjerljivu uštedu, te se ne pripisuju nositelju ušteda,</w:t>
      </w:r>
    </w:p>
    <w:p w:rsidR="00BC649B" w:rsidRDefault="00BC649B" w:rsidP="00BC649B">
      <w:pPr>
        <w:pStyle w:val="t-9-8"/>
        <w:shd w:val="clear" w:color="auto" w:fill="FFFFFF"/>
        <w:spacing w:before="0" w:beforeAutospacing="0" w:after="0" w:afterAutospacing="0"/>
        <w:jc w:val="both"/>
        <w:textAlignment w:val="baseline"/>
        <w:rPr>
          <w:color w:val="000000"/>
        </w:rPr>
      </w:pPr>
    </w:p>
    <w:p w:rsidR="00BC649B" w:rsidRDefault="00BC649B" w:rsidP="00BC649B">
      <w:pPr>
        <w:pStyle w:val="t-9-8"/>
        <w:shd w:val="clear" w:color="auto" w:fill="FFFFFF"/>
        <w:spacing w:before="0" w:beforeAutospacing="0" w:after="0" w:afterAutospacing="0"/>
        <w:jc w:val="both"/>
        <w:textAlignment w:val="baseline"/>
        <w:rPr>
          <w:color w:val="000000"/>
        </w:rPr>
      </w:pPr>
      <w:r>
        <w:rPr>
          <w:color w:val="000000"/>
        </w:rPr>
        <w:t>13. </w:t>
      </w:r>
      <w:r>
        <w:rPr>
          <w:rStyle w:val="kurziv"/>
          <w:i/>
          <w:iCs/>
          <w:color w:val="000000"/>
          <w:bdr w:val="none" w:sz="0" w:space="0" w:color="auto" w:frame="1"/>
        </w:rPr>
        <w:t>praćenje ušteda energije</w:t>
      </w:r>
      <w:r>
        <w:rPr>
          <w:color w:val="000000"/>
        </w:rPr>
        <w:t> – postupak utvrđivanja provedbe mjera za poboljšanje energetske učinkovitosti, koje su rezultat energetske usluge ili provedbe mjere za poboljšanja energetske učinkovitosti nositelja ušteda, a provodi se u skladu sa odredbama Zakona i ovoga Pravilnika,</w:t>
      </w:r>
    </w:p>
    <w:p w:rsidR="00BC649B" w:rsidRDefault="00BC649B" w:rsidP="00BC649B">
      <w:pPr>
        <w:pStyle w:val="t-9-8"/>
        <w:shd w:val="clear" w:color="auto" w:fill="FFFFFF"/>
        <w:spacing w:before="0" w:beforeAutospacing="0" w:after="0" w:afterAutospacing="0"/>
        <w:jc w:val="both"/>
        <w:textAlignment w:val="baseline"/>
      </w:pPr>
    </w:p>
    <w:p w:rsidR="00BC649B" w:rsidRDefault="00BC649B" w:rsidP="00BC649B">
      <w:pPr>
        <w:pStyle w:val="t-9-8"/>
        <w:shd w:val="clear" w:color="auto" w:fill="FFFFFF"/>
        <w:spacing w:before="0" w:beforeAutospacing="0" w:after="0" w:afterAutospacing="0"/>
        <w:jc w:val="both"/>
        <w:textAlignment w:val="baseline"/>
        <w:rPr>
          <w:color w:val="000000"/>
        </w:rPr>
      </w:pPr>
      <w:r>
        <w:t xml:space="preserve">14. </w:t>
      </w:r>
      <w:r>
        <w:rPr>
          <w:i/>
        </w:rPr>
        <w:t>pružatelj energetske usluge</w:t>
      </w:r>
      <w:r>
        <w:t> – fizička ili pravna osoba koja pruža energetsku uslugu ili druge mjere za poboljšanje energetske učinkovitosti zgrada, građevina ili postrojenja u vlasništvu korisnika energetske usluge ili koje on koristi po drugoj pravnoj osnovi,</w:t>
      </w:r>
    </w:p>
    <w:p w:rsidR="00BC649B" w:rsidRDefault="00BC649B" w:rsidP="00BC649B">
      <w:pPr>
        <w:pStyle w:val="t-9-8"/>
        <w:shd w:val="clear" w:color="auto" w:fill="FFFFFF"/>
        <w:spacing w:before="0" w:beforeAutospacing="0" w:after="0" w:afterAutospacing="0"/>
        <w:jc w:val="both"/>
        <w:textAlignment w:val="baseline"/>
        <w:rPr>
          <w:color w:val="000000"/>
        </w:rPr>
      </w:pPr>
    </w:p>
    <w:p w:rsidR="00BC649B" w:rsidRDefault="00BC649B" w:rsidP="00BC649B">
      <w:pPr>
        <w:pStyle w:val="t-9-8"/>
        <w:shd w:val="clear" w:color="auto" w:fill="FFFFFF"/>
        <w:spacing w:before="0" w:beforeAutospacing="0" w:after="0" w:afterAutospacing="0"/>
        <w:jc w:val="both"/>
        <w:textAlignment w:val="baseline"/>
        <w:rPr>
          <w:color w:val="000000"/>
        </w:rPr>
      </w:pPr>
      <w:r>
        <w:rPr>
          <w:color w:val="000000"/>
        </w:rPr>
        <w:t>15</w:t>
      </w:r>
      <w:r>
        <w:rPr>
          <w:i/>
          <w:color w:val="000000"/>
        </w:rPr>
        <w:t>. stranka obveznica</w:t>
      </w:r>
      <w:r>
        <w:rPr>
          <w:color w:val="000000"/>
        </w:rPr>
        <w:t xml:space="preserve"> – opskrbljivač energije na kojega se primjenjuje sustav obveza energetske učinkovitosti sukladno zakonu kojim se uređuje područje energetske učinkovitosti, </w:t>
      </w:r>
    </w:p>
    <w:p w:rsidR="00BC649B" w:rsidRDefault="00BC649B" w:rsidP="00BC649B">
      <w:pPr>
        <w:spacing w:after="0" w:line="240" w:lineRule="auto"/>
        <w:jc w:val="both"/>
      </w:pPr>
    </w:p>
    <w:p w:rsidR="00BC649B" w:rsidRDefault="00BC649B" w:rsidP="00BC649B">
      <w:pPr>
        <w:spacing w:after="0" w:line="240" w:lineRule="auto"/>
        <w:jc w:val="both"/>
        <w:rPr>
          <w:rFonts w:ascii="Times New Roman" w:hAnsi="Times New Roman"/>
        </w:rPr>
      </w:pPr>
      <w:r>
        <w:rPr>
          <w:rFonts w:ascii="Times New Roman" w:eastAsia="Times New Roman" w:hAnsi="Times New Roman" w:cs="Times New Roman"/>
          <w:sz w:val="24"/>
          <w:szCs w:val="24"/>
          <w:lang w:eastAsia="hr-HR"/>
        </w:rPr>
        <w:t xml:space="preserve">16. </w:t>
      </w:r>
      <w:r>
        <w:rPr>
          <w:rFonts w:ascii="Times New Roman" w:eastAsia="Times New Roman" w:hAnsi="Times New Roman" w:cs="Times New Roman"/>
          <w:i/>
          <w:sz w:val="24"/>
          <w:szCs w:val="24"/>
          <w:lang w:eastAsia="hr-HR"/>
        </w:rPr>
        <w:t>Sustav za praćenje, mjerenje i verifikaciju ušteda energije</w:t>
      </w:r>
      <w:r>
        <w:rPr>
          <w:rFonts w:ascii="Times New Roman" w:eastAsia="Times New Roman" w:hAnsi="Times New Roman" w:cs="Times New Roman"/>
          <w:sz w:val="24"/>
          <w:szCs w:val="24"/>
          <w:lang w:eastAsia="hr-HR"/>
        </w:rPr>
        <w:t xml:space="preserve"> (u daljnjem tekstu: Sustav) - računalni je sustav za prikupljanje, obradu i verifikaciju informacija o energetskoj učinkovitosti i ostvarenim uštedama energije, a vodi ga Nacionalno koordinacijsko tijelo za energetsku učinkovitost u skladu s odredbama ovoga Pravilnika,</w:t>
      </w:r>
    </w:p>
    <w:p w:rsidR="00BC649B" w:rsidRDefault="00BC649B" w:rsidP="00BC649B">
      <w:pPr>
        <w:pStyle w:val="t-9-8"/>
        <w:shd w:val="clear" w:color="auto" w:fill="FFFFFF"/>
        <w:spacing w:before="0" w:beforeAutospacing="0" w:after="0" w:afterAutospacing="0"/>
        <w:jc w:val="both"/>
        <w:textAlignment w:val="baseline"/>
        <w:rPr>
          <w:color w:val="000000"/>
        </w:rPr>
      </w:pPr>
    </w:p>
    <w:p w:rsidR="00BC649B" w:rsidRDefault="00BC649B" w:rsidP="00BC649B">
      <w:pPr>
        <w:pStyle w:val="t-9-8"/>
        <w:shd w:val="clear" w:color="auto" w:fill="FFFFFF"/>
        <w:spacing w:before="0" w:beforeAutospacing="0" w:after="0" w:afterAutospacing="0"/>
        <w:jc w:val="both"/>
        <w:textAlignment w:val="baseline"/>
        <w:rPr>
          <w:color w:val="000000"/>
        </w:rPr>
      </w:pPr>
      <w:r>
        <w:rPr>
          <w:color w:val="000000"/>
        </w:rPr>
        <w:t>17. </w:t>
      </w:r>
      <w:r>
        <w:rPr>
          <w:rStyle w:val="kurziv"/>
          <w:i/>
          <w:iCs/>
          <w:color w:val="000000"/>
          <w:bdr w:val="none" w:sz="0" w:space="0" w:color="auto" w:frame="1"/>
        </w:rPr>
        <w:t>verifikacija ušteda energije</w:t>
      </w:r>
      <w:r>
        <w:rPr>
          <w:color w:val="000000"/>
        </w:rPr>
        <w:t xml:space="preserve"> – postupak kojim se u Sustavu potvrđuju nove uštede energije ostvarene provedbom mjere za poboljšanja energetske učinkovitosti, odnosno ostvarena energetskom uslugom, </w:t>
      </w:r>
    </w:p>
    <w:p w:rsidR="00BC649B" w:rsidRDefault="00BC649B" w:rsidP="00BC649B">
      <w:pPr>
        <w:pStyle w:val="t-9-8"/>
        <w:shd w:val="clear" w:color="auto" w:fill="FFFFFF"/>
        <w:spacing w:before="0" w:beforeAutospacing="0" w:after="0" w:afterAutospacing="0"/>
        <w:jc w:val="both"/>
        <w:textAlignment w:val="baseline"/>
        <w:rPr>
          <w:color w:val="000000"/>
        </w:rPr>
      </w:pPr>
    </w:p>
    <w:p w:rsidR="00BC649B" w:rsidRDefault="00BC649B" w:rsidP="00BC649B">
      <w:pPr>
        <w:pStyle w:val="t-9-8"/>
        <w:shd w:val="clear" w:color="auto" w:fill="FFFFFF"/>
        <w:spacing w:before="0" w:beforeAutospacing="0" w:after="0" w:afterAutospacing="0"/>
        <w:jc w:val="both"/>
        <w:textAlignment w:val="baseline"/>
        <w:rPr>
          <w:color w:val="000000"/>
        </w:rPr>
      </w:pPr>
      <w:r>
        <w:rPr>
          <w:color w:val="000000"/>
        </w:rPr>
        <w:t>18. </w:t>
      </w:r>
      <w:r>
        <w:rPr>
          <w:rStyle w:val="kurziv"/>
          <w:i/>
          <w:iCs/>
          <w:color w:val="000000"/>
          <w:bdr w:val="none" w:sz="0" w:space="0" w:color="auto" w:frame="1"/>
        </w:rPr>
        <w:t>Zakon</w:t>
      </w:r>
      <w:r>
        <w:rPr>
          <w:color w:val="000000"/>
        </w:rPr>
        <w:t> – Zakon o energetskoj učinkovitosti („Narodne novine“, broj 127/14 i 116/18),</w:t>
      </w:r>
    </w:p>
    <w:p w:rsidR="00BC649B" w:rsidRDefault="00BC649B" w:rsidP="00BC649B">
      <w:pPr>
        <w:pStyle w:val="t-9-8"/>
        <w:shd w:val="clear" w:color="auto" w:fill="FFFFFF"/>
        <w:spacing w:before="0" w:beforeAutospacing="0" w:after="0" w:afterAutospacing="0"/>
        <w:jc w:val="both"/>
        <w:textAlignment w:val="baseline"/>
        <w:rPr>
          <w:color w:val="000000"/>
        </w:rPr>
      </w:pPr>
    </w:p>
    <w:p w:rsidR="00BC649B" w:rsidRDefault="00BC649B" w:rsidP="00BC649B">
      <w:pPr>
        <w:pStyle w:val="t-9-8"/>
        <w:shd w:val="clear" w:color="auto" w:fill="FFFFFF"/>
        <w:spacing w:before="0" w:beforeAutospacing="0" w:after="0" w:afterAutospacing="0"/>
        <w:jc w:val="both"/>
        <w:textAlignment w:val="baseline"/>
        <w:rPr>
          <w:color w:val="000000"/>
        </w:rPr>
      </w:pPr>
      <w:r>
        <w:rPr>
          <w:color w:val="000000"/>
        </w:rPr>
        <w:t>19. </w:t>
      </w:r>
      <w:r>
        <w:rPr>
          <w:rStyle w:val="kurziv"/>
          <w:i/>
          <w:iCs/>
          <w:color w:val="000000"/>
          <w:bdr w:val="none" w:sz="0" w:space="0" w:color="auto" w:frame="1"/>
        </w:rPr>
        <w:t>životni vijek mjere za poboljšanje energetske učinkovitosti</w:t>
      </w:r>
      <w:r>
        <w:rPr>
          <w:color w:val="000000"/>
        </w:rPr>
        <w:t xml:space="preserve"> – razdoblje u kojem se primjenom mjere </w:t>
      </w:r>
      <w:r>
        <w:rPr>
          <w:rStyle w:val="kurziv"/>
          <w:iCs/>
          <w:color w:val="000000"/>
          <w:bdr w:val="none" w:sz="0" w:space="0" w:color="auto" w:frame="1"/>
        </w:rPr>
        <w:t>za poboljšanje</w:t>
      </w:r>
      <w:r>
        <w:rPr>
          <w:rStyle w:val="kurziv"/>
          <w:i/>
          <w:iCs/>
          <w:color w:val="000000"/>
          <w:bdr w:val="none" w:sz="0" w:space="0" w:color="auto" w:frame="1"/>
        </w:rPr>
        <w:t xml:space="preserve"> </w:t>
      </w:r>
      <w:r>
        <w:rPr>
          <w:color w:val="000000"/>
        </w:rPr>
        <w:t>energetske učinkovitosti ostvaruje ušteda energije, a određuje se sukladno Prilozima II., III., IV. i V. ovoga Pravilnika.</w:t>
      </w:r>
    </w:p>
    <w:p w:rsidR="00BC649B" w:rsidRDefault="00BC649B" w:rsidP="00BC649B">
      <w:pPr>
        <w:pStyle w:val="t-9-8"/>
        <w:shd w:val="clear" w:color="auto" w:fill="FFFFFF"/>
        <w:spacing w:before="0" w:beforeAutospacing="0" w:after="0" w:afterAutospacing="0"/>
        <w:jc w:val="both"/>
        <w:textAlignment w:val="baseline"/>
        <w:rPr>
          <w:color w:val="000000"/>
        </w:rPr>
      </w:pPr>
    </w:p>
    <w:p w:rsidR="00BC649B" w:rsidRDefault="00BC649B" w:rsidP="00BC649B">
      <w:pPr>
        <w:pStyle w:val="t-11-9-sred"/>
        <w:shd w:val="clear" w:color="auto" w:fill="FFFFFF"/>
        <w:spacing w:before="0" w:beforeAutospacing="0" w:after="225" w:afterAutospacing="0"/>
        <w:jc w:val="center"/>
        <w:textAlignment w:val="baseline"/>
        <w:rPr>
          <w:b/>
          <w:color w:val="000000"/>
        </w:rPr>
      </w:pPr>
    </w:p>
    <w:p w:rsidR="00BC649B" w:rsidRDefault="00BC649B" w:rsidP="00BC649B">
      <w:pPr>
        <w:pStyle w:val="t-11-9-sred"/>
        <w:shd w:val="clear" w:color="auto" w:fill="FFFFFF"/>
        <w:spacing w:before="0" w:beforeAutospacing="0" w:after="225" w:afterAutospacing="0"/>
        <w:jc w:val="center"/>
        <w:textAlignment w:val="baseline"/>
        <w:rPr>
          <w:b/>
          <w:color w:val="000000"/>
          <w:sz w:val="28"/>
        </w:rPr>
      </w:pPr>
      <w:r>
        <w:rPr>
          <w:b/>
          <w:color w:val="000000"/>
          <w:sz w:val="28"/>
        </w:rPr>
        <w:t>II. METODOLOGIJA ZA PRAĆENJE I OCJENU NOVIH UŠTEDA ENERGIJE</w:t>
      </w:r>
    </w:p>
    <w:p w:rsidR="00BC649B" w:rsidRDefault="00BC649B" w:rsidP="00BC649B">
      <w:pPr>
        <w:pStyle w:val="clanak"/>
        <w:shd w:val="clear" w:color="auto" w:fill="FFFFFF"/>
        <w:spacing w:before="0" w:beforeAutospacing="0" w:after="225" w:afterAutospacing="0"/>
        <w:jc w:val="center"/>
        <w:textAlignment w:val="baseline"/>
        <w:rPr>
          <w:b/>
          <w:color w:val="000000"/>
        </w:rPr>
      </w:pPr>
      <w:r>
        <w:rPr>
          <w:b/>
          <w:color w:val="000000"/>
        </w:rPr>
        <w:t>Članak 4.</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(1) Pri izradi Nacionalnog akcijskog plana koriste se ocjena ostvarenja nacionalnog okvirnog cilja ušteda energije i ocjena učinaka pojedinačnih mjera za poboljšanja energetske učinkovitosti u razdoblju prethodnog Nacionalnog akcijskog plana izračunati u skladu s odredbama ovoga Pravilnika.</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(2) Nacionalni akcijski plan i izvješća o provedbi Nacionalnog akcijskog plana sadrže podatke određene u skladu s Prilogom I. ovoga Pravilnika.</w:t>
      </w:r>
    </w:p>
    <w:p w:rsidR="00BC649B" w:rsidRDefault="00BC649B" w:rsidP="00BC649B">
      <w:pPr>
        <w:pStyle w:val="t-10-9-kurz-s"/>
        <w:shd w:val="clear" w:color="auto" w:fill="FFFFFF"/>
        <w:spacing w:before="0" w:beforeAutospacing="0" w:after="225" w:afterAutospacing="0"/>
        <w:jc w:val="center"/>
        <w:textAlignment w:val="baseline"/>
        <w:rPr>
          <w:b/>
          <w:i/>
          <w:iCs/>
          <w:color w:val="000000"/>
        </w:rPr>
      </w:pPr>
    </w:p>
    <w:p w:rsidR="00BC649B" w:rsidRDefault="00BC649B" w:rsidP="00BC649B">
      <w:pPr>
        <w:pStyle w:val="t-10-9-kurz-s"/>
        <w:shd w:val="clear" w:color="auto" w:fill="FFFFFF"/>
        <w:spacing w:before="0" w:beforeAutospacing="0" w:after="225" w:afterAutospacing="0"/>
        <w:jc w:val="center"/>
        <w:textAlignment w:val="baseline"/>
        <w:rPr>
          <w:b/>
          <w:i/>
          <w:iCs/>
          <w:color w:val="000000"/>
        </w:rPr>
      </w:pPr>
      <w:r>
        <w:rPr>
          <w:b/>
          <w:i/>
          <w:iCs/>
          <w:color w:val="000000"/>
        </w:rPr>
        <w:t>Ocjena ostvarenja nacionalnog okvirnog cilja ušteda energije</w:t>
      </w:r>
    </w:p>
    <w:p w:rsidR="00BC649B" w:rsidRDefault="00BC649B" w:rsidP="00BC649B">
      <w:pPr>
        <w:pStyle w:val="clanak"/>
        <w:shd w:val="clear" w:color="auto" w:fill="FFFFFF"/>
        <w:spacing w:before="0" w:beforeAutospacing="0" w:after="225" w:afterAutospacing="0"/>
        <w:jc w:val="center"/>
        <w:textAlignment w:val="baseline"/>
        <w:rPr>
          <w:b/>
          <w:color w:val="000000"/>
        </w:rPr>
      </w:pPr>
      <w:r>
        <w:rPr>
          <w:b/>
          <w:color w:val="000000"/>
        </w:rPr>
        <w:t>Članak 5.</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(1) Ocjena ostvarenja nacionalnog okvirnog cilja ušteda energije sadrži podatke o ukupnim uštedama energije izraženih u primarnoj energiji za koje se koriste podatci o proračunatim uštedama energije u neposrednoj potrošnji na nacionalnoj i sektorskoj razini.</w:t>
      </w:r>
    </w:p>
    <w:p w:rsidR="00BC649B" w:rsidRPr="00AB446C" w:rsidRDefault="00BC649B" w:rsidP="00AB446C">
      <w:pPr>
        <w:pStyle w:val="t-9-8"/>
        <w:shd w:val="clear" w:color="auto" w:fill="FFFFFF"/>
        <w:spacing w:before="0" w:beforeAutospacing="0" w:after="225" w:afterAutospacing="0"/>
        <w:jc w:val="both"/>
        <w:textAlignment w:val="baseline"/>
      </w:pPr>
      <w:r>
        <w:rPr>
          <w:color w:val="000000"/>
        </w:rPr>
        <w:t>(2) Za proračun ušteda energije u neposrednoj potrošnji na nacionalnoj i sektorskoj razini iz stavka 1. ovoga članka primjenjuje se metodologija za ocjenu ušteda energije primjenom metoda odozgo-prema-dolje u skladu s Prilogom II. ovoga Pravilnika.</w:t>
      </w:r>
    </w:p>
    <w:p w:rsidR="00BC649B" w:rsidRDefault="00BC649B" w:rsidP="00BC649B">
      <w:pPr>
        <w:pStyle w:val="t-10-9-kurz-s"/>
        <w:shd w:val="clear" w:color="auto" w:fill="FFFFFF"/>
        <w:spacing w:before="0" w:beforeAutospacing="0" w:after="225" w:afterAutospacing="0"/>
        <w:jc w:val="center"/>
        <w:textAlignment w:val="baseline"/>
        <w:rPr>
          <w:b/>
          <w:i/>
          <w:iCs/>
          <w:color w:val="000000"/>
        </w:rPr>
      </w:pPr>
      <w:r>
        <w:rPr>
          <w:b/>
          <w:i/>
          <w:iCs/>
          <w:color w:val="000000"/>
        </w:rPr>
        <w:lastRenderedPageBreak/>
        <w:t>Ocjena učinaka pojedinačnih mjera za poboljšanja energetske učinkovitosti</w:t>
      </w:r>
    </w:p>
    <w:p w:rsidR="00BC649B" w:rsidRDefault="00BC649B" w:rsidP="00BC649B">
      <w:pPr>
        <w:pStyle w:val="clanak"/>
        <w:shd w:val="clear" w:color="auto" w:fill="FFFFFF"/>
        <w:spacing w:before="0" w:beforeAutospacing="0" w:after="225" w:afterAutospacing="0"/>
        <w:jc w:val="center"/>
        <w:textAlignment w:val="baseline"/>
        <w:rPr>
          <w:b/>
          <w:color w:val="000000"/>
        </w:rPr>
      </w:pPr>
      <w:r>
        <w:rPr>
          <w:b/>
          <w:color w:val="000000"/>
        </w:rPr>
        <w:t>Članak 6.</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(1) Za praćenje i ocjenu ušteda energije ostvarenih primjenom pojedinačnih mjera za poboljšanja energetske učinkovitosti koriste se metode izračuna odozdo prema gore temeljene na metodologiji sadržanoj u Prilogu II. ovoga Pravilnika.</w:t>
      </w:r>
    </w:p>
    <w:p w:rsidR="00BC649B" w:rsidRDefault="00BC649B" w:rsidP="00BC649B">
      <w:pPr>
        <w:pStyle w:val="t-9-8"/>
        <w:shd w:val="clear" w:color="auto" w:fill="FFFFFF"/>
        <w:spacing w:before="0" w:beforeAutospacing="0" w:after="225" w:afterAutospacing="0"/>
        <w:jc w:val="both"/>
        <w:textAlignment w:val="baseline"/>
      </w:pPr>
      <w:r>
        <w:rPr>
          <w:color w:val="000000"/>
        </w:rPr>
        <w:t>(2) Nove uštede energije koje se izračunavaju metodom odozdo prema gore prate se i mjere u Sustavu utvrđenim Zakonom i odredbama ovoga Pravilnika.</w:t>
      </w:r>
    </w:p>
    <w:p w:rsidR="00BC649B" w:rsidRDefault="00BC649B" w:rsidP="00BC649B">
      <w:pPr>
        <w:pStyle w:val="t-11-9-sred"/>
        <w:shd w:val="clear" w:color="auto" w:fill="FFFFFF"/>
        <w:spacing w:before="0" w:beforeAutospacing="0" w:after="225" w:afterAutospacing="0"/>
        <w:jc w:val="center"/>
        <w:textAlignment w:val="baseline"/>
        <w:rPr>
          <w:b/>
          <w:i/>
          <w:color w:val="000000"/>
        </w:rPr>
      </w:pPr>
    </w:p>
    <w:p w:rsidR="00BC649B" w:rsidRDefault="00BC649B" w:rsidP="00BC649B">
      <w:pPr>
        <w:pStyle w:val="t-11-9-sred"/>
        <w:shd w:val="clear" w:color="auto" w:fill="FFFFFF"/>
        <w:spacing w:before="0" w:beforeAutospacing="0" w:after="225" w:afterAutospacing="0"/>
        <w:jc w:val="center"/>
        <w:textAlignment w:val="baseline"/>
        <w:rPr>
          <w:b/>
          <w:i/>
          <w:color w:val="000000"/>
        </w:rPr>
      </w:pPr>
      <w:r>
        <w:rPr>
          <w:b/>
          <w:i/>
          <w:color w:val="000000"/>
        </w:rPr>
        <w:t>Metode za izračun novih ušteda energije</w:t>
      </w:r>
    </w:p>
    <w:p w:rsidR="00BC649B" w:rsidRDefault="00BC649B" w:rsidP="00BC649B">
      <w:pPr>
        <w:pStyle w:val="t-11-9-sred"/>
        <w:shd w:val="clear" w:color="auto" w:fill="FFFFFF"/>
        <w:spacing w:before="0" w:beforeAutospacing="0" w:after="225" w:afterAutospacing="0"/>
        <w:jc w:val="center"/>
        <w:textAlignment w:val="baseline"/>
        <w:rPr>
          <w:b/>
          <w:color w:val="000000"/>
        </w:rPr>
      </w:pPr>
      <w:r>
        <w:rPr>
          <w:b/>
          <w:color w:val="000000"/>
        </w:rPr>
        <w:t>Članak 7.</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444444"/>
        </w:rPr>
        <w:t>(1</w:t>
      </w:r>
      <w:r>
        <w:rPr>
          <w:color w:val="000000"/>
        </w:rPr>
        <w:t>) Za izračun</w:t>
      </w:r>
      <w:r>
        <w:rPr>
          <w:i/>
          <w:color w:val="000000"/>
        </w:rPr>
        <w:t xml:space="preserve"> </w:t>
      </w:r>
      <w:r>
        <w:rPr>
          <w:color w:val="000000"/>
        </w:rPr>
        <w:t>novih ušteda energije nositeljima ušteda mogu se upotrebljavati jedna ili više od sljedećih metoda:</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1. predviđena ušteda - temeljena na rezultatima prethodno provedenih tipičnih mjera za poboljšanja energetske učinkovitosti u sličnim postrojenjima  pod neovisnim nadzorom</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2. izmjerena ušteda – pri čemu se ušteda koja je rezultata provedbe mjere ili paketa mjera utvrđuje bilježenjem stvarnog smanjenja u potrošnji energije, uzimajući u obzir čimbenike kao što su dodatnost, zauzetost, razine proizvodnje i vremenske prilike koje mogu utjecati na potrošnju,</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3. procijenjena ušteda – pri čemu se upotrebljavaju tehničke procjene uštede, ali samo ako je utvrđivanje pouzdanih izmjerenih podataka za određeno postrojenje teško ili nerazmjerno skupo ili ako te procjene na temelju metodologija i referentnih  vrijednosti utvrđenih na nacionalnoj razini provode kvalificirani ili akreditirani stručnjaci, koji ne ovise o uključenim strankama obveznicama</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4. ušteda utvrđena na temelju istraživanja – kojima se utvrđuje odgovor potrošača na savjete, informativne kampanje, sustave označivanja, certifikacijske sustave ili pametne mjerne sustave, ali samo ako je nova ušteda nastala uslijed promjene u ponašanju potrošača, ali ne i za utvrđivanje novih ušteda proizašlih iz provedbe fizičkih mjera za poboljšanje energetske učinkovitosti.</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(2) Nakon odabira jedne ili više metoda iz stavka 1. ovoga Pravilnika za svaku mjeru za poboljšanje energetske učinkovitosti se određuje, ako je to primjenjivo, formula za izračun novih ušteda, potrebni ulazni podaci i dokumentacija, referentne vrijednosti, smanjenje emisija stakleničkih plinova, te životni vijek mjere sukladno Prilozima  II., III., IV. i V. ovoga Pravilnika.</w:t>
      </w:r>
    </w:p>
    <w:p w:rsidR="00BC649B" w:rsidRDefault="00BC649B" w:rsidP="00BC649B">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hAnsi="Times New Roman" w:cs="Times New Roman"/>
          <w:color w:val="000000"/>
          <w:sz w:val="24"/>
        </w:rPr>
        <w:t>(3)</w:t>
      </w:r>
      <w:r>
        <w:rPr>
          <w:rFonts w:ascii="Times New Roman" w:hAnsi="Times New Roman" w:cs="Times New Roman"/>
          <w:b/>
          <w:color w:val="000000"/>
          <w:sz w:val="24"/>
        </w:rPr>
        <w:t xml:space="preserve"> </w:t>
      </w:r>
      <w:r>
        <w:rPr>
          <w:rFonts w:ascii="Times New Roman" w:eastAsia="Times New Roman" w:hAnsi="Times New Roman" w:cs="Times New Roman"/>
          <w:sz w:val="24"/>
          <w:szCs w:val="24"/>
          <w:lang w:eastAsia="hr-HR"/>
        </w:rPr>
        <w:t>Stranke obveznice dužne su obvezu ostvariti:</w:t>
      </w:r>
    </w:p>
    <w:p w:rsidR="00BC649B" w:rsidRDefault="00BC649B" w:rsidP="00BC649B">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ulaganjem i poticanjem energetske učinkovitosti koja dovode do većeg učinka nego što bi to imala mjera učinjena na razini koju nalažu propisi i tehnički standardi</w:t>
      </w:r>
    </w:p>
    <w:p w:rsidR="00BC649B" w:rsidRDefault="00BC649B" w:rsidP="00BC649B">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ulaganjem i poticanjem mjera ili aktivnosti u dijelu u kojem, u trenutku kada se ulaganje ugovara ili započinje izvoditi, nisu već obuhvaćene alternativnim mjerama, a radi izbjegavanja dvostrukog obračuna ušteda energije.</w:t>
      </w:r>
    </w:p>
    <w:p w:rsidR="00BC649B" w:rsidRDefault="00BC649B" w:rsidP="00BC649B">
      <w:pPr>
        <w:pStyle w:val="t-11-9-sred"/>
        <w:shd w:val="clear" w:color="auto" w:fill="FFFFFF"/>
        <w:spacing w:before="0" w:beforeAutospacing="0" w:after="225" w:afterAutospacing="0"/>
        <w:jc w:val="center"/>
        <w:textAlignment w:val="baseline"/>
        <w:rPr>
          <w:b/>
          <w:color w:val="000000"/>
        </w:rPr>
      </w:pPr>
    </w:p>
    <w:p w:rsidR="00BC649B" w:rsidRDefault="00BC649B" w:rsidP="00BC649B">
      <w:pPr>
        <w:pStyle w:val="t-11-9-sred"/>
        <w:shd w:val="clear" w:color="auto" w:fill="FFFFFF"/>
        <w:spacing w:before="0" w:beforeAutospacing="0" w:after="225" w:afterAutospacing="0"/>
        <w:jc w:val="center"/>
        <w:textAlignment w:val="baseline"/>
        <w:rPr>
          <w:b/>
          <w:color w:val="000000"/>
          <w:sz w:val="28"/>
        </w:rPr>
      </w:pPr>
      <w:r>
        <w:rPr>
          <w:b/>
          <w:color w:val="000000"/>
          <w:sz w:val="28"/>
        </w:rPr>
        <w:t>III. PRAĆENJE, MJERENJE I VERIFIKACIJA UŠTEDA</w:t>
      </w:r>
    </w:p>
    <w:p w:rsidR="00BC649B" w:rsidRDefault="00BC649B" w:rsidP="00BC649B">
      <w:pPr>
        <w:pStyle w:val="t-10-9-kurz-s-ispod"/>
        <w:shd w:val="clear" w:color="auto" w:fill="FFFFFF"/>
        <w:spacing w:before="0" w:beforeAutospacing="0" w:after="225" w:afterAutospacing="0"/>
        <w:jc w:val="center"/>
        <w:textAlignment w:val="baseline"/>
        <w:rPr>
          <w:b/>
          <w:color w:val="000000"/>
        </w:rPr>
      </w:pPr>
      <w:r>
        <w:rPr>
          <w:b/>
          <w:i/>
          <w:iCs/>
          <w:color w:val="000000"/>
        </w:rPr>
        <w:t>Sustav za praćenje, mjerenje i verifikaciju ušteda</w:t>
      </w:r>
    </w:p>
    <w:p w:rsidR="00BC649B" w:rsidRDefault="00BC649B" w:rsidP="00BC649B">
      <w:pPr>
        <w:pStyle w:val="clanak"/>
        <w:shd w:val="clear" w:color="auto" w:fill="FFFFFF"/>
        <w:spacing w:before="0" w:beforeAutospacing="0" w:after="225" w:afterAutospacing="0"/>
        <w:jc w:val="center"/>
        <w:textAlignment w:val="baseline"/>
        <w:rPr>
          <w:b/>
          <w:color w:val="000000"/>
        </w:rPr>
      </w:pPr>
      <w:r>
        <w:rPr>
          <w:b/>
          <w:color w:val="000000"/>
        </w:rPr>
        <w:t>Članak 7.</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 xml:space="preserve">(1) Sustavom </w:t>
      </w:r>
      <w:r>
        <w:rPr>
          <w:iCs/>
          <w:color w:val="000000"/>
        </w:rPr>
        <w:t>za praćenje, mjerenje i verifikaciju ušteda</w:t>
      </w:r>
      <w:r>
        <w:rPr>
          <w:color w:val="000000"/>
        </w:rPr>
        <w:t xml:space="preserve"> prate se:</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1. provedba mjera Nacionalnog akcijskog plana koje se prate metodom odozdo prema gore,</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2. donošenje i provedba planova energetske učinkovitosti obveznika planiranja,</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3. nove uštede energije koje su nastale kao rezultat provedenih mjera za poboljšanje energetske učinkovitosti nositelja ušteda,</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4. osobe ovlaštene za unos podataka u Sustav,</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 xml:space="preserve">5. popis pružatelja energetske usluge koji su proveli ugovor o energetskom učinku </w:t>
      </w:r>
    </w:p>
    <w:p w:rsidR="00BC649B" w:rsidRDefault="00BC649B" w:rsidP="00BC649B">
      <w:pPr>
        <w:pStyle w:val="t-9-8"/>
        <w:shd w:val="clear" w:color="auto" w:fill="FFFFFF"/>
        <w:spacing w:before="0" w:beforeAutospacing="0" w:after="225" w:afterAutospacing="0"/>
        <w:jc w:val="both"/>
        <w:textAlignment w:val="baseline"/>
        <w:rPr>
          <w:strike/>
          <w:color w:val="000000"/>
        </w:rPr>
      </w:pPr>
      <w:r>
        <w:rPr>
          <w:color w:val="000000"/>
        </w:rPr>
        <w:t>6. nova ušteda energija ostvarene provedbom izvršene mjere za poboljšanja energetske učinkovitosti, odnosno ušteda energije ostvarene energetskom uslugom.</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(2) Praćenje novih ušteda energije u Sustavu iz stavka 1. ovoga članka znači pohranjivanje podataka o provedenim mjerama za poboljšanje energetske učinkovitosti, podataka o uštedi energije ostvarene njihovom provedbom, podataka o novim uštedama energije, kao i podataka o troškovima provedbe mjera za poboljšanje energetske učinkovitosti javnog sektora koje se prate u skladu s odredbama Zakonom i odredbama ovoga Pravilnika.</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(3) Mjerenje ušteda energije u Sustavu znači godišnji izračun novih ušteda energije, vodeći računa o životnom vijeku mjere za poboljšanje energetske učinkovitosti, a utvrđuje se:</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1. primjenom računskih metoda sadržanih u Prilogu II., III., IV. i V. ovoga Pravilnika ili</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2. mjerenjem fizikalnih veličina kao razlika između stvarne i referentne potrošnje.</w:t>
      </w:r>
    </w:p>
    <w:p w:rsidR="00BC649B" w:rsidRDefault="00BC649B" w:rsidP="00BC649B">
      <w:pPr>
        <w:pStyle w:val="t-9-8"/>
        <w:shd w:val="clear" w:color="auto" w:fill="FFFFFF"/>
        <w:spacing w:before="0" w:beforeAutospacing="0" w:after="0" w:afterAutospacing="0"/>
        <w:jc w:val="both"/>
        <w:textAlignment w:val="baseline"/>
        <w:rPr>
          <w:color w:val="000000"/>
        </w:rPr>
      </w:pPr>
      <w:r>
        <w:rPr>
          <w:color w:val="000000"/>
        </w:rPr>
        <w:t xml:space="preserve">(4) Verifikacija ušteda je postupak kojim se nositeljima uštede u Sustavu potvrđuje ostvarena ušteda, odnosno potvrđuje se da je nova ušteda energije ostvarena provedbom mjere za poboljšanja energetske učinkovitosti, ili da je nova ušteda ostvarena energetskom uslugom. </w:t>
      </w:r>
    </w:p>
    <w:p w:rsidR="00BC649B" w:rsidRDefault="00BC649B" w:rsidP="00BC649B">
      <w:pPr>
        <w:pStyle w:val="t-9-8"/>
        <w:shd w:val="clear" w:color="auto" w:fill="FFFFFF"/>
        <w:spacing w:before="0" w:beforeAutospacing="0" w:after="225" w:afterAutospacing="0"/>
        <w:jc w:val="both"/>
        <w:textAlignment w:val="baseline"/>
      </w:pPr>
    </w:p>
    <w:p w:rsidR="00BC649B" w:rsidRDefault="00BC649B" w:rsidP="00BC649B">
      <w:pPr>
        <w:pStyle w:val="t-10-9-kurz-s"/>
        <w:shd w:val="clear" w:color="auto" w:fill="FFFFFF"/>
        <w:spacing w:before="0" w:beforeAutospacing="0" w:after="225" w:afterAutospacing="0"/>
        <w:jc w:val="center"/>
        <w:textAlignment w:val="baseline"/>
        <w:rPr>
          <w:b/>
          <w:i/>
          <w:iCs/>
          <w:color w:val="000000"/>
        </w:rPr>
      </w:pPr>
      <w:r>
        <w:rPr>
          <w:b/>
          <w:i/>
          <w:iCs/>
          <w:color w:val="000000"/>
        </w:rPr>
        <w:t xml:space="preserve">Obveza unosa podataka u Sustav </w:t>
      </w:r>
    </w:p>
    <w:p w:rsidR="00BC649B" w:rsidRDefault="00BC649B" w:rsidP="00BC649B">
      <w:pPr>
        <w:pStyle w:val="clanak"/>
        <w:shd w:val="clear" w:color="auto" w:fill="FFFFFF"/>
        <w:spacing w:before="0" w:beforeAutospacing="0" w:after="225" w:afterAutospacing="0"/>
        <w:jc w:val="center"/>
        <w:textAlignment w:val="baseline"/>
        <w:rPr>
          <w:b/>
          <w:color w:val="000000"/>
        </w:rPr>
      </w:pPr>
      <w:r>
        <w:rPr>
          <w:b/>
          <w:color w:val="000000"/>
        </w:rPr>
        <w:t>Članak 8.</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(1) Nositelji ušteda obvezni su imenovati osobu odgovornu za unos podataka i o tome elektroničkim/pismenim putem obavijestiti Nacionalno koordinacijsko tijelo za energetsku učinkovitost (u daljnjem tekstu: Nacionalno koordinacijsko tijelo)</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lastRenderedPageBreak/>
        <w:t>(2) Nakon obavijesti  iz stavka 1. ovoga članka imenovana osoba stječe korisnička prava za pristup Sustavu od strane Nacionalnog koordinacijskog tijela.</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(3) Javni sektor dužan je Nacionalnom koordinacijskom tijelu dostaviti podatke o provedenim mjerama energetske učinkovitosti najmanje jednom godišnje, odnosno uvijek na zahtjev Nacionalnog koordinacijskog tijela.</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(4) Osoba imenovana u skladu sa stavkom 1. ovoga članka unosi podatke o:</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 xml:space="preserve">1. provedenim mjerama za poboljšanje energetske učinkovitosti koje je proveo obveznik planiranja u skladu s planovima za povećanje energetske učinkovitosti </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2. o provedenim mjerama za poboljšanje energetske učinkovitosti kod korisnika subvencija,</w:t>
      </w:r>
    </w:p>
    <w:p w:rsidR="00BC649B" w:rsidRDefault="00BC649B" w:rsidP="00BC649B">
      <w:pPr>
        <w:pStyle w:val="t-9-8"/>
        <w:shd w:val="clear" w:color="auto" w:fill="FFFFFF"/>
        <w:spacing w:before="0" w:beforeAutospacing="0" w:after="225" w:afterAutospacing="0"/>
        <w:jc w:val="both"/>
        <w:textAlignment w:val="baseline"/>
      </w:pPr>
      <w:r>
        <w:t>3. o provedenim mjerama za poboljšanje energetske učinkovitosti koje pružatelj energetske usluge ostvaruje temeljem ugovora o energetskom učinku ili ugovora o energetskoj usluzi koji uključuje financiranje,</w:t>
      </w:r>
    </w:p>
    <w:p w:rsidR="00BC649B" w:rsidRDefault="00BC649B" w:rsidP="00BC649B">
      <w:pPr>
        <w:pStyle w:val="t-9-8"/>
        <w:shd w:val="clear" w:color="auto" w:fill="FFFFFF"/>
        <w:spacing w:before="0" w:beforeAutospacing="0" w:after="225" w:afterAutospacing="0"/>
        <w:jc w:val="both"/>
        <w:textAlignment w:val="baseline"/>
      </w:pPr>
      <w:r>
        <w:t>4. o provedenim mjerama za poboljšanje energetske učinkovitosti koje je provela stranka obveznica.</w:t>
      </w:r>
    </w:p>
    <w:p w:rsidR="00BC649B" w:rsidRDefault="00BC649B" w:rsidP="00BC649B">
      <w:pPr>
        <w:pStyle w:val="t-9-8"/>
        <w:shd w:val="clear" w:color="auto" w:fill="FFFFFF"/>
        <w:spacing w:before="0" w:beforeAutospacing="0" w:after="225" w:afterAutospacing="0"/>
        <w:jc w:val="both"/>
        <w:textAlignment w:val="baseline"/>
      </w:pPr>
      <w:r>
        <w:t xml:space="preserve">(5) Osoba imenovana u skladu s stavkom 1. ovoga članka obvezna je u Sustav unijeti i dokaze o provedenoj mjeri i ulazne podatke potrebne za izračun novih ušteda energije, ako se nove uštede utvrđuju procjenom kroz Sustav kao i dokaze o iznosu ostvarene nove uštede za sve druge mjere energetske učinkovitosti određene u Prilozima II., III., IV. i V. ovoga Pravilnika.  </w:t>
      </w:r>
    </w:p>
    <w:p w:rsidR="00AB446C" w:rsidRDefault="00AB446C" w:rsidP="00BC649B">
      <w:pPr>
        <w:pStyle w:val="t-10-9-kurz-s"/>
        <w:shd w:val="clear" w:color="auto" w:fill="FFFFFF"/>
        <w:spacing w:before="0" w:beforeAutospacing="0" w:after="225" w:afterAutospacing="0"/>
        <w:jc w:val="center"/>
        <w:textAlignment w:val="baseline"/>
        <w:rPr>
          <w:b/>
          <w:i/>
          <w:iCs/>
          <w:color w:val="000000"/>
        </w:rPr>
      </w:pPr>
    </w:p>
    <w:p w:rsidR="00BC649B" w:rsidRDefault="00BC649B" w:rsidP="00BC649B">
      <w:pPr>
        <w:pStyle w:val="t-10-9-kurz-s"/>
        <w:shd w:val="clear" w:color="auto" w:fill="FFFFFF"/>
        <w:spacing w:before="0" w:beforeAutospacing="0" w:after="225" w:afterAutospacing="0"/>
        <w:jc w:val="center"/>
        <w:textAlignment w:val="baseline"/>
        <w:rPr>
          <w:b/>
          <w:i/>
          <w:iCs/>
          <w:color w:val="000000"/>
        </w:rPr>
      </w:pPr>
      <w:r>
        <w:rPr>
          <w:b/>
          <w:i/>
          <w:iCs/>
          <w:color w:val="000000"/>
        </w:rPr>
        <w:t>Praćenje ušteda energije utvrđene procjenom</w:t>
      </w:r>
    </w:p>
    <w:p w:rsidR="00BC649B" w:rsidRDefault="00BC649B" w:rsidP="00BC649B">
      <w:pPr>
        <w:pStyle w:val="clanak"/>
        <w:shd w:val="clear" w:color="auto" w:fill="FFFFFF"/>
        <w:spacing w:before="0" w:beforeAutospacing="0" w:after="225" w:afterAutospacing="0"/>
        <w:jc w:val="center"/>
        <w:textAlignment w:val="baseline"/>
        <w:rPr>
          <w:b/>
          <w:color w:val="000000"/>
        </w:rPr>
      </w:pPr>
      <w:r>
        <w:rPr>
          <w:b/>
          <w:color w:val="000000"/>
        </w:rPr>
        <w:t>Članak 9.</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(1) Praćenje ušteda energije koje se utvrđuju metodom odozdo prema gore provodi Nacionalno koordinacijsko tijelo kroz Sustav temeljem odredbi Zakona i odredbama ovoga Pravilnika.</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(2) Kada se uštede energije utvrđuju procjenom, praćenje nove uštede energije temelji se na ulaznim podacima i/ili dokazima o iznosu ostvarene uštede koje u Sustav unosi nositelj ušteda odnosno ovlaštena osoba u skladu s odredbama ovoga Pravilnika.</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(3) Ulazni podaci temeljem kojih se prate nove uštede energije sadržani su u Prilozima II., III., IV. i V. ovoga Pravilnika.</w:t>
      </w:r>
    </w:p>
    <w:p w:rsidR="00AB446C" w:rsidRDefault="00AB446C" w:rsidP="00BC649B">
      <w:pPr>
        <w:pStyle w:val="t-10-9-kurz-s"/>
        <w:shd w:val="clear" w:color="auto" w:fill="FFFFFF"/>
        <w:spacing w:before="0" w:beforeAutospacing="0" w:after="225" w:afterAutospacing="0"/>
        <w:jc w:val="center"/>
        <w:textAlignment w:val="baseline"/>
        <w:rPr>
          <w:b/>
          <w:i/>
          <w:iCs/>
          <w:color w:val="000000"/>
        </w:rPr>
      </w:pPr>
    </w:p>
    <w:p w:rsidR="00BC649B" w:rsidRDefault="00BC649B" w:rsidP="00BC649B">
      <w:pPr>
        <w:pStyle w:val="t-10-9-kurz-s"/>
        <w:shd w:val="clear" w:color="auto" w:fill="FFFFFF"/>
        <w:spacing w:before="0" w:beforeAutospacing="0" w:after="225" w:afterAutospacing="0"/>
        <w:jc w:val="center"/>
        <w:textAlignment w:val="baseline"/>
        <w:rPr>
          <w:b/>
          <w:i/>
          <w:iCs/>
          <w:color w:val="000000"/>
        </w:rPr>
      </w:pPr>
      <w:r>
        <w:rPr>
          <w:b/>
          <w:i/>
          <w:iCs/>
          <w:color w:val="000000"/>
        </w:rPr>
        <w:t xml:space="preserve">Mjerenje novih ušteda energije u Sustavu </w:t>
      </w:r>
    </w:p>
    <w:p w:rsidR="00BC649B" w:rsidRDefault="00BC649B" w:rsidP="00BC649B">
      <w:pPr>
        <w:pStyle w:val="clanak"/>
        <w:shd w:val="clear" w:color="auto" w:fill="FFFFFF"/>
        <w:spacing w:before="0" w:beforeAutospacing="0" w:after="225" w:afterAutospacing="0"/>
        <w:jc w:val="center"/>
        <w:textAlignment w:val="baseline"/>
        <w:rPr>
          <w:b/>
          <w:color w:val="000000"/>
        </w:rPr>
      </w:pPr>
      <w:r>
        <w:rPr>
          <w:b/>
          <w:color w:val="000000"/>
        </w:rPr>
        <w:t>Članak 10.</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(1) Mjerenje novih ušteda energije u Sustavu koje se utvrđuju procjenom, provodi se primjenom metoda za izračun ušteda energije metodom odozdo prema gore na način utvrđen u Prilozima II., III, IV. i V. ovoga Pravilnika.</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 xml:space="preserve">(2) Mjerenje novih ušteda energije u Sustavu koje se utvrđuju mjerenjem, provodi se unosom uštede u fizičkim jedinicama kroz nacionalni informacijski sustav za gospodarenje energijom </w:t>
      </w:r>
      <w:r>
        <w:rPr>
          <w:color w:val="000000"/>
        </w:rPr>
        <w:lastRenderedPageBreak/>
        <w:t>(ISGE) na način utvrđen pravilnikom kojim se uređuje sustavno gospodarenje energijom ili na drugi način kojim se osigurava dostava objektivnih i nezavisnih podataka o referentnoj i stvarnoj potrošnji energije i/ili vode.</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(3) Nove uštede energije mjerene u Sustavu pripisuju se nositelju ušteda.</w:t>
      </w:r>
    </w:p>
    <w:p w:rsidR="00BC649B" w:rsidRDefault="00BC649B" w:rsidP="00BC649B">
      <w:pPr>
        <w:pStyle w:val="t-9-8"/>
        <w:shd w:val="clear" w:color="auto" w:fill="FFFFFF"/>
        <w:spacing w:before="0" w:beforeAutospacing="0" w:after="225" w:afterAutospacing="0"/>
        <w:jc w:val="both"/>
        <w:textAlignment w:val="baseline"/>
        <w:rPr>
          <w:i/>
        </w:rPr>
      </w:pPr>
    </w:p>
    <w:p w:rsidR="00BC649B" w:rsidRDefault="00BC649B" w:rsidP="00BC649B">
      <w:pPr>
        <w:pStyle w:val="t-10-9-kurz-s"/>
        <w:shd w:val="clear" w:color="auto" w:fill="FFFFFF"/>
        <w:spacing w:before="0" w:beforeAutospacing="0" w:after="225" w:afterAutospacing="0"/>
        <w:jc w:val="center"/>
        <w:textAlignment w:val="baseline"/>
        <w:rPr>
          <w:b/>
          <w:i/>
          <w:iCs/>
          <w:color w:val="000000"/>
        </w:rPr>
      </w:pPr>
      <w:r>
        <w:rPr>
          <w:b/>
          <w:i/>
          <w:iCs/>
          <w:color w:val="000000"/>
        </w:rPr>
        <w:t>Trajanje mjerenja novih ušteda u Sustavu</w:t>
      </w:r>
    </w:p>
    <w:p w:rsidR="00BC649B" w:rsidRDefault="00BC649B" w:rsidP="00BC649B">
      <w:pPr>
        <w:pStyle w:val="clanak"/>
        <w:shd w:val="clear" w:color="auto" w:fill="FFFFFF"/>
        <w:spacing w:before="0" w:beforeAutospacing="0" w:after="225" w:afterAutospacing="0"/>
        <w:jc w:val="center"/>
        <w:textAlignment w:val="baseline"/>
        <w:rPr>
          <w:b/>
          <w:color w:val="000000"/>
        </w:rPr>
      </w:pPr>
      <w:r>
        <w:rPr>
          <w:b/>
          <w:color w:val="000000"/>
        </w:rPr>
        <w:t>Članak 11.</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(1)  Nove uštede energije mjere se za vrijeme trajanja životnog vijeka mjere koji je utvrđen sukladno metodologiji iz Priloga II., III., IV. i V. ovoga Pravilnika, odnosno do prestanka mjerenja ušteda u skladu s odredbama ovoga Pravilnika.</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(2) Nove uštede energije koje se utvrđuju procjenom mjere se za vrijeme trajanja životnog vijeka mjere koji je utvrđen u metodologiji iz Priloga II., III, IV. i V. ovoga Pravilnika, od godine provedbe mjere u skladu sa odredbama iz Priloga II., III, IV. i V. ovoga Pravilnika.</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(3) Uštede energije koje se utvrđuju mjerenjem pripisuju se nositelju ušteda od godine početka mjerenja ušteda u skladu s odredbama pravilnika kojim se uređuje s</w:t>
      </w:r>
      <w:r w:rsidR="009A0596">
        <w:rPr>
          <w:color w:val="000000"/>
        </w:rPr>
        <w:t>ustavno gospodarenje energijom.</w:t>
      </w:r>
    </w:p>
    <w:p w:rsidR="009A0596" w:rsidRPr="009A0596" w:rsidRDefault="009A0596" w:rsidP="00BC649B">
      <w:pPr>
        <w:pStyle w:val="t-9-8"/>
        <w:shd w:val="clear" w:color="auto" w:fill="FFFFFF"/>
        <w:spacing w:before="0" w:beforeAutospacing="0" w:after="225" w:afterAutospacing="0"/>
        <w:jc w:val="both"/>
        <w:textAlignment w:val="baseline"/>
        <w:rPr>
          <w:color w:val="000000"/>
        </w:rPr>
      </w:pPr>
    </w:p>
    <w:p w:rsidR="00BC649B" w:rsidRDefault="00BC649B" w:rsidP="00BC649B">
      <w:pPr>
        <w:pStyle w:val="t-10-9-kurz-s"/>
        <w:shd w:val="clear" w:color="auto" w:fill="FFFFFF"/>
        <w:spacing w:before="0" w:beforeAutospacing="0" w:after="225" w:afterAutospacing="0"/>
        <w:jc w:val="center"/>
        <w:textAlignment w:val="baseline"/>
        <w:rPr>
          <w:b/>
          <w:i/>
          <w:iCs/>
          <w:color w:val="000000"/>
        </w:rPr>
      </w:pPr>
      <w:r>
        <w:rPr>
          <w:b/>
          <w:i/>
          <w:iCs/>
          <w:color w:val="000000"/>
        </w:rPr>
        <w:t>Prestanak praćenja i mjerenja ušteda energije u Sustavu</w:t>
      </w:r>
    </w:p>
    <w:p w:rsidR="00BC649B" w:rsidRDefault="00BC649B" w:rsidP="00BC649B">
      <w:pPr>
        <w:pStyle w:val="clanak"/>
        <w:shd w:val="clear" w:color="auto" w:fill="FFFFFF"/>
        <w:spacing w:before="0" w:beforeAutospacing="0" w:after="225" w:afterAutospacing="0"/>
        <w:jc w:val="center"/>
        <w:textAlignment w:val="baseline"/>
        <w:rPr>
          <w:b/>
          <w:color w:val="000000"/>
        </w:rPr>
      </w:pPr>
      <w:r>
        <w:rPr>
          <w:b/>
          <w:color w:val="000000"/>
        </w:rPr>
        <w:t>Članak 12.</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(1) Nove uštede energije prestaju se u Sustavu mjeriti istekom životnog vijeka trajanja mjere.</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(2) Ako se mjera za poboljšanje energetske učinkovitosti subvencionira, a korisnici subvencija nisu obveznici unosa podataka u Sustav sukladno odredbama ovoga Pravilnika, ulazne podatke i dokaze o iznosu ostvarenih ušteda energije u Sustav unosi davatelj subvencija.</w:t>
      </w:r>
    </w:p>
    <w:p w:rsidR="00BC649B" w:rsidRDefault="00BC649B" w:rsidP="00BC649B">
      <w:pPr>
        <w:pStyle w:val="t-10-9-kurz-s"/>
        <w:shd w:val="clear" w:color="auto" w:fill="FFFFFF"/>
        <w:spacing w:before="0" w:beforeAutospacing="0" w:after="225" w:afterAutospacing="0"/>
        <w:jc w:val="center"/>
        <w:textAlignment w:val="baseline"/>
        <w:rPr>
          <w:b/>
          <w:i/>
          <w:iCs/>
          <w:color w:val="000000"/>
        </w:rPr>
      </w:pPr>
    </w:p>
    <w:p w:rsidR="00BC649B" w:rsidRDefault="00BC649B" w:rsidP="00BC649B">
      <w:pPr>
        <w:pStyle w:val="t-10-9-kurz-s"/>
        <w:shd w:val="clear" w:color="auto" w:fill="FFFFFF"/>
        <w:spacing w:before="0" w:beforeAutospacing="0" w:after="225" w:afterAutospacing="0"/>
        <w:jc w:val="center"/>
        <w:textAlignment w:val="baseline"/>
        <w:rPr>
          <w:b/>
          <w:i/>
          <w:iCs/>
          <w:color w:val="000000"/>
        </w:rPr>
      </w:pPr>
      <w:r>
        <w:rPr>
          <w:b/>
          <w:i/>
          <w:iCs/>
          <w:color w:val="000000"/>
        </w:rPr>
        <w:t>Verifikacija ušteda energije</w:t>
      </w:r>
      <w:r w:rsidRPr="00BC649B">
        <w:rPr>
          <w:b/>
          <w:i/>
          <w:iCs/>
          <w:color w:val="000000"/>
        </w:rPr>
        <w:t xml:space="preserve"> </w:t>
      </w:r>
      <w:r>
        <w:rPr>
          <w:b/>
          <w:i/>
          <w:iCs/>
          <w:color w:val="000000"/>
        </w:rPr>
        <w:t>u Sustavu</w:t>
      </w:r>
    </w:p>
    <w:p w:rsidR="00BC649B" w:rsidRDefault="00BC649B" w:rsidP="00BC649B">
      <w:pPr>
        <w:pStyle w:val="clanak"/>
        <w:shd w:val="clear" w:color="auto" w:fill="FFFFFF"/>
        <w:spacing w:before="0" w:beforeAutospacing="0" w:after="225" w:afterAutospacing="0"/>
        <w:jc w:val="center"/>
        <w:textAlignment w:val="baseline"/>
        <w:rPr>
          <w:b/>
          <w:color w:val="000000"/>
        </w:rPr>
      </w:pPr>
      <w:r>
        <w:rPr>
          <w:b/>
          <w:color w:val="000000"/>
        </w:rPr>
        <w:t>Članak 13.</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 xml:space="preserve">(1) Nacionalno koordinacijsko tijelo potvrđuje ostvarene uštede energije, odnosno nove uštede energije u Sustavu, sukladno provedbom mjera za poboljšanje energetske učinkovitosti utvrđenih u skladu s odredbama ovoga Pravilnika u fizikalnim jedinicama (kWh i/ili J) za koje su priloženi dokazi u skladu s člankom 9. ovoga Pravilnika. </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(2) Prijenos ušteda evidentira se u Sustavu prema sporazumu potpisanom od strane nositelja uštede i obveznika na čije se ime ušteda prenosi između sudionika sporazuma</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(3) Nacionalno koordinacijsko tijelo nakon što je izdalo rješenja o određivanju obveze uštede energije strankama obveznicama temeljem prijavljenih novih ušteda energije potvrđuje ostvarene uštede, na način da poništava ostvarene i upisane uštede u Sustavu, te se one više ne mogu prenositi, odnosno smatrati novim uštedama.</w:t>
      </w:r>
    </w:p>
    <w:p w:rsidR="00BC649B" w:rsidRDefault="00BC649B" w:rsidP="00BC649B">
      <w:pPr>
        <w:pStyle w:val="t-9-8"/>
        <w:shd w:val="clear" w:color="auto" w:fill="FFFFFF"/>
        <w:spacing w:before="0" w:beforeAutospacing="0" w:after="225" w:afterAutospacing="0"/>
        <w:jc w:val="both"/>
        <w:textAlignment w:val="baseline"/>
        <w:rPr>
          <w:b/>
          <w:i/>
          <w:color w:val="000000"/>
        </w:rPr>
      </w:pPr>
      <w:r>
        <w:rPr>
          <w:color w:val="000000"/>
        </w:rPr>
        <w:lastRenderedPageBreak/>
        <w:t xml:space="preserve">(4) Nacionalno koordinacijsko tijelo osigurava da se ostvarene uštede u Sustavu  verificiraju samo jednom,  bilo da se radi o alternativnim mjerama ili sustavu obveza energetskih ušteda ili da je jedna mjera dio i alternativnih mjera i sustava obveza energetskih ušteda.  </w:t>
      </w:r>
    </w:p>
    <w:p w:rsidR="00BC649B" w:rsidRDefault="00BC649B" w:rsidP="00BC649B">
      <w:pPr>
        <w:pStyle w:val="t-9-8"/>
        <w:shd w:val="clear" w:color="auto" w:fill="FFFFFF"/>
        <w:spacing w:before="0" w:beforeAutospacing="0" w:after="225" w:afterAutospacing="0"/>
        <w:jc w:val="both"/>
        <w:textAlignment w:val="baseline"/>
      </w:pPr>
      <w:r>
        <w:t xml:space="preserve">(5) Nova ušteda se može prijaviti samo u razdoblju kumuliranja u kojem je nastala pri čemu je prvo razdoblje kumuliranja od 1. siječnja 2014. do 31. prosinca 2020., drugo razdoblje kumuliranja od 1. siječnja 2021. do 31. prosinca 2030. godine, a treće i svako drugo razdoblje kumuliranja kao desetogodišnje razdoblje koje slijedi. </w:t>
      </w:r>
    </w:p>
    <w:p w:rsidR="009A0596" w:rsidRDefault="009A0596" w:rsidP="00BC649B">
      <w:pPr>
        <w:pStyle w:val="clanak"/>
        <w:shd w:val="clear" w:color="auto" w:fill="FFFFFF"/>
        <w:spacing w:before="0" w:beforeAutospacing="0" w:after="225" w:afterAutospacing="0"/>
        <w:jc w:val="center"/>
        <w:textAlignment w:val="baseline"/>
        <w:rPr>
          <w:b/>
          <w:i/>
          <w:color w:val="000000"/>
        </w:rPr>
      </w:pPr>
    </w:p>
    <w:p w:rsidR="00BC649B" w:rsidRDefault="00BC649B" w:rsidP="00BC649B">
      <w:pPr>
        <w:pStyle w:val="clanak"/>
        <w:shd w:val="clear" w:color="auto" w:fill="FFFFFF"/>
        <w:spacing w:before="0" w:beforeAutospacing="0" w:after="225" w:afterAutospacing="0"/>
        <w:jc w:val="center"/>
        <w:textAlignment w:val="baseline"/>
        <w:rPr>
          <w:b/>
          <w:i/>
          <w:color w:val="000000"/>
        </w:rPr>
      </w:pPr>
      <w:r>
        <w:rPr>
          <w:b/>
          <w:i/>
          <w:color w:val="000000"/>
        </w:rPr>
        <w:t>Dokazivanje ostvarenih ušteda energije</w:t>
      </w:r>
    </w:p>
    <w:p w:rsidR="00BC649B" w:rsidRDefault="00BC649B" w:rsidP="00BC649B">
      <w:pPr>
        <w:pStyle w:val="clanak"/>
        <w:shd w:val="clear" w:color="auto" w:fill="FFFFFF"/>
        <w:spacing w:before="0" w:beforeAutospacing="0" w:after="225" w:afterAutospacing="0"/>
        <w:jc w:val="center"/>
        <w:textAlignment w:val="baseline"/>
        <w:rPr>
          <w:b/>
          <w:color w:val="000000"/>
        </w:rPr>
      </w:pPr>
      <w:r>
        <w:rPr>
          <w:b/>
          <w:color w:val="000000"/>
        </w:rPr>
        <w:t>Članak 14.</w:t>
      </w:r>
    </w:p>
    <w:p w:rsidR="00BC649B" w:rsidRDefault="00BC649B" w:rsidP="00BC649B">
      <w:pPr>
        <w:pStyle w:val="t-9-8"/>
        <w:shd w:val="clear" w:color="auto" w:fill="FFFFFF"/>
        <w:spacing w:before="0" w:beforeAutospacing="0" w:after="0" w:afterAutospacing="0"/>
        <w:jc w:val="both"/>
        <w:textAlignment w:val="baseline"/>
        <w:rPr>
          <w:highlight w:val="green"/>
        </w:rPr>
      </w:pPr>
    </w:p>
    <w:p w:rsidR="00BC649B" w:rsidRDefault="00BC649B" w:rsidP="00BC649B">
      <w:pPr>
        <w:pStyle w:val="t-9-8"/>
        <w:shd w:val="clear" w:color="auto" w:fill="FFFFFF"/>
        <w:spacing w:before="0" w:beforeAutospacing="0" w:after="0" w:afterAutospacing="0"/>
        <w:jc w:val="both"/>
        <w:textAlignment w:val="baseline"/>
      </w:pPr>
      <w:r>
        <w:t xml:space="preserve">(1) Kod mjera </w:t>
      </w:r>
      <w:r>
        <w:rPr>
          <w:color w:val="000000"/>
        </w:rPr>
        <w:t xml:space="preserve">za poboljšanje energetske učinkovitosti </w:t>
      </w:r>
      <w:r>
        <w:t xml:space="preserve">koje se projektiraju kao </w:t>
      </w:r>
      <w:r>
        <w:rPr>
          <w:rStyle w:val="kurziv"/>
          <w:iCs/>
          <w:bdr w:val="none" w:sz="0" w:space="0" w:color="auto" w:frame="1"/>
        </w:rPr>
        <w:t>dokaz o provedenoj mjeri za poboljšanje energetske učinkovitosti</w:t>
      </w:r>
      <w:r>
        <w:rPr>
          <w:rStyle w:val="kurziv"/>
          <w:i/>
          <w:iCs/>
          <w:bdr w:val="none" w:sz="0" w:space="0" w:color="auto" w:frame="1"/>
        </w:rPr>
        <w:t xml:space="preserve"> </w:t>
      </w:r>
      <w:r>
        <w:t xml:space="preserve">smatra se projekt, potpisan od strane ovlaštenog projektanta struke, na koju se mjera za poboljšanje energetske učinkovitosti odnosi kao i završno izvješće o izvedenim radovima potpisano od strane nadzornog inženjera. </w:t>
      </w:r>
    </w:p>
    <w:p w:rsidR="00BC649B" w:rsidRDefault="00BC649B" w:rsidP="00BC649B">
      <w:pPr>
        <w:pStyle w:val="t-9-8"/>
        <w:shd w:val="clear" w:color="auto" w:fill="FFFFFF"/>
        <w:spacing w:before="0" w:beforeAutospacing="0" w:after="0" w:afterAutospacing="0"/>
        <w:jc w:val="both"/>
        <w:textAlignment w:val="baseline"/>
      </w:pPr>
    </w:p>
    <w:p w:rsidR="00BC649B" w:rsidRDefault="00BC649B" w:rsidP="00BC649B">
      <w:pPr>
        <w:pStyle w:val="t-9-8"/>
        <w:shd w:val="clear" w:color="auto" w:fill="FFFFFF"/>
        <w:spacing w:before="0" w:beforeAutospacing="0" w:after="0" w:afterAutospacing="0"/>
        <w:jc w:val="both"/>
        <w:textAlignment w:val="baseline"/>
      </w:pPr>
      <w:r>
        <w:t xml:space="preserve">(2) Za mjere </w:t>
      </w:r>
      <w:r>
        <w:rPr>
          <w:color w:val="000000"/>
        </w:rPr>
        <w:t xml:space="preserve">za poboljšanje energetske učinkovitosti </w:t>
      </w:r>
      <w:r>
        <w:t>koje se ne projektiraju kao dokaz o provedenoj mjeri energetske učinkovitosti smatra se dokumentacija navedena za p</w:t>
      </w:r>
      <w:r w:rsidR="009A0596">
        <w:t>ojedinu mjeru u Prilozima ovoga P</w:t>
      </w:r>
      <w:r>
        <w:t>ravilnika.</w:t>
      </w:r>
    </w:p>
    <w:p w:rsidR="00BC649B" w:rsidRDefault="00BC649B" w:rsidP="00BC649B">
      <w:pPr>
        <w:pStyle w:val="t-9-8"/>
        <w:shd w:val="clear" w:color="auto" w:fill="FFFFFF"/>
        <w:spacing w:before="0" w:beforeAutospacing="0" w:after="0" w:afterAutospacing="0"/>
        <w:jc w:val="both"/>
        <w:textAlignment w:val="baseline"/>
      </w:pP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(3) Dokaze iz stavaka 1. i 2. ovoga članka nositelji ušteda unose u Sustav u elektroničkom obliku kao presliku.</w:t>
      </w:r>
    </w:p>
    <w:p w:rsidR="00BC649B" w:rsidRPr="009A0596" w:rsidRDefault="00BC649B" w:rsidP="009A0596">
      <w:pPr>
        <w:jc w:val="both"/>
        <w:rPr>
          <w:rFonts w:ascii="Times New Roman" w:hAnsi="Times New Roman" w:cs="Times New Roman"/>
          <w:sz w:val="24"/>
          <w:szCs w:val="24"/>
          <w:lang w:val="en-US"/>
        </w:rPr>
      </w:pPr>
      <w:r w:rsidRPr="009A0596">
        <w:rPr>
          <w:rFonts w:ascii="Times New Roman" w:hAnsi="Times New Roman" w:cs="Times New Roman"/>
          <w:sz w:val="24"/>
          <w:szCs w:val="24"/>
        </w:rPr>
        <w:t xml:space="preserve">(4) Kao dokaz o iznosu ostvarene uštede, kod mjera </w:t>
      </w:r>
      <w:r w:rsidRPr="009A0596">
        <w:rPr>
          <w:rFonts w:ascii="Times New Roman" w:hAnsi="Times New Roman" w:cs="Times New Roman"/>
          <w:color w:val="000000"/>
          <w:sz w:val="24"/>
          <w:szCs w:val="24"/>
        </w:rPr>
        <w:t>za poboljšanje energetske učinkovitosti</w:t>
      </w:r>
      <w:r w:rsidRPr="009A0596">
        <w:rPr>
          <w:rFonts w:ascii="Times New Roman" w:hAnsi="Times New Roman" w:cs="Times New Roman"/>
          <w:sz w:val="24"/>
          <w:szCs w:val="24"/>
        </w:rPr>
        <w:t xml:space="preserve"> smatra se izračun energetskih ušteda i smanjenja emisija stakleničkih plinova u projektnoj dokumentaciji i/ili zasebnom elaboratu potpisanim  od strane ovlaštenog projektanta struke na koju se mjera </w:t>
      </w:r>
      <w:r w:rsidRPr="009A0596">
        <w:rPr>
          <w:rFonts w:ascii="Times New Roman" w:hAnsi="Times New Roman" w:cs="Times New Roman"/>
          <w:color w:val="000000"/>
          <w:sz w:val="24"/>
          <w:szCs w:val="24"/>
        </w:rPr>
        <w:t>za poboljšanje energetske učinkovitosti</w:t>
      </w:r>
      <w:r w:rsidRPr="009A0596">
        <w:rPr>
          <w:rFonts w:ascii="Times New Roman" w:hAnsi="Times New Roman" w:cs="Times New Roman"/>
          <w:sz w:val="24"/>
          <w:szCs w:val="24"/>
        </w:rPr>
        <w:t xml:space="preserve"> odnosi ili osobe ovlaštene za provođenje energetskog pregleda i energetskog certificiranja zgrada ili velikog poduzeća</w:t>
      </w:r>
      <w:r w:rsidR="009A0596" w:rsidRPr="009A0596">
        <w:rPr>
          <w:rFonts w:ascii="Times New Roman" w:hAnsi="Times New Roman" w:cs="Times New Roman"/>
          <w:sz w:val="24"/>
          <w:szCs w:val="24"/>
        </w:rPr>
        <w:t xml:space="preserve">, </w:t>
      </w:r>
      <w:r w:rsidR="009A0596" w:rsidRPr="009A0596">
        <w:rPr>
          <w:rFonts w:ascii="Times New Roman" w:hAnsi="Times New Roman" w:cs="Times New Roman"/>
          <w:sz w:val="24"/>
          <w:szCs w:val="24"/>
        </w:rPr>
        <w:t xml:space="preserve">odnosno </w:t>
      </w:r>
      <w:r w:rsidR="009A0596" w:rsidRPr="009A0596">
        <w:rPr>
          <w:rFonts w:ascii="Times New Roman" w:hAnsi="Times New Roman" w:cs="Times New Roman"/>
          <w:sz w:val="24"/>
          <w:szCs w:val="24"/>
          <w:lang w:val="en-US"/>
        </w:rPr>
        <w:t>neovisno akreditirano inspekcijsko tijelo.</w:t>
      </w:r>
    </w:p>
    <w:p w:rsidR="009A0596" w:rsidRPr="009A0596" w:rsidRDefault="00BC649B" w:rsidP="009A0596">
      <w:pPr>
        <w:jc w:val="both"/>
        <w:rPr>
          <w:rFonts w:ascii="Times New Roman" w:hAnsi="Times New Roman" w:cs="Times New Roman"/>
          <w:sz w:val="24"/>
          <w:szCs w:val="24"/>
          <w:lang w:val="en-US"/>
        </w:rPr>
      </w:pPr>
      <w:r w:rsidRPr="009A0596">
        <w:rPr>
          <w:rFonts w:ascii="Times New Roman" w:hAnsi="Times New Roman" w:cs="Times New Roman"/>
          <w:sz w:val="24"/>
          <w:szCs w:val="24"/>
        </w:rPr>
        <w:t>(5) Za mjere</w:t>
      </w:r>
      <w:r w:rsidRPr="009A0596">
        <w:rPr>
          <w:rFonts w:ascii="Times New Roman" w:hAnsi="Times New Roman" w:cs="Times New Roman"/>
          <w:color w:val="000000"/>
          <w:sz w:val="24"/>
          <w:szCs w:val="24"/>
        </w:rPr>
        <w:t xml:space="preserve"> za poboljšanje energetske učinkovitosti</w:t>
      </w:r>
      <w:r w:rsidRPr="009A0596">
        <w:rPr>
          <w:rFonts w:ascii="Times New Roman" w:hAnsi="Times New Roman" w:cs="Times New Roman"/>
          <w:sz w:val="24"/>
          <w:szCs w:val="24"/>
        </w:rPr>
        <w:t xml:space="preserve"> koje se ne projektiraju i za koje u Sustavu ne postoji mogućnost izračuna, izračun ostvarenih ušteda provodi se sukladno Prilozima </w:t>
      </w:r>
      <w:r w:rsidRPr="009A0596">
        <w:rPr>
          <w:rFonts w:ascii="Times New Roman" w:hAnsi="Times New Roman" w:cs="Times New Roman"/>
          <w:color w:val="000000"/>
          <w:sz w:val="24"/>
          <w:szCs w:val="24"/>
        </w:rPr>
        <w:t>II., III, IV. i V. ovoga Pravilnika</w:t>
      </w:r>
      <w:r w:rsidRPr="009A0596">
        <w:rPr>
          <w:rFonts w:ascii="Times New Roman" w:hAnsi="Times New Roman" w:cs="Times New Roman"/>
          <w:sz w:val="24"/>
          <w:szCs w:val="24"/>
        </w:rPr>
        <w:t>, a potpisuje ga osoba ovlaštena za energetske preglede i energetsko certificiranje zgrada ili osoba ovlaštena za energetski pregled velikog poduzeća ili projektant</w:t>
      </w:r>
      <w:r w:rsidR="009A0596" w:rsidRPr="009A0596">
        <w:rPr>
          <w:rFonts w:ascii="Times New Roman" w:hAnsi="Times New Roman" w:cs="Times New Roman"/>
          <w:sz w:val="24"/>
          <w:szCs w:val="24"/>
        </w:rPr>
        <w:t xml:space="preserve">, odnosno </w:t>
      </w:r>
      <w:r w:rsidR="009A0596" w:rsidRPr="009A0596">
        <w:rPr>
          <w:rFonts w:ascii="Times New Roman" w:hAnsi="Times New Roman" w:cs="Times New Roman"/>
          <w:sz w:val="24"/>
          <w:szCs w:val="24"/>
          <w:lang w:val="en-US"/>
        </w:rPr>
        <w:t>neovisno akreditirano inspekcijsko tijelo</w:t>
      </w:r>
      <w:r w:rsidR="009A0596">
        <w:rPr>
          <w:rFonts w:ascii="Times New Roman" w:hAnsi="Times New Roman" w:cs="Times New Roman"/>
          <w:sz w:val="24"/>
          <w:szCs w:val="24"/>
          <w:lang w:val="en-US"/>
        </w:rPr>
        <w:t>.</w:t>
      </w:r>
    </w:p>
    <w:p w:rsidR="00BC649B" w:rsidRDefault="00BC649B" w:rsidP="00BC649B">
      <w:pPr>
        <w:pStyle w:val="t-11-9-sred"/>
        <w:shd w:val="clear" w:color="auto" w:fill="FFFFFF"/>
        <w:spacing w:before="0" w:beforeAutospacing="0" w:after="225" w:afterAutospacing="0"/>
        <w:textAlignment w:val="baseline"/>
        <w:rPr>
          <w:color w:val="000000"/>
        </w:rPr>
      </w:pPr>
    </w:p>
    <w:p w:rsidR="00AB446C" w:rsidRDefault="00AB446C" w:rsidP="00BC649B">
      <w:pPr>
        <w:pStyle w:val="t-11-9-sred"/>
        <w:shd w:val="clear" w:color="auto" w:fill="FFFFFF"/>
        <w:spacing w:before="0" w:beforeAutospacing="0" w:after="225" w:afterAutospacing="0"/>
        <w:jc w:val="center"/>
        <w:textAlignment w:val="baseline"/>
        <w:rPr>
          <w:b/>
          <w:color w:val="000000"/>
        </w:rPr>
      </w:pPr>
    </w:p>
    <w:p w:rsidR="00AB446C" w:rsidRDefault="00AB446C" w:rsidP="00BC649B">
      <w:pPr>
        <w:pStyle w:val="t-11-9-sred"/>
        <w:shd w:val="clear" w:color="auto" w:fill="FFFFFF"/>
        <w:spacing w:before="0" w:beforeAutospacing="0" w:after="225" w:afterAutospacing="0"/>
        <w:jc w:val="center"/>
        <w:textAlignment w:val="baseline"/>
        <w:rPr>
          <w:b/>
          <w:color w:val="000000"/>
        </w:rPr>
      </w:pPr>
    </w:p>
    <w:p w:rsidR="00AB446C" w:rsidRDefault="00AB446C" w:rsidP="00BC649B">
      <w:pPr>
        <w:pStyle w:val="t-11-9-sred"/>
        <w:shd w:val="clear" w:color="auto" w:fill="FFFFFF"/>
        <w:spacing w:before="0" w:beforeAutospacing="0" w:after="225" w:afterAutospacing="0"/>
        <w:jc w:val="center"/>
        <w:textAlignment w:val="baseline"/>
        <w:rPr>
          <w:b/>
          <w:color w:val="000000"/>
        </w:rPr>
      </w:pPr>
    </w:p>
    <w:p w:rsidR="00AB446C" w:rsidRDefault="00AB446C" w:rsidP="00BC649B">
      <w:pPr>
        <w:pStyle w:val="t-11-9-sred"/>
        <w:shd w:val="clear" w:color="auto" w:fill="FFFFFF"/>
        <w:spacing w:before="0" w:beforeAutospacing="0" w:after="225" w:afterAutospacing="0"/>
        <w:jc w:val="center"/>
        <w:textAlignment w:val="baseline"/>
        <w:rPr>
          <w:b/>
          <w:color w:val="000000"/>
        </w:rPr>
      </w:pPr>
    </w:p>
    <w:p w:rsidR="00AB446C" w:rsidRDefault="00AB446C" w:rsidP="00BC649B">
      <w:pPr>
        <w:pStyle w:val="t-11-9-sred"/>
        <w:shd w:val="clear" w:color="auto" w:fill="FFFFFF"/>
        <w:spacing w:before="0" w:beforeAutospacing="0" w:after="225" w:afterAutospacing="0"/>
        <w:jc w:val="center"/>
        <w:textAlignment w:val="baseline"/>
        <w:rPr>
          <w:b/>
          <w:color w:val="000000"/>
        </w:rPr>
      </w:pPr>
    </w:p>
    <w:p w:rsidR="00BC649B" w:rsidRDefault="00BC649B" w:rsidP="00BC649B">
      <w:pPr>
        <w:pStyle w:val="t-11-9-sred"/>
        <w:shd w:val="clear" w:color="auto" w:fill="FFFFFF"/>
        <w:spacing w:before="0" w:beforeAutospacing="0" w:after="225" w:afterAutospacing="0"/>
        <w:jc w:val="center"/>
        <w:textAlignment w:val="baseline"/>
        <w:rPr>
          <w:b/>
          <w:color w:val="000000"/>
        </w:rPr>
      </w:pPr>
      <w:r>
        <w:rPr>
          <w:b/>
          <w:color w:val="000000"/>
        </w:rPr>
        <w:lastRenderedPageBreak/>
        <w:t>IV. PLANOVI ENERGETSKE UČINKOVITOSTI</w:t>
      </w:r>
    </w:p>
    <w:p w:rsidR="00BC649B" w:rsidRDefault="00BC649B" w:rsidP="00BC649B">
      <w:pPr>
        <w:pStyle w:val="t-10-9-kurz-s-ispod"/>
        <w:shd w:val="clear" w:color="auto" w:fill="FFFFFF"/>
        <w:spacing w:before="0" w:beforeAutospacing="0" w:after="225" w:afterAutospacing="0"/>
        <w:jc w:val="center"/>
        <w:textAlignment w:val="baseline"/>
        <w:rPr>
          <w:b/>
          <w:color w:val="000000"/>
        </w:rPr>
      </w:pPr>
      <w:r>
        <w:rPr>
          <w:b/>
          <w:i/>
          <w:iCs/>
          <w:color w:val="000000"/>
        </w:rPr>
        <w:t>Planovi energetske učinkovitosti</w:t>
      </w:r>
    </w:p>
    <w:p w:rsidR="00BC649B" w:rsidRDefault="00BC649B" w:rsidP="00BC649B">
      <w:pPr>
        <w:pStyle w:val="clanak"/>
        <w:shd w:val="clear" w:color="auto" w:fill="FFFFFF"/>
        <w:spacing w:before="0" w:beforeAutospacing="0" w:after="225" w:afterAutospacing="0"/>
        <w:jc w:val="center"/>
        <w:textAlignment w:val="baseline"/>
        <w:rPr>
          <w:b/>
          <w:color w:val="000000"/>
        </w:rPr>
      </w:pPr>
      <w:r>
        <w:rPr>
          <w:b/>
          <w:color w:val="000000"/>
        </w:rPr>
        <w:t>Članak 15.</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(1) Planovi energetske učinkovitosti su sustavni prikaz mjera energetske učinkovitosti izrađeni u skladu sa Strategijom energetskog razvoja Republike Hrvatske, Nacionalnim akcijskim planom, Zakonom i odredbama ovoga Pravilnika.</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(2) Planovi iz stavka 1. ovoga članka obuhvaćaju mjere energetske učinkovitosti za čiju su provedbu obveznici planiranja nadležni, a planiraju ih provoditi u razdoblju trajanja akcijskog plana, odnosno godišnjeg plana energetske učinkovitost.</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(3) Planovi energetske učinkovitosti čine: akcijski plan energetske učinkovitosti, godišnji plan energetske učinkovitosti i plan davatelja subvencija.</w:t>
      </w:r>
    </w:p>
    <w:p w:rsidR="00BC649B" w:rsidRP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(4) Planovi energetske učinkovitosti i izvršenje planova prati se kroz Sustav.</w:t>
      </w:r>
    </w:p>
    <w:p w:rsidR="00BC649B" w:rsidRDefault="00BC649B" w:rsidP="00BC649B">
      <w:pPr>
        <w:pStyle w:val="t-10-9-kurz-s"/>
        <w:shd w:val="clear" w:color="auto" w:fill="FFFFFF"/>
        <w:spacing w:before="0" w:beforeAutospacing="0" w:after="225" w:afterAutospacing="0"/>
        <w:jc w:val="center"/>
        <w:textAlignment w:val="baseline"/>
        <w:rPr>
          <w:b/>
          <w:i/>
          <w:iCs/>
          <w:color w:val="000000"/>
        </w:rPr>
      </w:pPr>
      <w:r>
        <w:rPr>
          <w:b/>
          <w:i/>
          <w:iCs/>
          <w:color w:val="000000"/>
        </w:rPr>
        <w:t>Akcijski plan energetske učinkovitosti</w:t>
      </w:r>
    </w:p>
    <w:p w:rsidR="00BC649B" w:rsidRDefault="00BC649B" w:rsidP="00BC649B">
      <w:pPr>
        <w:pStyle w:val="clanak"/>
        <w:shd w:val="clear" w:color="auto" w:fill="FFFFFF"/>
        <w:spacing w:before="0" w:beforeAutospacing="0" w:after="225" w:afterAutospacing="0"/>
        <w:jc w:val="center"/>
        <w:textAlignment w:val="baseline"/>
        <w:rPr>
          <w:b/>
          <w:color w:val="000000"/>
        </w:rPr>
      </w:pPr>
      <w:r>
        <w:rPr>
          <w:b/>
          <w:color w:val="000000"/>
        </w:rPr>
        <w:t>Članak 16.</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(1) Akcijski plan energetske učinkovitosti sadrži prikaz planiranih mjera energetske učinkovitosti koje planiraju provesti jedinice lokalne i regionalne (područne) samouprave u trogodišnjem razdoblju.</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(2) Prijedlog Akcijskog plana energetske učinkovitosti za razdoblje 2017. – 2019. godine, i svake tri godine nakon toga, obveznik predaje Nacionalnom koordinacijskom tijelu elektroničkim putem do 1. listopada 2016. godine, odnosno svake naredne tri godine.</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(3) Temeljem prijedloga godišnjeg plana Nacionalno koordinacijsko tijelo daje suglasnost na prijedlog plana kojim potvrđuje usklađenost prijedloga s Nacionalnim akcijskim planom i odredbama ovoga Pravilnika.</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(4) Tijekom provedbe Akcijski plan energetske učinkovitosti može se dopuniti i mijenjati, uz suglasnost Nacionalnog koordinacijskog tijela.</w:t>
      </w:r>
    </w:p>
    <w:p w:rsidR="00BC649B" w:rsidRDefault="00BC649B" w:rsidP="00BC649B">
      <w:pPr>
        <w:pStyle w:val="t-10-9-kurz-s"/>
        <w:shd w:val="clear" w:color="auto" w:fill="FFFFFF"/>
        <w:spacing w:before="0" w:beforeAutospacing="0" w:after="225" w:afterAutospacing="0"/>
        <w:textAlignment w:val="baseline"/>
        <w:rPr>
          <w:b/>
          <w:i/>
          <w:iCs/>
          <w:color w:val="000000"/>
        </w:rPr>
      </w:pPr>
    </w:p>
    <w:p w:rsidR="00BC649B" w:rsidRDefault="00BC649B" w:rsidP="00BC649B">
      <w:pPr>
        <w:pStyle w:val="t-10-9-kurz-s"/>
        <w:shd w:val="clear" w:color="auto" w:fill="FFFFFF"/>
        <w:spacing w:before="0" w:beforeAutospacing="0" w:after="225" w:afterAutospacing="0"/>
        <w:jc w:val="center"/>
        <w:textAlignment w:val="baseline"/>
        <w:rPr>
          <w:b/>
          <w:i/>
          <w:iCs/>
          <w:color w:val="000000"/>
        </w:rPr>
      </w:pPr>
      <w:r>
        <w:rPr>
          <w:b/>
          <w:i/>
          <w:iCs/>
          <w:color w:val="000000"/>
        </w:rPr>
        <w:t>Prijedlog godišnjeg plana energetske učinkovitosti</w:t>
      </w:r>
    </w:p>
    <w:p w:rsidR="00BC649B" w:rsidRDefault="00BC649B" w:rsidP="00BC649B">
      <w:pPr>
        <w:pStyle w:val="clanak"/>
        <w:shd w:val="clear" w:color="auto" w:fill="FFFFFF"/>
        <w:spacing w:before="0" w:beforeAutospacing="0" w:after="225" w:afterAutospacing="0"/>
        <w:jc w:val="center"/>
        <w:textAlignment w:val="baseline"/>
        <w:rPr>
          <w:b/>
          <w:color w:val="000000"/>
        </w:rPr>
      </w:pPr>
      <w:r>
        <w:rPr>
          <w:b/>
          <w:color w:val="000000"/>
        </w:rPr>
        <w:t>Članak 17.</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(1) Prijedlog godišnjeg plana energetske učinkovitosti sadrži detaljan prikaz mjera energetske učinkovitosti koje obveznici planiranja planiraju provesti tokom sljedeće proračunske godine i ulazne podatke u skladu s Prilogom II. ovoga Pravilnika.</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(2) Prijedlog godišnjeg plana energetske učinkovitosti obveznik planiranja dostavlja Nacionalnom koordinacijskom tijelu elektroničkim i pisanim putem najkasnije do 1. listopada tekuće godine za sljedeću godinu.</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lastRenderedPageBreak/>
        <w:t>(3) Nacionalno koordinacijsko tijelo Prijedlog godišnjeg plana dostavlja davateljima subvencija čija sredstva obveznik planiranja navodi kao izvor financiranja u Prijedlogu godišnjeg plana energetske učinkovitosti.</w:t>
      </w:r>
    </w:p>
    <w:p w:rsidR="009A0596" w:rsidRPr="00AB446C" w:rsidRDefault="00BC649B" w:rsidP="00AB446C">
      <w:pPr>
        <w:pStyle w:val="t-9-8"/>
        <w:shd w:val="clear" w:color="auto" w:fill="FFFFFF"/>
        <w:spacing w:before="0" w:beforeAutospacing="0" w:after="225" w:afterAutospacing="0"/>
        <w:jc w:val="both"/>
        <w:textAlignment w:val="baseline"/>
      </w:pPr>
      <w:r>
        <w:rPr>
          <w:color w:val="000000"/>
        </w:rPr>
        <w:t>(4) Nacionalno koordinacijsko tijelo daje prethodnu suglasnost na prijedlog plana kojim potvrđuje usklađenost prijedloga s odredbama ovoga Pravilnika, Nacionalnim akcijskim planom, Akcijskim planom obveznika planiranja i planovima davatelja subvencija.</w:t>
      </w:r>
    </w:p>
    <w:p w:rsidR="009A0596" w:rsidRDefault="009A0596" w:rsidP="00BC649B">
      <w:pPr>
        <w:pStyle w:val="t-10-9-kurz-s"/>
        <w:shd w:val="clear" w:color="auto" w:fill="FFFFFF"/>
        <w:spacing w:before="0" w:beforeAutospacing="0" w:after="225" w:afterAutospacing="0"/>
        <w:jc w:val="center"/>
        <w:textAlignment w:val="baseline"/>
        <w:rPr>
          <w:b/>
          <w:i/>
          <w:iCs/>
          <w:color w:val="000000"/>
        </w:rPr>
      </w:pPr>
    </w:p>
    <w:p w:rsidR="00BC649B" w:rsidRDefault="00BC649B" w:rsidP="00BC649B">
      <w:pPr>
        <w:pStyle w:val="t-10-9-kurz-s"/>
        <w:shd w:val="clear" w:color="auto" w:fill="FFFFFF"/>
        <w:spacing w:before="0" w:beforeAutospacing="0" w:after="225" w:afterAutospacing="0"/>
        <w:jc w:val="center"/>
        <w:textAlignment w:val="baseline"/>
        <w:rPr>
          <w:b/>
          <w:i/>
          <w:iCs/>
          <w:color w:val="000000"/>
        </w:rPr>
      </w:pPr>
      <w:r>
        <w:rPr>
          <w:b/>
          <w:i/>
          <w:iCs/>
          <w:color w:val="000000"/>
        </w:rPr>
        <w:t>Godišnji plan energetske učinkovitosti</w:t>
      </w:r>
    </w:p>
    <w:p w:rsidR="00BC649B" w:rsidRDefault="00BC649B" w:rsidP="00BC649B">
      <w:pPr>
        <w:pStyle w:val="clanak"/>
        <w:shd w:val="clear" w:color="auto" w:fill="FFFFFF"/>
        <w:spacing w:before="0" w:beforeAutospacing="0" w:after="225" w:afterAutospacing="0"/>
        <w:jc w:val="center"/>
        <w:textAlignment w:val="baseline"/>
        <w:rPr>
          <w:b/>
          <w:color w:val="000000"/>
        </w:rPr>
      </w:pPr>
      <w:r>
        <w:rPr>
          <w:b/>
          <w:color w:val="000000"/>
        </w:rPr>
        <w:t>Članak 18.</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(1) Godišnji plan sadrži detaljan prikaz planiranih mjera energetske učinkovitosti koje planiraju provesti jedinice lokalne i regionalne samouprave koje su obveznici planiranja tijekom proračunske godine u skladu s prijedlogom godišnjeg plana i proračunom obveznika planiranja.</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(2) Pri planiranju i izvještavanju o izvršnim mjerama obveznik planiranja dužan je koristiti ulazne podatke u skladu s Prilogom II. ovoga Pravilnika.</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(3) Izvršno tijelo jedinice lokalne i regionalne samouprave koja je obveznik planiranja dostavlja godišnji plan energetske učinkovitosti na suglasnost Nacionalnom koordinacijskom tijelu nakon usvajanja proračuna obveznika planiranja.</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(4) Uz godišnji plan iz stavka 1. ovoga članka obveznik planiranja dostavlja dokaz o osiguranim sredstvima za izvršenje plana koja se financiraju iz proračuna jedinice lokalne i regionalne samouprave koja je obveznik planiranja.</w:t>
      </w:r>
    </w:p>
    <w:p w:rsidR="00D073BD" w:rsidRDefault="00D073BD" w:rsidP="00BC649B">
      <w:pPr>
        <w:pStyle w:val="t-10-9-kurz-s"/>
        <w:shd w:val="clear" w:color="auto" w:fill="FFFFFF"/>
        <w:spacing w:before="0" w:beforeAutospacing="0" w:after="225" w:afterAutospacing="0"/>
        <w:jc w:val="center"/>
        <w:textAlignment w:val="baseline"/>
        <w:rPr>
          <w:b/>
          <w:i/>
          <w:iCs/>
          <w:color w:val="000000"/>
        </w:rPr>
      </w:pPr>
    </w:p>
    <w:p w:rsidR="00BC649B" w:rsidRDefault="00BC649B" w:rsidP="00BC649B">
      <w:pPr>
        <w:pStyle w:val="t-10-9-kurz-s"/>
        <w:shd w:val="clear" w:color="auto" w:fill="FFFFFF"/>
        <w:spacing w:before="0" w:beforeAutospacing="0" w:after="225" w:afterAutospacing="0"/>
        <w:jc w:val="center"/>
        <w:textAlignment w:val="baseline"/>
        <w:rPr>
          <w:b/>
          <w:i/>
          <w:iCs/>
          <w:color w:val="000000"/>
        </w:rPr>
      </w:pPr>
      <w:r>
        <w:rPr>
          <w:b/>
          <w:i/>
          <w:iCs/>
          <w:color w:val="000000"/>
        </w:rPr>
        <w:t>Izmjene i dopune planova energetske učinkovitosti</w:t>
      </w:r>
    </w:p>
    <w:p w:rsidR="00BC649B" w:rsidRDefault="00BC649B" w:rsidP="00BC649B">
      <w:pPr>
        <w:pStyle w:val="clanak"/>
        <w:shd w:val="clear" w:color="auto" w:fill="FFFFFF"/>
        <w:spacing w:before="0" w:beforeAutospacing="0" w:after="225" w:afterAutospacing="0"/>
        <w:jc w:val="center"/>
        <w:textAlignment w:val="baseline"/>
        <w:rPr>
          <w:b/>
          <w:color w:val="000000"/>
        </w:rPr>
      </w:pPr>
      <w:r>
        <w:rPr>
          <w:b/>
          <w:color w:val="000000"/>
        </w:rPr>
        <w:t>Članak 19.</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(1) Tijekom provedbe godišnji planovi energetske učinkovitosti mogu se izmijeniti i/ili dopuniti na prijedlog obveznika planiranja uz suglasnost Nacionalnog koordinacijskog tijela.</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(2) Prijedlog izmjena i/ili dopuna planova energetske učinkovitosti donosi ono tijelo koje je nadležno za donošenje plana koji se mijenja ili dopunjuje.</w:t>
      </w:r>
    </w:p>
    <w:p w:rsidR="00BC649B" w:rsidRDefault="00BC649B" w:rsidP="00BC649B">
      <w:pPr>
        <w:pStyle w:val="t-9-8"/>
        <w:shd w:val="clear" w:color="auto" w:fill="FFFFFF"/>
        <w:spacing w:before="0" w:beforeAutospacing="0" w:after="225" w:afterAutospacing="0"/>
        <w:jc w:val="both"/>
        <w:textAlignment w:val="baseline"/>
      </w:pPr>
      <w:r>
        <w:rPr>
          <w:color w:val="000000"/>
        </w:rPr>
        <w:t>(3) Izmjene i/ili dopune planova moraju udovoljavati istim kriterijima koji se primjenjuju na planove u skladu s odredbama Zakona i odredbama ovoga Pravilnika.</w:t>
      </w:r>
    </w:p>
    <w:p w:rsidR="009A0596" w:rsidRDefault="009A0596" w:rsidP="00BC649B">
      <w:pPr>
        <w:pStyle w:val="t-10-9-kurz-s"/>
        <w:shd w:val="clear" w:color="auto" w:fill="FFFFFF"/>
        <w:spacing w:before="0" w:beforeAutospacing="0" w:after="225" w:afterAutospacing="0"/>
        <w:jc w:val="center"/>
        <w:textAlignment w:val="baseline"/>
        <w:rPr>
          <w:b/>
          <w:i/>
          <w:iCs/>
          <w:color w:val="000000"/>
        </w:rPr>
      </w:pPr>
    </w:p>
    <w:p w:rsidR="00BC649B" w:rsidRDefault="00BC649B" w:rsidP="00BC649B">
      <w:pPr>
        <w:pStyle w:val="t-10-9-kurz-s"/>
        <w:shd w:val="clear" w:color="auto" w:fill="FFFFFF"/>
        <w:spacing w:before="0" w:beforeAutospacing="0" w:after="225" w:afterAutospacing="0"/>
        <w:jc w:val="center"/>
        <w:textAlignment w:val="baseline"/>
        <w:rPr>
          <w:b/>
          <w:i/>
          <w:iCs/>
          <w:color w:val="000000"/>
        </w:rPr>
      </w:pPr>
      <w:r>
        <w:rPr>
          <w:b/>
          <w:i/>
          <w:iCs/>
          <w:color w:val="000000"/>
        </w:rPr>
        <w:t>Plan subvencija</w:t>
      </w:r>
    </w:p>
    <w:p w:rsidR="00BC649B" w:rsidRDefault="00BC649B" w:rsidP="00BC649B">
      <w:pPr>
        <w:pStyle w:val="clanak"/>
        <w:shd w:val="clear" w:color="auto" w:fill="FFFFFF"/>
        <w:spacing w:before="0" w:beforeAutospacing="0" w:after="225" w:afterAutospacing="0"/>
        <w:jc w:val="center"/>
        <w:textAlignment w:val="baseline"/>
        <w:rPr>
          <w:b/>
          <w:color w:val="000000"/>
        </w:rPr>
      </w:pPr>
      <w:r>
        <w:rPr>
          <w:b/>
          <w:color w:val="000000"/>
        </w:rPr>
        <w:t>Članak 20.</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(1) Davatelji subvencija obvezni su dostaviti Plan subvencija u skladu s Nacionalnim akcijskim planom, akcijskim i  godišnjim planovima obveznika planiranja,  propisima iz područje energetske učinkovitosti i općim ciljevima povećanja energetske učinkovitosti.</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lastRenderedPageBreak/>
        <w:t>(2) Plan davatelja subvencija, davatelji subvencija dužni su dostaviti Nacionalnom koordinacijskom tijelu do kraja tekuće godine za sljedeću godinu.</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(3) Plan subvencija sadrži opis planiranih subvencija za sljedeću godinu, planirane iznose i popis mjera koje se subvencioniraju.</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(4) Davatelji subvencija izvještavaju Nacionalno koordinacijsko tijelo o izvršenju plana davatelja subvencija do kraja veljače tekuće godine za prethodnu godinu.</w:t>
      </w:r>
    </w:p>
    <w:p w:rsidR="009A0596" w:rsidRPr="00D073BD" w:rsidRDefault="00BC649B" w:rsidP="00D073BD">
      <w:pPr>
        <w:pStyle w:val="t-9-8"/>
        <w:shd w:val="clear" w:color="auto" w:fill="FFFFFF"/>
        <w:spacing w:before="0" w:beforeAutospacing="0" w:after="225" w:afterAutospacing="0"/>
        <w:jc w:val="both"/>
        <w:textAlignment w:val="baseline"/>
        <w:rPr>
          <w:color w:val="000000"/>
        </w:rPr>
      </w:pPr>
      <w:r>
        <w:rPr>
          <w:color w:val="000000"/>
        </w:rPr>
        <w:t>(5) Izvješće davatelja subvencija iz stavka 4. ovoga članka sadrži podatke o iznosima danih subvencija, mjerama koje su subvencionirane i korisnicima subvencija te referencama na planove energetske učinkovitosti.</w:t>
      </w:r>
    </w:p>
    <w:p w:rsidR="00AB446C" w:rsidRDefault="00AB446C" w:rsidP="00BC649B">
      <w:pPr>
        <w:pStyle w:val="t-10-9-kurz-s"/>
        <w:shd w:val="clear" w:color="auto" w:fill="FFFFFF"/>
        <w:spacing w:before="0" w:beforeAutospacing="0" w:after="225" w:afterAutospacing="0"/>
        <w:jc w:val="center"/>
        <w:textAlignment w:val="baseline"/>
        <w:rPr>
          <w:b/>
          <w:i/>
          <w:iCs/>
          <w:color w:val="000000"/>
        </w:rPr>
      </w:pPr>
    </w:p>
    <w:p w:rsidR="00BC649B" w:rsidRDefault="00BC649B" w:rsidP="00BC649B">
      <w:pPr>
        <w:pStyle w:val="t-10-9-kurz-s"/>
        <w:shd w:val="clear" w:color="auto" w:fill="FFFFFF"/>
        <w:spacing w:before="0" w:beforeAutospacing="0" w:after="225" w:afterAutospacing="0"/>
        <w:jc w:val="center"/>
        <w:textAlignment w:val="baseline"/>
        <w:rPr>
          <w:b/>
          <w:i/>
          <w:iCs/>
          <w:color w:val="000000"/>
        </w:rPr>
      </w:pPr>
      <w:r>
        <w:rPr>
          <w:b/>
          <w:i/>
          <w:iCs/>
          <w:color w:val="000000"/>
        </w:rPr>
        <w:t>Izvještavanje o provedbi mjera za povećanje energetske učinkovitosti</w:t>
      </w:r>
    </w:p>
    <w:p w:rsidR="00BC649B" w:rsidRDefault="00BC649B" w:rsidP="00BC649B">
      <w:pPr>
        <w:pStyle w:val="clanak"/>
        <w:shd w:val="clear" w:color="auto" w:fill="FFFFFF"/>
        <w:spacing w:before="0" w:beforeAutospacing="0" w:after="225" w:afterAutospacing="0"/>
        <w:jc w:val="center"/>
        <w:textAlignment w:val="baseline"/>
        <w:rPr>
          <w:b/>
          <w:color w:val="000000"/>
        </w:rPr>
      </w:pPr>
      <w:r>
        <w:rPr>
          <w:b/>
          <w:color w:val="000000"/>
        </w:rPr>
        <w:t>Članak 21.</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(1) Obveznik planiranja izvještava o provedbi potpornih mjera na godišnjoj razini, u sklopu Godišnjeg plana i to za godinu, nakon godine provedbe.</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(2) O provedbi izvršnih mjera i ostvarenim uštedama energije obveznik planiranja i/ili pružatelj energetske usluge izvještava kroz Sustav.</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(3) O provedbi izvršenih mjera i ostvarenim uštedama energije obveznik sustava izvještava kroz Sustavu, odnosno kroz Izvješće o ostvarenim uštedama sukladno pravilniku kojim se određuje sustav obveza energetske učinkovitosti.</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(4) Podatke o provedbi sufinanciranih mjera za poboljšanje energetske učinkovitosti koje se sufinanciraju, a ne provode ih nositelji ušteda koji su obvezni unositi podatke u Sustav, unosi ih davatelj subvencije u skladu s odredbama ovoga Pravilnika.</w:t>
      </w:r>
    </w:p>
    <w:p w:rsidR="00BC649B" w:rsidRPr="00D073BD" w:rsidRDefault="00BC649B" w:rsidP="00D073BD">
      <w:pPr>
        <w:pStyle w:val="t-9-8"/>
        <w:shd w:val="clear" w:color="auto" w:fill="FFFFFF"/>
        <w:spacing w:before="0" w:beforeAutospacing="0" w:after="225" w:afterAutospacing="0"/>
        <w:jc w:val="both"/>
        <w:textAlignment w:val="baseline"/>
        <w:rPr>
          <w:color w:val="000000"/>
        </w:rPr>
      </w:pPr>
      <w:r>
        <w:rPr>
          <w:color w:val="000000"/>
        </w:rPr>
        <w:t>(5) Kada se mjere sufinanciraju iz više izvora ili ih provodi više sudionika, sudionici sporazumno određuju obveznika unosa podataka u Sustav o čemu obavještavaju Na</w:t>
      </w:r>
      <w:r w:rsidR="00D073BD">
        <w:rPr>
          <w:color w:val="000000"/>
        </w:rPr>
        <w:t>cionalno koordinacijsko tijelo.</w:t>
      </w:r>
    </w:p>
    <w:p w:rsidR="00AB446C" w:rsidRDefault="00AB446C" w:rsidP="00BC649B">
      <w:pPr>
        <w:pStyle w:val="t-11-9-sred"/>
        <w:shd w:val="clear" w:color="auto" w:fill="FFFFFF"/>
        <w:spacing w:before="0" w:beforeAutospacing="0" w:after="225" w:afterAutospacing="0"/>
        <w:jc w:val="center"/>
        <w:textAlignment w:val="baseline"/>
        <w:rPr>
          <w:b/>
          <w:color w:val="000000"/>
        </w:rPr>
      </w:pPr>
    </w:p>
    <w:p w:rsidR="00BC649B" w:rsidRDefault="00BC649B" w:rsidP="00BC649B">
      <w:pPr>
        <w:pStyle w:val="t-11-9-sred"/>
        <w:shd w:val="clear" w:color="auto" w:fill="FFFFFF"/>
        <w:spacing w:before="0" w:beforeAutospacing="0" w:after="225" w:afterAutospacing="0"/>
        <w:jc w:val="center"/>
        <w:textAlignment w:val="baseline"/>
        <w:rPr>
          <w:b/>
          <w:color w:val="000000"/>
        </w:rPr>
      </w:pPr>
      <w:r>
        <w:rPr>
          <w:b/>
          <w:color w:val="000000"/>
        </w:rPr>
        <w:t>V. PRIJELAZNE I ZAVRŠNE ODREDBE</w:t>
      </w:r>
    </w:p>
    <w:p w:rsidR="00BC649B" w:rsidRDefault="00BC649B" w:rsidP="00BC649B">
      <w:pPr>
        <w:pStyle w:val="clanak"/>
        <w:shd w:val="clear" w:color="auto" w:fill="FFFFFF"/>
        <w:spacing w:before="0" w:beforeAutospacing="0" w:after="225" w:afterAutospacing="0"/>
        <w:jc w:val="center"/>
        <w:textAlignment w:val="baseline"/>
        <w:rPr>
          <w:b/>
          <w:color w:val="000000"/>
        </w:rPr>
      </w:pPr>
      <w:r>
        <w:rPr>
          <w:b/>
          <w:color w:val="000000"/>
        </w:rPr>
        <w:t>Članak 22.</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 xml:space="preserve"> (1) Nositelji ušteda obvezni su imenovati osobu odgovornu za unos podataka i o tome elektroničkim/pismenim putem obavijestiti Nacionalno koordinacijsko tijelo u roku od mjesec dana od stupanja na snagu ovoga Pravilnika odnosno u roku od sedam dana od bilo kakve promjene.</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(2) Prilog I., Prilog II., Prilog III</w:t>
      </w:r>
      <w:r w:rsidR="00D073BD">
        <w:rPr>
          <w:color w:val="000000"/>
        </w:rPr>
        <w:t>.</w:t>
      </w:r>
      <w:r>
        <w:rPr>
          <w:color w:val="000000"/>
        </w:rPr>
        <w:t>, Prilog IV</w:t>
      </w:r>
      <w:r w:rsidR="00D073BD">
        <w:rPr>
          <w:color w:val="000000"/>
        </w:rPr>
        <w:t>.</w:t>
      </w:r>
      <w:r>
        <w:rPr>
          <w:color w:val="000000"/>
        </w:rPr>
        <w:t>, Prilog V. sastavni su dijelovi ovoga Pravilnika.</w:t>
      </w:r>
    </w:p>
    <w:p w:rsidR="00D073BD" w:rsidRDefault="00D073BD" w:rsidP="00D073BD">
      <w:pPr>
        <w:pStyle w:val="clanak"/>
        <w:shd w:val="clear" w:color="auto" w:fill="FFFFFF"/>
        <w:spacing w:before="0" w:beforeAutospacing="0" w:after="225" w:afterAutospacing="0"/>
        <w:jc w:val="center"/>
        <w:textAlignment w:val="baseline"/>
        <w:rPr>
          <w:b/>
          <w:color w:val="000000"/>
        </w:rPr>
      </w:pPr>
    </w:p>
    <w:p w:rsidR="00AB446C" w:rsidRDefault="00AB446C" w:rsidP="00D073BD">
      <w:pPr>
        <w:pStyle w:val="clanak"/>
        <w:shd w:val="clear" w:color="auto" w:fill="FFFFFF"/>
        <w:spacing w:before="0" w:beforeAutospacing="0" w:after="225" w:afterAutospacing="0"/>
        <w:jc w:val="center"/>
        <w:textAlignment w:val="baseline"/>
        <w:rPr>
          <w:b/>
          <w:color w:val="000000"/>
        </w:rPr>
      </w:pPr>
    </w:p>
    <w:p w:rsidR="00AB446C" w:rsidRDefault="00AB446C" w:rsidP="00D073BD">
      <w:pPr>
        <w:pStyle w:val="clanak"/>
        <w:shd w:val="clear" w:color="auto" w:fill="FFFFFF"/>
        <w:spacing w:before="0" w:beforeAutospacing="0" w:after="225" w:afterAutospacing="0"/>
        <w:jc w:val="center"/>
        <w:textAlignment w:val="baseline"/>
        <w:rPr>
          <w:b/>
          <w:color w:val="000000"/>
        </w:rPr>
      </w:pPr>
    </w:p>
    <w:p w:rsidR="00D073BD" w:rsidRDefault="00D073BD" w:rsidP="00D073BD">
      <w:pPr>
        <w:pStyle w:val="clanak"/>
        <w:shd w:val="clear" w:color="auto" w:fill="FFFFFF"/>
        <w:spacing w:before="0" w:beforeAutospacing="0" w:after="225" w:afterAutospacing="0"/>
        <w:jc w:val="center"/>
        <w:textAlignment w:val="baseline"/>
        <w:rPr>
          <w:b/>
          <w:color w:val="000000"/>
        </w:rPr>
      </w:pPr>
      <w:r>
        <w:rPr>
          <w:b/>
          <w:color w:val="000000"/>
        </w:rPr>
        <w:t>Članak 23</w:t>
      </w:r>
      <w:r>
        <w:rPr>
          <w:b/>
          <w:color w:val="000000"/>
        </w:rPr>
        <w:t>.</w:t>
      </w:r>
    </w:p>
    <w:p w:rsidR="00AB446C" w:rsidRPr="00AB446C" w:rsidRDefault="00D073BD" w:rsidP="00AB446C">
      <w:pPr>
        <w:pStyle w:val="t-9-8"/>
        <w:shd w:val="clear" w:color="auto" w:fill="FFFFFF"/>
        <w:spacing w:before="0" w:beforeAutospacing="0" w:after="225" w:afterAutospacing="0"/>
        <w:jc w:val="both"/>
        <w:textAlignment w:val="baseline"/>
        <w:rPr>
          <w:color w:val="000000"/>
        </w:rPr>
      </w:pPr>
      <w:r>
        <w:rPr>
          <w:color w:val="000000"/>
        </w:rPr>
        <w:t xml:space="preserve">Stupanjem na snagu ovoga Pravilnika prestaje važiti Pravilnik o </w:t>
      </w:r>
      <w:r w:rsidR="00AB446C">
        <w:rPr>
          <w:color w:val="000000"/>
        </w:rPr>
        <w:t>sustavu za praćenje</w:t>
      </w:r>
      <w:r>
        <w:rPr>
          <w:color w:val="000000"/>
        </w:rPr>
        <w:t>, mjerenj</w:t>
      </w:r>
      <w:r w:rsidR="00AB446C">
        <w:rPr>
          <w:color w:val="000000"/>
        </w:rPr>
        <w:t>e</w:t>
      </w:r>
      <w:r w:rsidR="00912C14">
        <w:rPr>
          <w:color w:val="000000"/>
        </w:rPr>
        <w:t xml:space="preserve"> </w:t>
      </w:r>
      <w:r>
        <w:rPr>
          <w:color w:val="000000"/>
        </w:rPr>
        <w:t>i verifikaciju</w:t>
      </w:r>
      <w:r w:rsidR="00AB446C">
        <w:rPr>
          <w:color w:val="000000"/>
        </w:rPr>
        <w:t xml:space="preserve"> ušteda</w:t>
      </w:r>
      <w:r w:rsidR="00912C14">
        <w:rPr>
          <w:color w:val="000000"/>
        </w:rPr>
        <w:t xml:space="preserve"> energije (Narodne novine, broj </w:t>
      </w:r>
      <w:r w:rsidR="00AB446C">
        <w:rPr>
          <w:color w:val="000000"/>
        </w:rPr>
        <w:t>71/15)</w:t>
      </w:r>
    </w:p>
    <w:p w:rsidR="00AB446C" w:rsidRDefault="00AB446C" w:rsidP="00AB446C">
      <w:pPr>
        <w:pStyle w:val="clanak"/>
        <w:shd w:val="clear" w:color="auto" w:fill="FFFFFF"/>
        <w:spacing w:before="0" w:beforeAutospacing="0" w:after="225" w:afterAutospacing="0"/>
        <w:textAlignment w:val="baseline"/>
        <w:rPr>
          <w:b/>
          <w:color w:val="000000"/>
        </w:rPr>
      </w:pPr>
    </w:p>
    <w:p w:rsidR="00BC649B" w:rsidRDefault="00D073BD" w:rsidP="00BC649B">
      <w:pPr>
        <w:pStyle w:val="clanak"/>
        <w:shd w:val="clear" w:color="auto" w:fill="FFFFFF"/>
        <w:spacing w:before="0" w:beforeAutospacing="0" w:after="225" w:afterAutospacing="0"/>
        <w:jc w:val="center"/>
        <w:textAlignment w:val="baseline"/>
        <w:rPr>
          <w:b/>
          <w:color w:val="000000"/>
        </w:rPr>
      </w:pPr>
      <w:r>
        <w:rPr>
          <w:b/>
          <w:color w:val="000000"/>
        </w:rPr>
        <w:t>Članak 24</w:t>
      </w:r>
      <w:r w:rsidR="00BC649B">
        <w:rPr>
          <w:b/>
          <w:color w:val="000000"/>
        </w:rPr>
        <w:t>.</w:t>
      </w:r>
    </w:p>
    <w:p w:rsidR="00BC649B" w:rsidRDefault="00BC649B" w:rsidP="00BC649B">
      <w:pPr>
        <w:pStyle w:val="t-9-8"/>
        <w:shd w:val="clear" w:color="auto" w:fill="FFFFFF"/>
        <w:spacing w:before="0" w:beforeAutospacing="0" w:after="225" w:afterAutospacing="0"/>
        <w:jc w:val="both"/>
        <w:textAlignment w:val="baseline"/>
        <w:rPr>
          <w:color w:val="000000"/>
        </w:rPr>
      </w:pPr>
      <w:r>
        <w:rPr>
          <w:color w:val="000000"/>
        </w:rPr>
        <w:t>Ovaj Pravilnik stupa na snagu prvog dana od dana objave u „Narodnim novinama“.</w:t>
      </w:r>
    </w:p>
    <w:p w:rsidR="00D073BD" w:rsidRDefault="00D073BD" w:rsidP="00BC649B">
      <w:pPr>
        <w:pStyle w:val="t-9-8"/>
        <w:shd w:val="clear" w:color="auto" w:fill="FFFFFF"/>
        <w:spacing w:before="0" w:beforeAutospacing="0" w:after="225" w:afterAutospacing="0"/>
        <w:jc w:val="both"/>
        <w:textAlignment w:val="baseline"/>
        <w:rPr>
          <w:color w:val="000000"/>
        </w:rPr>
      </w:pPr>
    </w:p>
    <w:p w:rsidR="00D073BD" w:rsidRDefault="00D073BD" w:rsidP="00BC649B">
      <w:pPr>
        <w:pStyle w:val="t-9-8"/>
        <w:shd w:val="clear" w:color="auto" w:fill="FFFFFF"/>
        <w:spacing w:before="0" w:beforeAutospacing="0" w:after="225" w:afterAutospacing="0"/>
        <w:jc w:val="both"/>
        <w:textAlignment w:val="baseline"/>
        <w:rPr>
          <w:color w:val="000000"/>
        </w:rPr>
      </w:pPr>
    </w:p>
    <w:p w:rsidR="00D073BD" w:rsidRDefault="00D073BD" w:rsidP="00BC649B">
      <w:pPr>
        <w:pStyle w:val="t-9-8"/>
        <w:shd w:val="clear" w:color="auto" w:fill="FFFFFF"/>
        <w:spacing w:before="0" w:beforeAutospacing="0" w:after="225" w:afterAutospacing="0"/>
        <w:jc w:val="both"/>
        <w:textAlignment w:val="baseline"/>
        <w:rPr>
          <w:color w:val="000000"/>
        </w:rPr>
      </w:pPr>
    </w:p>
    <w:p w:rsidR="00BC649B" w:rsidRDefault="00BC649B" w:rsidP="00BC649B">
      <w:pPr>
        <w:pStyle w:val="klasa2"/>
        <w:shd w:val="clear" w:color="auto" w:fill="FFFFFF"/>
        <w:spacing w:before="0" w:beforeAutospacing="0" w:after="0" w:afterAutospacing="0"/>
        <w:jc w:val="both"/>
        <w:textAlignment w:val="baseline"/>
        <w:rPr>
          <w:color w:val="000000"/>
        </w:rPr>
      </w:pPr>
    </w:p>
    <w:p w:rsidR="00BC649B" w:rsidRDefault="00BC649B" w:rsidP="00BC649B">
      <w:pPr>
        <w:pStyle w:val="klasa2"/>
        <w:shd w:val="clear" w:color="auto" w:fill="FFFFFF"/>
        <w:spacing w:before="0" w:beforeAutospacing="0" w:after="0" w:afterAutospacing="0"/>
        <w:jc w:val="both"/>
        <w:textAlignment w:val="baseline"/>
        <w:rPr>
          <w:color w:val="000000"/>
        </w:rPr>
      </w:pPr>
      <w:r>
        <w:rPr>
          <w:color w:val="000000"/>
        </w:rPr>
        <w:t>Klasa:</w:t>
      </w:r>
    </w:p>
    <w:p w:rsidR="00BC649B" w:rsidRPr="00BC649B" w:rsidRDefault="00BC649B" w:rsidP="00BC649B">
      <w:pPr>
        <w:pStyle w:val="klasa2"/>
        <w:shd w:val="clear" w:color="auto" w:fill="FFFFFF"/>
        <w:spacing w:before="0" w:beforeAutospacing="0" w:after="0" w:afterAutospacing="0" w:line="480" w:lineRule="auto"/>
        <w:jc w:val="both"/>
        <w:textAlignment w:val="baseline"/>
        <w:rPr>
          <w:b/>
          <w:color w:val="000000"/>
        </w:rPr>
      </w:pPr>
      <w:r>
        <w:rPr>
          <w:color w:val="000000"/>
        </w:rPr>
        <w:t xml:space="preserve">Urbroj: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BC649B">
        <w:rPr>
          <w:b/>
          <w:color w:val="000000"/>
        </w:rPr>
        <w:t>MINISTAR</w:t>
      </w:r>
    </w:p>
    <w:p w:rsidR="00BC649B" w:rsidRPr="00BC649B" w:rsidRDefault="00BC649B" w:rsidP="00BC649B">
      <w:pPr>
        <w:pStyle w:val="klasa2"/>
        <w:shd w:val="clear" w:color="auto" w:fill="FFFFFF"/>
        <w:spacing w:before="0" w:beforeAutospacing="0" w:after="0" w:afterAutospacing="0" w:line="480" w:lineRule="auto"/>
        <w:jc w:val="both"/>
        <w:textAlignment w:val="baseline"/>
        <w:rPr>
          <w:b/>
          <w:color w:val="000000"/>
        </w:rPr>
      </w:pPr>
      <w:r w:rsidRPr="00BC649B">
        <w:rPr>
          <w:b/>
          <w:color w:val="000000"/>
        </w:rPr>
        <w:tab/>
      </w:r>
      <w:r w:rsidRPr="00BC649B">
        <w:rPr>
          <w:b/>
          <w:color w:val="000000"/>
        </w:rPr>
        <w:tab/>
      </w:r>
      <w:r w:rsidRPr="00BC649B">
        <w:rPr>
          <w:b/>
          <w:color w:val="000000"/>
        </w:rPr>
        <w:tab/>
      </w:r>
      <w:r w:rsidRPr="00BC649B">
        <w:rPr>
          <w:b/>
          <w:color w:val="000000"/>
        </w:rPr>
        <w:tab/>
      </w:r>
      <w:r w:rsidRPr="00BC649B">
        <w:rPr>
          <w:b/>
          <w:color w:val="000000"/>
        </w:rPr>
        <w:tab/>
      </w:r>
      <w:r w:rsidRPr="00BC649B">
        <w:rPr>
          <w:b/>
          <w:color w:val="000000"/>
        </w:rPr>
        <w:tab/>
      </w:r>
      <w:r w:rsidRPr="00BC649B">
        <w:rPr>
          <w:b/>
          <w:color w:val="000000"/>
        </w:rPr>
        <w:tab/>
      </w:r>
      <w:r w:rsidRPr="00BC649B">
        <w:rPr>
          <w:b/>
          <w:color w:val="000000"/>
        </w:rPr>
        <w:tab/>
        <w:t>dr.sc. Tomislav Ćorić</w:t>
      </w:r>
    </w:p>
    <w:p w:rsidR="00BC649B" w:rsidRDefault="00BC649B" w:rsidP="00BC649B">
      <w:pPr>
        <w:pStyle w:val="klasa2"/>
        <w:shd w:val="clear" w:color="auto" w:fill="FFFFFF"/>
        <w:spacing w:before="0" w:beforeAutospacing="0" w:after="0" w:afterAutospacing="0"/>
        <w:jc w:val="both"/>
        <w:textAlignment w:val="baseline"/>
        <w:rPr>
          <w:color w:val="000000"/>
        </w:rPr>
      </w:pPr>
      <w:r>
        <w:rPr>
          <w:color w:val="000000"/>
        </w:rPr>
        <w:t xml:space="preserve">Zagreb, </w:t>
      </w:r>
    </w:p>
    <w:p w:rsidR="00D073BD" w:rsidRDefault="00D073BD" w:rsidP="003531E6">
      <w:pPr>
        <w:spacing w:line="276" w:lineRule="auto"/>
        <w:rPr>
          <w:rFonts w:ascii="Times New Roman" w:hAnsi="Times New Roman" w:cs="Times New Roman"/>
          <w:b/>
          <w:sz w:val="24"/>
          <w:szCs w:val="24"/>
        </w:rPr>
      </w:pPr>
      <w:bookmarkStart w:id="0" w:name="_Toc31886883"/>
    </w:p>
    <w:p w:rsidR="00AB446C" w:rsidRDefault="00AB446C" w:rsidP="003531E6">
      <w:pPr>
        <w:spacing w:line="276" w:lineRule="auto"/>
        <w:rPr>
          <w:rFonts w:ascii="Times New Roman" w:hAnsi="Times New Roman" w:cs="Times New Roman"/>
          <w:b/>
          <w:sz w:val="24"/>
          <w:szCs w:val="24"/>
        </w:rPr>
      </w:pPr>
    </w:p>
    <w:p w:rsidR="00AB446C" w:rsidRDefault="00AB446C" w:rsidP="003531E6">
      <w:pPr>
        <w:spacing w:line="276" w:lineRule="auto"/>
        <w:rPr>
          <w:rFonts w:ascii="Times New Roman" w:hAnsi="Times New Roman" w:cs="Times New Roman"/>
          <w:b/>
          <w:sz w:val="24"/>
          <w:szCs w:val="24"/>
        </w:rPr>
      </w:pPr>
    </w:p>
    <w:p w:rsidR="00AB446C" w:rsidRDefault="00AB446C" w:rsidP="003531E6">
      <w:pPr>
        <w:spacing w:line="276" w:lineRule="auto"/>
        <w:rPr>
          <w:rFonts w:ascii="Times New Roman" w:hAnsi="Times New Roman" w:cs="Times New Roman"/>
          <w:b/>
          <w:sz w:val="24"/>
          <w:szCs w:val="24"/>
        </w:rPr>
      </w:pPr>
    </w:p>
    <w:p w:rsidR="00AB446C" w:rsidRDefault="00AB446C" w:rsidP="003531E6">
      <w:pPr>
        <w:spacing w:line="276" w:lineRule="auto"/>
        <w:rPr>
          <w:rFonts w:ascii="Times New Roman" w:hAnsi="Times New Roman" w:cs="Times New Roman"/>
          <w:b/>
          <w:sz w:val="24"/>
          <w:szCs w:val="24"/>
        </w:rPr>
      </w:pPr>
    </w:p>
    <w:p w:rsidR="00AB446C" w:rsidRDefault="00AB446C" w:rsidP="003531E6">
      <w:pPr>
        <w:spacing w:line="276" w:lineRule="auto"/>
        <w:rPr>
          <w:rFonts w:ascii="Times New Roman" w:hAnsi="Times New Roman" w:cs="Times New Roman"/>
          <w:b/>
          <w:sz w:val="24"/>
          <w:szCs w:val="24"/>
        </w:rPr>
      </w:pPr>
    </w:p>
    <w:p w:rsidR="00AB446C" w:rsidRDefault="00AB446C" w:rsidP="003531E6">
      <w:pPr>
        <w:spacing w:line="276" w:lineRule="auto"/>
        <w:rPr>
          <w:rFonts w:ascii="Times New Roman" w:hAnsi="Times New Roman" w:cs="Times New Roman"/>
          <w:b/>
          <w:sz w:val="24"/>
          <w:szCs w:val="24"/>
        </w:rPr>
      </w:pPr>
    </w:p>
    <w:p w:rsidR="00AB446C" w:rsidRDefault="00AB446C" w:rsidP="003531E6">
      <w:pPr>
        <w:spacing w:line="276" w:lineRule="auto"/>
        <w:rPr>
          <w:rFonts w:ascii="Times New Roman" w:hAnsi="Times New Roman" w:cs="Times New Roman"/>
          <w:b/>
          <w:sz w:val="24"/>
          <w:szCs w:val="24"/>
        </w:rPr>
      </w:pPr>
    </w:p>
    <w:p w:rsidR="00AB446C" w:rsidRDefault="00AB446C" w:rsidP="003531E6">
      <w:pPr>
        <w:spacing w:line="276" w:lineRule="auto"/>
        <w:rPr>
          <w:rFonts w:ascii="Times New Roman" w:hAnsi="Times New Roman" w:cs="Times New Roman"/>
          <w:b/>
          <w:sz w:val="24"/>
          <w:szCs w:val="24"/>
        </w:rPr>
      </w:pPr>
    </w:p>
    <w:p w:rsidR="00AB446C" w:rsidRDefault="00AB446C" w:rsidP="003531E6">
      <w:pPr>
        <w:spacing w:line="276" w:lineRule="auto"/>
        <w:rPr>
          <w:rFonts w:ascii="Times New Roman" w:hAnsi="Times New Roman" w:cs="Times New Roman"/>
          <w:b/>
          <w:sz w:val="24"/>
          <w:szCs w:val="24"/>
        </w:rPr>
      </w:pPr>
    </w:p>
    <w:p w:rsidR="00AB446C" w:rsidRDefault="00AB446C" w:rsidP="003531E6">
      <w:pPr>
        <w:spacing w:line="276" w:lineRule="auto"/>
        <w:rPr>
          <w:rFonts w:ascii="Times New Roman" w:hAnsi="Times New Roman" w:cs="Times New Roman"/>
          <w:b/>
          <w:sz w:val="24"/>
          <w:szCs w:val="24"/>
        </w:rPr>
      </w:pPr>
    </w:p>
    <w:p w:rsidR="00AB446C" w:rsidRDefault="00AB446C" w:rsidP="003531E6">
      <w:pPr>
        <w:spacing w:line="276" w:lineRule="auto"/>
        <w:rPr>
          <w:rFonts w:ascii="Times New Roman" w:hAnsi="Times New Roman" w:cs="Times New Roman"/>
          <w:b/>
          <w:sz w:val="24"/>
          <w:szCs w:val="24"/>
        </w:rPr>
      </w:pPr>
    </w:p>
    <w:p w:rsidR="00AB446C" w:rsidRDefault="00AB446C" w:rsidP="003531E6">
      <w:pPr>
        <w:spacing w:line="276" w:lineRule="auto"/>
        <w:rPr>
          <w:rFonts w:ascii="Times New Roman" w:hAnsi="Times New Roman" w:cs="Times New Roman"/>
          <w:b/>
          <w:sz w:val="24"/>
          <w:szCs w:val="24"/>
        </w:rPr>
      </w:pPr>
    </w:p>
    <w:p w:rsidR="00AB446C" w:rsidRDefault="00AB446C" w:rsidP="003531E6">
      <w:pPr>
        <w:spacing w:line="276" w:lineRule="auto"/>
        <w:rPr>
          <w:rFonts w:ascii="Times New Roman" w:hAnsi="Times New Roman" w:cs="Times New Roman"/>
          <w:b/>
          <w:sz w:val="24"/>
          <w:szCs w:val="24"/>
        </w:rPr>
      </w:pPr>
    </w:p>
    <w:p w:rsidR="00AB446C" w:rsidRDefault="00AB446C" w:rsidP="003531E6">
      <w:pPr>
        <w:spacing w:line="276" w:lineRule="auto"/>
        <w:rPr>
          <w:rFonts w:ascii="Times New Roman" w:hAnsi="Times New Roman" w:cs="Times New Roman"/>
          <w:b/>
          <w:sz w:val="24"/>
          <w:szCs w:val="24"/>
        </w:rPr>
      </w:pPr>
      <w:bookmarkStart w:id="1" w:name="_GoBack"/>
      <w:bookmarkEnd w:id="1"/>
    </w:p>
    <w:p w:rsidR="003531E6" w:rsidRPr="003531E6" w:rsidRDefault="003531E6" w:rsidP="003531E6">
      <w:pPr>
        <w:spacing w:line="276" w:lineRule="auto"/>
        <w:rPr>
          <w:rFonts w:ascii="Times New Roman" w:hAnsi="Times New Roman" w:cs="Times New Roman"/>
          <w:b/>
          <w:sz w:val="24"/>
          <w:szCs w:val="24"/>
        </w:rPr>
      </w:pPr>
      <w:r w:rsidRPr="003531E6">
        <w:rPr>
          <w:rFonts w:ascii="Times New Roman" w:hAnsi="Times New Roman" w:cs="Times New Roman"/>
          <w:b/>
          <w:sz w:val="24"/>
          <w:szCs w:val="24"/>
        </w:rPr>
        <w:lastRenderedPageBreak/>
        <w:t>PRILOG I.</w:t>
      </w:r>
    </w:p>
    <w:p w:rsidR="003531E6" w:rsidRPr="003531E6" w:rsidRDefault="003531E6" w:rsidP="003531E6">
      <w:pPr>
        <w:spacing w:line="276" w:lineRule="auto"/>
        <w:rPr>
          <w:rFonts w:ascii="Times New Roman" w:hAnsi="Times New Roman" w:cs="Times New Roman"/>
          <w:b/>
          <w:sz w:val="24"/>
          <w:szCs w:val="24"/>
        </w:rPr>
      </w:pPr>
      <w:r w:rsidRPr="003531E6">
        <w:rPr>
          <w:rFonts w:ascii="Times New Roman" w:hAnsi="Times New Roman" w:cs="Times New Roman"/>
          <w:b/>
          <w:sz w:val="24"/>
          <w:szCs w:val="24"/>
        </w:rPr>
        <w:t>OPĆI OKVIR ZA NACIONALNE AKCIJSKE PLANOVE ZA ENERGETSKU UČINKOVITOST</w:t>
      </w:r>
    </w:p>
    <w:p w:rsidR="003531E6" w:rsidRPr="00801786" w:rsidRDefault="003531E6" w:rsidP="003531E6">
      <w:pPr>
        <w:spacing w:line="276" w:lineRule="auto"/>
        <w:jc w:val="both"/>
        <w:rPr>
          <w:rFonts w:ascii="Times New Roman" w:hAnsi="Times New Roman" w:cs="Times New Roman"/>
          <w:sz w:val="24"/>
          <w:szCs w:val="24"/>
        </w:rPr>
      </w:pPr>
      <w:r w:rsidRPr="00801786">
        <w:rPr>
          <w:rFonts w:ascii="Times New Roman" w:hAnsi="Times New Roman" w:cs="Times New Roman"/>
          <w:sz w:val="24"/>
          <w:szCs w:val="24"/>
        </w:rPr>
        <w:t>Nacionalnim akcijskim planovima za energetsku učinkovitost osigurava se okvir za razvoj nacionalnih strategija za energetsku učinkovitost.</w:t>
      </w:r>
    </w:p>
    <w:p w:rsidR="003531E6" w:rsidRPr="00801786" w:rsidRDefault="003531E6" w:rsidP="003531E6">
      <w:pPr>
        <w:spacing w:line="276" w:lineRule="auto"/>
        <w:jc w:val="both"/>
        <w:rPr>
          <w:rFonts w:ascii="Times New Roman" w:hAnsi="Times New Roman" w:cs="Times New Roman"/>
          <w:sz w:val="24"/>
          <w:szCs w:val="24"/>
        </w:rPr>
      </w:pPr>
      <w:r w:rsidRPr="00801786">
        <w:rPr>
          <w:rFonts w:ascii="Times New Roman" w:hAnsi="Times New Roman" w:cs="Times New Roman"/>
          <w:sz w:val="24"/>
          <w:szCs w:val="24"/>
        </w:rPr>
        <w:t>Godišnja izvješća o provedbi Nacionalnog akcijskog plana u skladu s člankom 9. Zakona sadrže najmanje sljedeće informacije:</w:t>
      </w:r>
    </w:p>
    <w:p w:rsidR="003531E6" w:rsidRPr="00801786" w:rsidRDefault="003531E6" w:rsidP="003531E6">
      <w:pPr>
        <w:spacing w:line="276" w:lineRule="auto"/>
        <w:jc w:val="both"/>
        <w:rPr>
          <w:rFonts w:ascii="Times New Roman" w:hAnsi="Times New Roman" w:cs="Times New Roman"/>
          <w:sz w:val="24"/>
          <w:szCs w:val="24"/>
        </w:rPr>
      </w:pPr>
      <w:r w:rsidRPr="00801786">
        <w:rPr>
          <w:rFonts w:ascii="Times New Roman" w:hAnsi="Times New Roman" w:cs="Times New Roman"/>
          <w:sz w:val="24"/>
          <w:szCs w:val="24"/>
        </w:rPr>
        <w:t>(a)</w:t>
      </w:r>
      <w:r w:rsidRPr="00801786">
        <w:rPr>
          <w:rFonts w:ascii="Times New Roman" w:hAnsi="Times New Roman" w:cs="Times New Roman"/>
          <w:sz w:val="24"/>
          <w:szCs w:val="24"/>
        </w:rPr>
        <w:tab/>
        <w:t>procjenu sljedećih pokazatelja za pretprošlu godinu (godinu X (1) - 2):</w:t>
      </w: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i.</w:t>
      </w:r>
      <w:r w:rsidRPr="00801786">
        <w:rPr>
          <w:rFonts w:ascii="Times New Roman" w:hAnsi="Times New Roman" w:cs="Times New Roman"/>
          <w:sz w:val="24"/>
          <w:szCs w:val="24"/>
        </w:rPr>
        <w:tab/>
        <w:t>potrošnje primarne energije;</w:t>
      </w: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ii.</w:t>
      </w:r>
      <w:r w:rsidRPr="00801786">
        <w:rPr>
          <w:rFonts w:ascii="Times New Roman" w:hAnsi="Times New Roman" w:cs="Times New Roman"/>
          <w:sz w:val="24"/>
          <w:szCs w:val="24"/>
        </w:rPr>
        <w:tab/>
        <w:t>ukupne krajnje potrošnje energije;</w:t>
      </w: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iii.</w:t>
      </w:r>
      <w:r w:rsidRPr="00801786">
        <w:rPr>
          <w:rFonts w:ascii="Times New Roman" w:hAnsi="Times New Roman" w:cs="Times New Roman"/>
          <w:sz w:val="24"/>
          <w:szCs w:val="24"/>
        </w:rPr>
        <w:tab/>
        <w:t>krajnje potrošnje energije prema sektoru:</w:t>
      </w:r>
    </w:p>
    <w:p w:rsidR="003531E6" w:rsidRPr="00801786" w:rsidRDefault="003531E6" w:rsidP="003531E6">
      <w:pPr>
        <w:spacing w:after="0" w:line="276" w:lineRule="auto"/>
        <w:ind w:firstLine="708"/>
        <w:jc w:val="both"/>
        <w:rPr>
          <w:rFonts w:ascii="Times New Roman" w:hAnsi="Times New Roman" w:cs="Times New Roman"/>
          <w:sz w:val="24"/>
          <w:szCs w:val="24"/>
        </w:rPr>
      </w:pPr>
      <w:r w:rsidRPr="00801786">
        <w:rPr>
          <w:rFonts w:ascii="Times New Roman" w:hAnsi="Times New Roman" w:cs="Times New Roman"/>
          <w:sz w:val="24"/>
          <w:szCs w:val="24"/>
        </w:rPr>
        <w:t>—</w:t>
      </w:r>
      <w:r w:rsidRPr="00801786">
        <w:rPr>
          <w:rFonts w:ascii="Times New Roman" w:hAnsi="Times New Roman" w:cs="Times New Roman"/>
          <w:sz w:val="24"/>
          <w:szCs w:val="24"/>
        </w:rPr>
        <w:tab/>
        <w:t>industrija,</w:t>
      </w:r>
    </w:p>
    <w:p w:rsidR="003531E6" w:rsidRPr="00801786" w:rsidRDefault="003531E6" w:rsidP="003531E6">
      <w:pPr>
        <w:spacing w:after="0" w:line="276" w:lineRule="auto"/>
        <w:ind w:firstLine="708"/>
        <w:jc w:val="both"/>
        <w:rPr>
          <w:rFonts w:ascii="Times New Roman" w:hAnsi="Times New Roman" w:cs="Times New Roman"/>
          <w:sz w:val="24"/>
          <w:szCs w:val="24"/>
        </w:rPr>
      </w:pPr>
      <w:r w:rsidRPr="00801786">
        <w:rPr>
          <w:rFonts w:ascii="Times New Roman" w:hAnsi="Times New Roman" w:cs="Times New Roman"/>
          <w:sz w:val="24"/>
          <w:szCs w:val="24"/>
        </w:rPr>
        <w:t>—</w:t>
      </w:r>
      <w:r w:rsidRPr="00801786">
        <w:rPr>
          <w:rFonts w:ascii="Times New Roman" w:hAnsi="Times New Roman" w:cs="Times New Roman"/>
          <w:sz w:val="24"/>
          <w:szCs w:val="24"/>
        </w:rPr>
        <w:tab/>
        <w:t>promet (prema potrebi uz podjelu na putnički i teretni promet),</w:t>
      </w:r>
    </w:p>
    <w:p w:rsidR="003531E6" w:rsidRPr="00801786" w:rsidRDefault="003531E6" w:rsidP="003531E6">
      <w:pPr>
        <w:spacing w:after="0" w:line="276" w:lineRule="auto"/>
        <w:ind w:firstLine="708"/>
        <w:jc w:val="both"/>
        <w:rPr>
          <w:rFonts w:ascii="Times New Roman" w:hAnsi="Times New Roman" w:cs="Times New Roman"/>
          <w:sz w:val="24"/>
          <w:szCs w:val="24"/>
        </w:rPr>
      </w:pPr>
      <w:r w:rsidRPr="00801786">
        <w:rPr>
          <w:rFonts w:ascii="Times New Roman" w:hAnsi="Times New Roman" w:cs="Times New Roman"/>
          <w:sz w:val="24"/>
          <w:szCs w:val="24"/>
        </w:rPr>
        <w:t>—</w:t>
      </w:r>
      <w:r w:rsidRPr="00801786">
        <w:rPr>
          <w:rFonts w:ascii="Times New Roman" w:hAnsi="Times New Roman" w:cs="Times New Roman"/>
          <w:sz w:val="24"/>
          <w:szCs w:val="24"/>
        </w:rPr>
        <w:tab/>
        <w:t>kućanstva,</w:t>
      </w:r>
    </w:p>
    <w:p w:rsidR="003531E6" w:rsidRPr="00801786" w:rsidRDefault="003531E6" w:rsidP="003531E6">
      <w:pPr>
        <w:spacing w:after="0" w:line="276" w:lineRule="auto"/>
        <w:ind w:firstLine="708"/>
        <w:jc w:val="both"/>
        <w:rPr>
          <w:rFonts w:ascii="Times New Roman" w:hAnsi="Times New Roman" w:cs="Times New Roman"/>
          <w:sz w:val="24"/>
          <w:szCs w:val="24"/>
        </w:rPr>
      </w:pPr>
      <w:r w:rsidRPr="00801786">
        <w:rPr>
          <w:rFonts w:ascii="Times New Roman" w:hAnsi="Times New Roman" w:cs="Times New Roman"/>
          <w:sz w:val="24"/>
          <w:szCs w:val="24"/>
        </w:rPr>
        <w:t>—</w:t>
      </w:r>
      <w:r w:rsidRPr="00801786">
        <w:rPr>
          <w:rFonts w:ascii="Times New Roman" w:hAnsi="Times New Roman" w:cs="Times New Roman"/>
          <w:sz w:val="24"/>
          <w:szCs w:val="24"/>
        </w:rPr>
        <w:tab/>
        <w:t>usluge;</w:t>
      </w: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iv.</w:t>
      </w:r>
      <w:r w:rsidRPr="00801786">
        <w:rPr>
          <w:rFonts w:ascii="Times New Roman" w:hAnsi="Times New Roman" w:cs="Times New Roman"/>
          <w:sz w:val="24"/>
          <w:szCs w:val="24"/>
        </w:rPr>
        <w:tab/>
        <w:t>bruto dodane vrijednosti prema sektoru:</w:t>
      </w:r>
    </w:p>
    <w:p w:rsidR="003531E6" w:rsidRPr="00801786" w:rsidRDefault="003531E6" w:rsidP="003531E6">
      <w:pPr>
        <w:spacing w:after="0" w:line="276" w:lineRule="auto"/>
        <w:ind w:firstLine="708"/>
        <w:jc w:val="both"/>
        <w:rPr>
          <w:rFonts w:ascii="Times New Roman" w:hAnsi="Times New Roman" w:cs="Times New Roman"/>
          <w:sz w:val="24"/>
          <w:szCs w:val="24"/>
        </w:rPr>
      </w:pPr>
      <w:r w:rsidRPr="00801786">
        <w:rPr>
          <w:rFonts w:ascii="Times New Roman" w:hAnsi="Times New Roman" w:cs="Times New Roman"/>
          <w:sz w:val="24"/>
          <w:szCs w:val="24"/>
        </w:rPr>
        <w:t>—</w:t>
      </w:r>
      <w:r w:rsidRPr="00801786">
        <w:rPr>
          <w:rFonts w:ascii="Times New Roman" w:hAnsi="Times New Roman" w:cs="Times New Roman"/>
          <w:sz w:val="24"/>
          <w:szCs w:val="24"/>
        </w:rPr>
        <w:tab/>
        <w:t>industrija,</w:t>
      </w:r>
    </w:p>
    <w:p w:rsidR="003531E6" w:rsidRPr="00801786" w:rsidRDefault="003531E6" w:rsidP="003531E6">
      <w:pPr>
        <w:spacing w:after="0" w:line="276" w:lineRule="auto"/>
        <w:ind w:firstLine="708"/>
        <w:jc w:val="both"/>
        <w:rPr>
          <w:rFonts w:ascii="Times New Roman" w:hAnsi="Times New Roman" w:cs="Times New Roman"/>
          <w:sz w:val="24"/>
          <w:szCs w:val="24"/>
        </w:rPr>
      </w:pPr>
      <w:r w:rsidRPr="00801786">
        <w:rPr>
          <w:rFonts w:ascii="Times New Roman" w:hAnsi="Times New Roman" w:cs="Times New Roman"/>
          <w:sz w:val="24"/>
          <w:szCs w:val="24"/>
        </w:rPr>
        <w:t>—</w:t>
      </w:r>
      <w:r w:rsidRPr="00801786">
        <w:rPr>
          <w:rFonts w:ascii="Times New Roman" w:hAnsi="Times New Roman" w:cs="Times New Roman"/>
          <w:sz w:val="24"/>
          <w:szCs w:val="24"/>
        </w:rPr>
        <w:tab/>
        <w:t>usluge;</w:t>
      </w: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v.</w:t>
      </w:r>
      <w:r w:rsidRPr="00801786">
        <w:rPr>
          <w:rFonts w:ascii="Times New Roman" w:hAnsi="Times New Roman" w:cs="Times New Roman"/>
          <w:sz w:val="24"/>
          <w:szCs w:val="24"/>
        </w:rPr>
        <w:tab/>
        <w:t>raspoloživog dohotka kućanstava;</w:t>
      </w: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vi.</w:t>
      </w:r>
      <w:r w:rsidRPr="00801786">
        <w:rPr>
          <w:rFonts w:ascii="Times New Roman" w:hAnsi="Times New Roman" w:cs="Times New Roman"/>
          <w:sz w:val="24"/>
          <w:szCs w:val="24"/>
        </w:rPr>
        <w:tab/>
        <w:t>bruto domaćeg proizvoda (BDP);</w:t>
      </w: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vii.</w:t>
      </w:r>
      <w:r w:rsidRPr="00801786">
        <w:rPr>
          <w:rFonts w:ascii="Times New Roman" w:hAnsi="Times New Roman" w:cs="Times New Roman"/>
          <w:sz w:val="24"/>
          <w:szCs w:val="24"/>
        </w:rPr>
        <w:tab/>
        <w:t>proizvodnje električne energije u termoelektranama;</w:t>
      </w: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viii.</w:t>
      </w:r>
      <w:r w:rsidRPr="00801786">
        <w:rPr>
          <w:rFonts w:ascii="Times New Roman" w:hAnsi="Times New Roman" w:cs="Times New Roman"/>
          <w:sz w:val="24"/>
          <w:szCs w:val="24"/>
        </w:rPr>
        <w:tab/>
        <w:t>proizvodnje električne energije u postrojenjima za kombiniranu proizvodnju toplinske i električne energije;</w:t>
      </w: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ix.</w:t>
      </w:r>
      <w:r w:rsidRPr="00801786">
        <w:rPr>
          <w:rFonts w:ascii="Times New Roman" w:hAnsi="Times New Roman" w:cs="Times New Roman"/>
          <w:sz w:val="24"/>
          <w:szCs w:val="24"/>
        </w:rPr>
        <w:tab/>
        <w:t>proizvodnje toplinske energije u termoelektranama;</w:t>
      </w: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x.</w:t>
      </w:r>
      <w:r w:rsidRPr="00801786">
        <w:rPr>
          <w:rFonts w:ascii="Times New Roman" w:hAnsi="Times New Roman" w:cs="Times New Roman"/>
          <w:sz w:val="24"/>
          <w:szCs w:val="24"/>
        </w:rPr>
        <w:tab/>
        <w:t>proizvodnje toplinske energije u postrojenjima za kombiniranu proizvodnju toplinske i električne energije, uključujući industrijsku otpadnu toplinu;</w:t>
      </w: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xi.</w:t>
      </w:r>
      <w:r w:rsidRPr="00801786">
        <w:rPr>
          <w:rFonts w:ascii="Times New Roman" w:hAnsi="Times New Roman" w:cs="Times New Roman"/>
          <w:sz w:val="24"/>
          <w:szCs w:val="24"/>
        </w:rPr>
        <w:tab/>
        <w:t>goriva utrošenog u termoelektranama;</w:t>
      </w: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xii.</w:t>
      </w:r>
      <w:r w:rsidRPr="00801786">
        <w:rPr>
          <w:rFonts w:ascii="Times New Roman" w:hAnsi="Times New Roman" w:cs="Times New Roman"/>
          <w:sz w:val="24"/>
          <w:szCs w:val="24"/>
        </w:rPr>
        <w:tab/>
        <w:t>putničkih kilometara (pkm) ako su ti podaci dostupni;</w:t>
      </w: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xiii.</w:t>
      </w:r>
      <w:r w:rsidRPr="00801786">
        <w:rPr>
          <w:rFonts w:ascii="Times New Roman" w:hAnsi="Times New Roman" w:cs="Times New Roman"/>
          <w:sz w:val="24"/>
          <w:szCs w:val="24"/>
        </w:rPr>
        <w:tab/>
        <w:t>tonskih kilometara (tkm) ako su ti podaci dostupni;</w:t>
      </w: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xiv.</w:t>
      </w:r>
      <w:r w:rsidRPr="00801786">
        <w:rPr>
          <w:rFonts w:ascii="Times New Roman" w:hAnsi="Times New Roman" w:cs="Times New Roman"/>
          <w:sz w:val="24"/>
          <w:szCs w:val="24"/>
        </w:rPr>
        <w:tab/>
        <w:t>kombiniranih prevezenih kilometara (pkm + tkm) ako nisu dostupni podaci za xii. i xiii.;</w:t>
      </w: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xv.</w:t>
      </w:r>
      <w:r w:rsidRPr="00801786">
        <w:rPr>
          <w:rFonts w:ascii="Times New Roman" w:hAnsi="Times New Roman" w:cs="Times New Roman"/>
          <w:sz w:val="24"/>
          <w:szCs w:val="24"/>
        </w:rPr>
        <w:tab/>
        <w:t>stanovništva.</w:t>
      </w:r>
    </w:p>
    <w:p w:rsidR="003531E6" w:rsidRPr="00801786" w:rsidRDefault="003531E6" w:rsidP="003531E6">
      <w:pPr>
        <w:spacing w:line="276" w:lineRule="auto"/>
        <w:jc w:val="both"/>
        <w:rPr>
          <w:rFonts w:ascii="Times New Roman" w:hAnsi="Times New Roman" w:cs="Times New Roman"/>
          <w:sz w:val="24"/>
          <w:szCs w:val="24"/>
        </w:rPr>
      </w:pPr>
    </w:p>
    <w:p w:rsidR="003531E6" w:rsidRPr="00801786" w:rsidRDefault="003531E6" w:rsidP="003531E6">
      <w:pPr>
        <w:spacing w:line="276" w:lineRule="auto"/>
        <w:jc w:val="both"/>
        <w:rPr>
          <w:rFonts w:ascii="Times New Roman" w:hAnsi="Times New Roman" w:cs="Times New Roman"/>
          <w:sz w:val="24"/>
          <w:szCs w:val="24"/>
        </w:rPr>
      </w:pPr>
      <w:r w:rsidRPr="00801786">
        <w:rPr>
          <w:rFonts w:ascii="Times New Roman" w:hAnsi="Times New Roman" w:cs="Times New Roman"/>
          <w:sz w:val="24"/>
          <w:szCs w:val="24"/>
        </w:rPr>
        <w:t>U sektorima u kojima je potrošnja energije stabilna ili u porastu, države članice analiziraju razloge i svoju ocjenu prilažu procjeni.</w:t>
      </w:r>
    </w:p>
    <w:p w:rsidR="003531E6" w:rsidRDefault="003531E6" w:rsidP="003531E6">
      <w:pPr>
        <w:spacing w:line="276" w:lineRule="auto"/>
        <w:rPr>
          <w:rFonts w:ascii="Times New Roman" w:hAnsi="Times New Roman" w:cs="Times New Roman"/>
          <w:b/>
          <w:sz w:val="24"/>
          <w:szCs w:val="24"/>
        </w:rPr>
      </w:pPr>
    </w:p>
    <w:p w:rsidR="003531E6" w:rsidRPr="003531E6" w:rsidRDefault="003531E6" w:rsidP="003531E6">
      <w:pPr>
        <w:spacing w:line="276" w:lineRule="auto"/>
        <w:rPr>
          <w:rFonts w:ascii="Times New Roman" w:hAnsi="Times New Roman" w:cs="Times New Roman"/>
          <w:b/>
          <w:sz w:val="24"/>
          <w:szCs w:val="24"/>
        </w:rPr>
      </w:pPr>
      <w:r w:rsidRPr="003531E6">
        <w:rPr>
          <w:rFonts w:ascii="Times New Roman" w:hAnsi="Times New Roman" w:cs="Times New Roman"/>
          <w:b/>
          <w:sz w:val="24"/>
          <w:szCs w:val="24"/>
        </w:rPr>
        <w:t>IZVJEŠĆE O PROVEDBI NACIONALNOG AKCIJSKOG PLANA ENERGETSKE UČINKOVITOSTI</w:t>
      </w:r>
    </w:p>
    <w:p w:rsidR="003531E6" w:rsidRPr="00801786" w:rsidRDefault="003531E6" w:rsidP="003531E6">
      <w:pPr>
        <w:tabs>
          <w:tab w:val="left" w:pos="993"/>
        </w:tabs>
        <w:spacing w:line="276" w:lineRule="auto"/>
        <w:jc w:val="both"/>
        <w:rPr>
          <w:rFonts w:ascii="Times New Roman" w:hAnsi="Times New Roman" w:cs="Times New Roman"/>
          <w:sz w:val="24"/>
          <w:szCs w:val="24"/>
        </w:rPr>
      </w:pPr>
      <w:r w:rsidRPr="00801786">
        <w:rPr>
          <w:rFonts w:ascii="Times New Roman" w:hAnsi="Times New Roman" w:cs="Times New Roman"/>
          <w:sz w:val="24"/>
          <w:szCs w:val="24"/>
        </w:rPr>
        <w:t xml:space="preserve">Prvo izvješće o provedbi nacionalnog akcijskog plana energetske učinkovitosti podnosi se do 1. travnja 2015. godine, a sadrže dodatne informacije o nacionalnom cilju ušteda energije </w:t>
      </w:r>
      <w:r w:rsidRPr="00801786">
        <w:rPr>
          <w:rFonts w:ascii="Times New Roman" w:hAnsi="Times New Roman" w:cs="Times New Roman"/>
          <w:sz w:val="24"/>
          <w:szCs w:val="24"/>
        </w:rPr>
        <w:lastRenderedPageBreak/>
        <w:t>određenim u skladu s članka 3. stavka 1. Direktive, kratki opis nacionalnog sustava iz članka 13 i alternativnih mjera usvojenih primjenom članka 7. stavka 9 Direktive, te popis drugih mjera u skladu s članka 19. stavka 1. Direktive.</w:t>
      </w:r>
    </w:p>
    <w:p w:rsidR="003531E6" w:rsidRPr="00801786" w:rsidRDefault="003531E6" w:rsidP="003531E6">
      <w:pPr>
        <w:spacing w:line="276" w:lineRule="auto"/>
        <w:jc w:val="both"/>
        <w:rPr>
          <w:rFonts w:ascii="Times New Roman" w:hAnsi="Times New Roman" w:cs="Times New Roman"/>
          <w:sz w:val="24"/>
          <w:szCs w:val="24"/>
        </w:rPr>
      </w:pPr>
      <w:r w:rsidRPr="00801786">
        <w:rPr>
          <w:rFonts w:ascii="Times New Roman" w:hAnsi="Times New Roman" w:cs="Times New Roman"/>
          <w:sz w:val="24"/>
          <w:szCs w:val="24"/>
        </w:rPr>
        <w:t>Drugo i naknadna izvješća uključuju:</w:t>
      </w:r>
    </w:p>
    <w:p w:rsidR="003531E6" w:rsidRPr="00801786" w:rsidRDefault="003531E6" w:rsidP="003531E6">
      <w:pPr>
        <w:spacing w:line="276" w:lineRule="auto"/>
        <w:jc w:val="both"/>
        <w:rPr>
          <w:rFonts w:ascii="Times New Roman" w:hAnsi="Times New Roman" w:cs="Times New Roman"/>
          <w:sz w:val="24"/>
          <w:szCs w:val="24"/>
        </w:rPr>
      </w:pPr>
      <w:r w:rsidRPr="00801786">
        <w:rPr>
          <w:rFonts w:ascii="Times New Roman" w:hAnsi="Times New Roman" w:cs="Times New Roman"/>
          <w:sz w:val="24"/>
          <w:szCs w:val="24"/>
        </w:rPr>
        <w:t xml:space="preserve">a)  kratki opis nacionalnog sustava iz članka 13. Zakona i alternativnih mjera usvojenih primjenom članka 7. stavka 9 Direktive o energetskoj učinkovitosti 2012/27/EU. </w:t>
      </w:r>
    </w:p>
    <w:p w:rsidR="003531E6" w:rsidRPr="00801786" w:rsidRDefault="003531E6" w:rsidP="003531E6">
      <w:pPr>
        <w:spacing w:line="276" w:lineRule="auto"/>
        <w:jc w:val="both"/>
        <w:rPr>
          <w:rFonts w:ascii="Times New Roman" w:hAnsi="Times New Roman" w:cs="Times New Roman"/>
          <w:sz w:val="24"/>
          <w:szCs w:val="24"/>
        </w:rPr>
      </w:pPr>
      <w:r w:rsidRPr="00801786">
        <w:rPr>
          <w:rFonts w:ascii="Times New Roman" w:hAnsi="Times New Roman" w:cs="Times New Roman"/>
          <w:sz w:val="24"/>
          <w:szCs w:val="24"/>
        </w:rPr>
        <w:t>(b)</w:t>
      </w:r>
      <w:r w:rsidRPr="00801786">
        <w:rPr>
          <w:rFonts w:ascii="Times New Roman" w:hAnsi="Times New Roman" w:cs="Times New Roman"/>
          <w:sz w:val="24"/>
          <w:szCs w:val="24"/>
        </w:rPr>
        <w:tab/>
        <w:t>najnovije podatke o glavnim zakonodavnim i nezakonodavnim mjerama koje su provedene prošle godine i koje doprinose ostvarivanju ukupnih nacionalnih ciljeva povećanja energetske učinkovitosti za 2020.;</w:t>
      </w:r>
    </w:p>
    <w:p w:rsidR="003531E6" w:rsidRPr="00801786" w:rsidRDefault="003531E6" w:rsidP="003531E6">
      <w:pPr>
        <w:spacing w:line="276" w:lineRule="auto"/>
        <w:jc w:val="both"/>
        <w:rPr>
          <w:rFonts w:ascii="Times New Roman" w:hAnsi="Times New Roman" w:cs="Times New Roman"/>
          <w:sz w:val="24"/>
          <w:szCs w:val="24"/>
        </w:rPr>
      </w:pPr>
      <w:r w:rsidRPr="00801786">
        <w:rPr>
          <w:rFonts w:ascii="Times New Roman" w:hAnsi="Times New Roman" w:cs="Times New Roman"/>
          <w:sz w:val="24"/>
          <w:szCs w:val="24"/>
        </w:rPr>
        <w:t>(c)</w:t>
      </w:r>
      <w:r w:rsidRPr="00801786">
        <w:rPr>
          <w:rFonts w:ascii="Times New Roman" w:hAnsi="Times New Roman" w:cs="Times New Roman"/>
          <w:sz w:val="24"/>
          <w:szCs w:val="24"/>
        </w:rPr>
        <w:tab/>
        <w:t>ukupnu površinu poda zgrada u vlasništvu i uporabi središnje vlasti države članice i s ukupnom korisnom površinom poda većom od 250 m2;</w:t>
      </w:r>
    </w:p>
    <w:p w:rsidR="003531E6" w:rsidRPr="00801786" w:rsidRDefault="003531E6" w:rsidP="003531E6">
      <w:pPr>
        <w:spacing w:line="276" w:lineRule="auto"/>
        <w:jc w:val="both"/>
        <w:rPr>
          <w:rFonts w:ascii="Times New Roman" w:hAnsi="Times New Roman" w:cs="Times New Roman"/>
          <w:sz w:val="24"/>
          <w:szCs w:val="24"/>
        </w:rPr>
      </w:pPr>
      <w:r w:rsidRPr="00801786">
        <w:rPr>
          <w:rFonts w:ascii="Times New Roman" w:hAnsi="Times New Roman" w:cs="Times New Roman"/>
          <w:sz w:val="24"/>
          <w:szCs w:val="24"/>
        </w:rPr>
        <w:t>(d)</w:t>
      </w:r>
      <w:r w:rsidRPr="00801786">
        <w:rPr>
          <w:rFonts w:ascii="Times New Roman" w:hAnsi="Times New Roman" w:cs="Times New Roman"/>
          <w:sz w:val="24"/>
          <w:szCs w:val="24"/>
        </w:rPr>
        <w:tab/>
        <w:t>ukupnu površinu poda grijanih i/ili hlađenih zgrada u vlasništvu i uporabi središnje vlasti država članica koja je bila renovirana prošle godine ili iznos uštede energije u prihvatljivim zgradama u vlasništvu i uporabi središnje vlasti;</w:t>
      </w:r>
    </w:p>
    <w:p w:rsidR="003531E6" w:rsidRPr="00801786" w:rsidRDefault="003531E6" w:rsidP="003531E6">
      <w:pPr>
        <w:spacing w:line="276" w:lineRule="auto"/>
        <w:jc w:val="both"/>
        <w:rPr>
          <w:rFonts w:ascii="Times New Roman" w:hAnsi="Times New Roman" w:cs="Times New Roman"/>
          <w:sz w:val="24"/>
          <w:szCs w:val="24"/>
        </w:rPr>
      </w:pPr>
      <w:r w:rsidRPr="00801786">
        <w:rPr>
          <w:rFonts w:ascii="Times New Roman" w:hAnsi="Times New Roman" w:cs="Times New Roman"/>
          <w:sz w:val="24"/>
          <w:szCs w:val="24"/>
        </w:rPr>
        <w:t>(e)</w:t>
      </w:r>
      <w:r w:rsidRPr="00801786">
        <w:rPr>
          <w:rFonts w:ascii="Times New Roman" w:hAnsi="Times New Roman" w:cs="Times New Roman"/>
          <w:sz w:val="24"/>
          <w:szCs w:val="24"/>
        </w:rPr>
        <w:tab/>
        <w:t>uštede energije ostvarene putem sustava obveze energetske učinkovitosti iz članka 13. Zakona i alternativnih mjera usvojenih primjenom članka 7. stavka 9. Direktive.</w:t>
      </w:r>
    </w:p>
    <w:p w:rsidR="003531E6" w:rsidRPr="00801786" w:rsidRDefault="003531E6" w:rsidP="003531E6">
      <w:pPr>
        <w:spacing w:line="276" w:lineRule="auto"/>
        <w:jc w:val="both"/>
        <w:rPr>
          <w:rFonts w:ascii="Times New Roman" w:hAnsi="Times New Roman" w:cs="Times New Roman"/>
          <w:sz w:val="24"/>
          <w:szCs w:val="24"/>
        </w:rPr>
      </w:pPr>
      <w:r w:rsidRPr="00801786">
        <w:rPr>
          <w:rFonts w:ascii="Times New Roman" w:hAnsi="Times New Roman" w:cs="Times New Roman"/>
          <w:sz w:val="24"/>
          <w:szCs w:val="24"/>
        </w:rPr>
        <w:t>Nacionalni akcijski planovi za energetsku učinkovitost obuhvaćaju značajne mjere za poboljšanje energetske učinkovitosti i očekivane/ostvarene uštede energije, uključujući uštede u opskrbi energijom, prijenosu i distribuciji energije te njezinoj krajnjoj potrošnji. Nacionalni akcijski plan za energetsku učinkovitost uključivanje najmanje slijedeće informacije:</w:t>
      </w:r>
    </w:p>
    <w:p w:rsidR="003531E6" w:rsidRPr="00801786" w:rsidRDefault="003531E6" w:rsidP="003531E6">
      <w:pPr>
        <w:spacing w:line="276" w:lineRule="auto"/>
        <w:jc w:val="both"/>
        <w:rPr>
          <w:rFonts w:ascii="Times New Roman" w:hAnsi="Times New Roman" w:cs="Times New Roman"/>
          <w:sz w:val="24"/>
          <w:szCs w:val="24"/>
        </w:rPr>
      </w:pPr>
      <w:r w:rsidRPr="00801786">
        <w:rPr>
          <w:rFonts w:ascii="Times New Roman" w:hAnsi="Times New Roman" w:cs="Times New Roman"/>
          <w:sz w:val="24"/>
          <w:szCs w:val="24"/>
        </w:rPr>
        <w:t>1.</w:t>
      </w:r>
      <w:r w:rsidRPr="00801786">
        <w:rPr>
          <w:rFonts w:ascii="Times New Roman" w:hAnsi="Times New Roman" w:cs="Times New Roman"/>
          <w:sz w:val="24"/>
          <w:szCs w:val="24"/>
        </w:rPr>
        <w:tab/>
        <w:t>Ciljeve i strategije:</w:t>
      </w: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w:t>
      </w:r>
      <w:r w:rsidRPr="00801786">
        <w:rPr>
          <w:rFonts w:ascii="Times New Roman" w:hAnsi="Times New Roman" w:cs="Times New Roman"/>
          <w:sz w:val="24"/>
          <w:szCs w:val="24"/>
        </w:rPr>
        <w:tab/>
        <w:t>okvirni nacionalni cilj povećanja energetske učinkovitosti za 2020.,</w:t>
      </w: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w:t>
      </w:r>
      <w:r w:rsidRPr="00801786">
        <w:rPr>
          <w:rFonts w:ascii="Times New Roman" w:hAnsi="Times New Roman" w:cs="Times New Roman"/>
          <w:sz w:val="24"/>
          <w:szCs w:val="24"/>
        </w:rPr>
        <w:tab/>
        <w:t>nacionalni okvirni cilj uštede energije,</w:t>
      </w: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w:t>
      </w:r>
      <w:r w:rsidRPr="00801786">
        <w:rPr>
          <w:rFonts w:ascii="Times New Roman" w:hAnsi="Times New Roman" w:cs="Times New Roman"/>
          <w:sz w:val="24"/>
          <w:szCs w:val="24"/>
        </w:rPr>
        <w:tab/>
        <w:t>ostali postojeći ciljevi povećanja energetske učinkovitosti koji se odnose na cjelokupno gospodarstvo ili određene sektore.</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line="276" w:lineRule="auto"/>
        <w:jc w:val="both"/>
        <w:rPr>
          <w:rFonts w:ascii="Times New Roman" w:hAnsi="Times New Roman" w:cs="Times New Roman"/>
          <w:sz w:val="24"/>
          <w:szCs w:val="24"/>
        </w:rPr>
      </w:pPr>
      <w:r w:rsidRPr="00801786">
        <w:rPr>
          <w:rFonts w:ascii="Times New Roman" w:hAnsi="Times New Roman" w:cs="Times New Roman"/>
          <w:sz w:val="24"/>
          <w:szCs w:val="24"/>
        </w:rPr>
        <w:t>2.</w:t>
      </w:r>
      <w:r w:rsidRPr="00801786">
        <w:rPr>
          <w:rFonts w:ascii="Times New Roman" w:hAnsi="Times New Roman" w:cs="Times New Roman"/>
          <w:sz w:val="24"/>
          <w:szCs w:val="24"/>
        </w:rPr>
        <w:tab/>
        <w:t>Mjere i uštede energije</w:t>
      </w:r>
    </w:p>
    <w:p w:rsidR="003531E6" w:rsidRPr="00801786" w:rsidRDefault="003531E6" w:rsidP="003531E6">
      <w:pPr>
        <w:spacing w:line="276" w:lineRule="auto"/>
        <w:jc w:val="both"/>
        <w:rPr>
          <w:rFonts w:ascii="Times New Roman" w:hAnsi="Times New Roman" w:cs="Times New Roman"/>
          <w:sz w:val="24"/>
          <w:szCs w:val="24"/>
        </w:rPr>
      </w:pPr>
      <w:r w:rsidRPr="00801786">
        <w:rPr>
          <w:rFonts w:ascii="Times New Roman" w:hAnsi="Times New Roman" w:cs="Times New Roman"/>
          <w:sz w:val="24"/>
          <w:szCs w:val="24"/>
        </w:rPr>
        <w:t>U nacionalnim akcijskim planovima za energetsku učinkovitost pružaju se informacije o usvojenim mjerama ili mjerama koje se planiraju usvojiti radi ispunjenja nacionalnog okvirnog cilja uštede energije.</w:t>
      </w:r>
    </w:p>
    <w:p w:rsidR="003531E6" w:rsidRPr="00801786" w:rsidRDefault="003531E6" w:rsidP="003531E6">
      <w:pPr>
        <w:spacing w:line="276" w:lineRule="auto"/>
        <w:jc w:val="both"/>
        <w:rPr>
          <w:rFonts w:ascii="Times New Roman" w:hAnsi="Times New Roman" w:cs="Times New Roman"/>
          <w:sz w:val="24"/>
          <w:szCs w:val="24"/>
        </w:rPr>
      </w:pPr>
      <w:r w:rsidRPr="00801786">
        <w:rPr>
          <w:rFonts w:ascii="Times New Roman" w:hAnsi="Times New Roman" w:cs="Times New Roman"/>
          <w:sz w:val="24"/>
          <w:szCs w:val="24"/>
        </w:rPr>
        <w:t>3.</w:t>
      </w:r>
      <w:r w:rsidRPr="00801786">
        <w:rPr>
          <w:rFonts w:ascii="Times New Roman" w:hAnsi="Times New Roman" w:cs="Times New Roman"/>
          <w:sz w:val="24"/>
          <w:szCs w:val="24"/>
        </w:rPr>
        <w:tab/>
        <w:t>Uštede primarne energije</w:t>
      </w:r>
    </w:p>
    <w:p w:rsidR="003531E6" w:rsidRPr="00801786" w:rsidRDefault="003531E6" w:rsidP="003531E6">
      <w:pPr>
        <w:spacing w:line="276" w:lineRule="auto"/>
        <w:jc w:val="both"/>
        <w:rPr>
          <w:rFonts w:ascii="Times New Roman" w:hAnsi="Times New Roman" w:cs="Times New Roman"/>
          <w:sz w:val="24"/>
          <w:szCs w:val="24"/>
        </w:rPr>
      </w:pPr>
      <w:r w:rsidRPr="00801786">
        <w:rPr>
          <w:rFonts w:ascii="Times New Roman" w:hAnsi="Times New Roman" w:cs="Times New Roman"/>
          <w:sz w:val="24"/>
          <w:szCs w:val="24"/>
        </w:rPr>
        <w:t>U nacionalnim akcijskim planovima za energetsku učinkovitost navode se značajne mjere i aktivnosti poduzete s ciljem uštede primarne energije u svim sektorima gospodarstva. Za svaku se mjeru ili paket mjera/aktivnosti navode procjene očekivanih ušteda za 2020. i ušteda ostvarenih do trenutka izvješćivanja.</w:t>
      </w:r>
    </w:p>
    <w:p w:rsidR="003531E6" w:rsidRPr="00801786" w:rsidRDefault="003531E6" w:rsidP="003531E6">
      <w:pPr>
        <w:spacing w:line="276" w:lineRule="auto"/>
        <w:jc w:val="both"/>
        <w:rPr>
          <w:rFonts w:ascii="Times New Roman" w:hAnsi="Times New Roman" w:cs="Times New Roman"/>
          <w:sz w:val="24"/>
          <w:szCs w:val="24"/>
        </w:rPr>
      </w:pPr>
      <w:r w:rsidRPr="00801786">
        <w:rPr>
          <w:rFonts w:ascii="Times New Roman" w:hAnsi="Times New Roman" w:cs="Times New Roman"/>
          <w:sz w:val="24"/>
          <w:szCs w:val="24"/>
        </w:rPr>
        <w:t>4.</w:t>
      </w:r>
      <w:r w:rsidRPr="00801786">
        <w:rPr>
          <w:rFonts w:ascii="Times New Roman" w:hAnsi="Times New Roman" w:cs="Times New Roman"/>
          <w:sz w:val="24"/>
          <w:szCs w:val="24"/>
        </w:rPr>
        <w:tab/>
        <w:t>Planove obveznika planiranja u skladu sa Zakonom i ovim Pravilnikom.</w:t>
      </w:r>
    </w:p>
    <w:p w:rsidR="003531E6" w:rsidRPr="00801786" w:rsidRDefault="003531E6" w:rsidP="003531E6">
      <w:pPr>
        <w:spacing w:line="276" w:lineRule="auto"/>
        <w:jc w:val="both"/>
        <w:rPr>
          <w:rFonts w:ascii="Times New Roman" w:hAnsi="Times New Roman" w:cs="Times New Roman"/>
          <w:sz w:val="24"/>
          <w:szCs w:val="24"/>
        </w:rPr>
      </w:pPr>
      <w:r w:rsidRPr="00801786">
        <w:rPr>
          <w:rFonts w:ascii="Times New Roman" w:hAnsi="Times New Roman" w:cs="Times New Roman"/>
          <w:sz w:val="24"/>
          <w:szCs w:val="24"/>
        </w:rPr>
        <w:t>5.</w:t>
      </w:r>
      <w:r w:rsidRPr="00801786">
        <w:rPr>
          <w:rFonts w:ascii="Times New Roman" w:hAnsi="Times New Roman" w:cs="Times New Roman"/>
          <w:sz w:val="24"/>
          <w:szCs w:val="24"/>
        </w:rPr>
        <w:tab/>
        <w:t>O</w:t>
      </w:r>
      <w:r>
        <w:rPr>
          <w:rFonts w:ascii="Times New Roman" w:hAnsi="Times New Roman" w:cs="Times New Roman"/>
          <w:sz w:val="24"/>
          <w:szCs w:val="24"/>
        </w:rPr>
        <w:t xml:space="preserve">bveze energetske učinkovitosti </w:t>
      </w:r>
    </w:p>
    <w:p w:rsidR="003531E6" w:rsidRPr="00801786" w:rsidRDefault="003531E6" w:rsidP="003531E6">
      <w:pPr>
        <w:spacing w:line="276" w:lineRule="auto"/>
        <w:jc w:val="both"/>
        <w:rPr>
          <w:rFonts w:ascii="Times New Roman" w:hAnsi="Times New Roman" w:cs="Times New Roman"/>
          <w:sz w:val="24"/>
          <w:szCs w:val="24"/>
        </w:rPr>
      </w:pPr>
      <w:r w:rsidRPr="00801786">
        <w:rPr>
          <w:rFonts w:ascii="Times New Roman" w:hAnsi="Times New Roman" w:cs="Times New Roman"/>
          <w:sz w:val="24"/>
          <w:szCs w:val="24"/>
        </w:rPr>
        <w:lastRenderedPageBreak/>
        <w:t>Nacionalni akcijski planovi za energetsku učinkovitost uključuju nacionalne koeficijente odabrane u skladu s Prilogom IV.</w:t>
      </w:r>
    </w:p>
    <w:p w:rsidR="003531E6" w:rsidRPr="00801786" w:rsidRDefault="003531E6" w:rsidP="003531E6">
      <w:pPr>
        <w:spacing w:line="276" w:lineRule="auto"/>
        <w:jc w:val="both"/>
        <w:rPr>
          <w:rFonts w:ascii="Times New Roman" w:hAnsi="Times New Roman" w:cs="Times New Roman"/>
          <w:sz w:val="24"/>
          <w:szCs w:val="24"/>
        </w:rPr>
      </w:pPr>
      <w:r w:rsidRPr="00801786">
        <w:rPr>
          <w:rFonts w:ascii="Times New Roman" w:hAnsi="Times New Roman" w:cs="Times New Roman"/>
          <w:sz w:val="24"/>
          <w:szCs w:val="24"/>
        </w:rPr>
        <w:t>6.</w:t>
      </w:r>
      <w:r w:rsidRPr="00801786">
        <w:rPr>
          <w:rFonts w:ascii="Times New Roman" w:hAnsi="Times New Roman" w:cs="Times New Roman"/>
          <w:sz w:val="24"/>
          <w:szCs w:val="24"/>
        </w:rPr>
        <w:tab/>
        <w:t>Energetski pregledi i sustavi gospodarenja:</w:t>
      </w: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(a)</w:t>
      </w:r>
      <w:r w:rsidRPr="00801786">
        <w:rPr>
          <w:rFonts w:ascii="Times New Roman" w:hAnsi="Times New Roman" w:cs="Times New Roman"/>
          <w:sz w:val="24"/>
          <w:szCs w:val="24"/>
        </w:rPr>
        <w:tab/>
        <w:t>broj energetskih pregleda provedenih u prethodnom razdoblju;</w:t>
      </w: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(b)</w:t>
      </w:r>
      <w:r w:rsidRPr="00801786">
        <w:rPr>
          <w:rFonts w:ascii="Times New Roman" w:hAnsi="Times New Roman" w:cs="Times New Roman"/>
          <w:sz w:val="24"/>
          <w:szCs w:val="24"/>
        </w:rPr>
        <w:tab/>
        <w:t>broj energetskih pregleda provedenih u velikim poduzećima u prethodnom razdoblju;</w:t>
      </w: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(c)</w:t>
      </w:r>
      <w:r w:rsidRPr="00801786">
        <w:rPr>
          <w:rFonts w:ascii="Times New Roman" w:hAnsi="Times New Roman" w:cs="Times New Roman"/>
          <w:sz w:val="24"/>
          <w:szCs w:val="24"/>
        </w:rPr>
        <w:tab/>
        <w:t>broj velikih poduzeća na njihovim područjima uz naznaku br</w:t>
      </w:r>
      <w:r>
        <w:rPr>
          <w:rFonts w:ascii="Times New Roman" w:hAnsi="Times New Roman" w:cs="Times New Roman"/>
          <w:sz w:val="24"/>
          <w:szCs w:val="24"/>
        </w:rPr>
        <w:t>oja onih na koje se primjenjuje</w:t>
      </w:r>
    </w:p>
    <w:p w:rsidR="003531E6" w:rsidRPr="00801786" w:rsidRDefault="003531E6" w:rsidP="003531E6">
      <w:pPr>
        <w:spacing w:line="276" w:lineRule="auto"/>
        <w:jc w:val="both"/>
        <w:rPr>
          <w:rFonts w:ascii="Times New Roman" w:hAnsi="Times New Roman" w:cs="Times New Roman"/>
          <w:sz w:val="24"/>
          <w:szCs w:val="24"/>
        </w:rPr>
      </w:pPr>
    </w:p>
    <w:p w:rsidR="003531E6" w:rsidRPr="00801786" w:rsidRDefault="003531E6" w:rsidP="003531E6">
      <w:pPr>
        <w:spacing w:line="276" w:lineRule="auto"/>
        <w:jc w:val="both"/>
        <w:rPr>
          <w:rFonts w:ascii="Times New Roman" w:hAnsi="Times New Roman" w:cs="Times New Roman"/>
          <w:sz w:val="24"/>
          <w:szCs w:val="24"/>
        </w:rPr>
      </w:pPr>
      <w:r w:rsidRPr="00801786">
        <w:rPr>
          <w:rFonts w:ascii="Times New Roman" w:hAnsi="Times New Roman" w:cs="Times New Roman"/>
          <w:sz w:val="24"/>
          <w:szCs w:val="24"/>
        </w:rPr>
        <w:t xml:space="preserve">7. </w:t>
      </w:r>
      <w:r w:rsidRPr="00801786">
        <w:rPr>
          <w:rFonts w:ascii="Times New Roman" w:hAnsi="Times New Roman" w:cs="Times New Roman"/>
          <w:sz w:val="24"/>
          <w:szCs w:val="24"/>
        </w:rPr>
        <w:tab/>
        <w:t>Prijenos i distribucija energije</w:t>
      </w:r>
    </w:p>
    <w:p w:rsidR="003531E6" w:rsidRPr="00801786" w:rsidRDefault="003531E6" w:rsidP="003531E6">
      <w:pPr>
        <w:spacing w:line="276" w:lineRule="auto"/>
        <w:jc w:val="both"/>
        <w:rPr>
          <w:rFonts w:ascii="Times New Roman" w:hAnsi="Times New Roman" w:cs="Times New Roman"/>
          <w:sz w:val="24"/>
          <w:szCs w:val="24"/>
        </w:rPr>
      </w:pPr>
      <w:r w:rsidRPr="00801786">
        <w:rPr>
          <w:rFonts w:ascii="Times New Roman" w:hAnsi="Times New Roman" w:cs="Times New Roman"/>
          <w:sz w:val="24"/>
          <w:szCs w:val="24"/>
        </w:rPr>
        <w:t>Prvi nacionalni akcijski plan za energetsku učinkovitost i naknadna izvješća koja se podnose svakih 10 godina nakon toga uključuju provedene procjene, mjere i ulaganja utvrđene s ciljem iskorištavanja potencijala za povećanje energetske učinkovitosti infrastrukture za plin i električnu energiju iz članka 16. stavka 4. Zakona.</w:t>
      </w:r>
    </w:p>
    <w:p w:rsidR="003531E6" w:rsidRPr="00801786" w:rsidRDefault="003531E6" w:rsidP="003531E6">
      <w:pPr>
        <w:spacing w:line="276" w:lineRule="auto"/>
        <w:jc w:val="both"/>
        <w:rPr>
          <w:rFonts w:ascii="Times New Roman" w:hAnsi="Times New Roman" w:cs="Times New Roman"/>
          <w:sz w:val="24"/>
          <w:szCs w:val="24"/>
        </w:rPr>
      </w:pPr>
      <w:r w:rsidRPr="00801786">
        <w:rPr>
          <w:rFonts w:ascii="Times New Roman" w:hAnsi="Times New Roman" w:cs="Times New Roman"/>
          <w:sz w:val="24"/>
          <w:szCs w:val="24"/>
        </w:rPr>
        <w:t>8.</w:t>
      </w:r>
      <w:r w:rsidRPr="00801786">
        <w:rPr>
          <w:rFonts w:ascii="Times New Roman" w:hAnsi="Times New Roman" w:cs="Times New Roman"/>
          <w:sz w:val="24"/>
          <w:szCs w:val="24"/>
        </w:rPr>
        <w:tab/>
        <w:t>Nacionalni akcijski plan za energetsku učinkovitost sadrži izvješće o mjerama poduzetima za omogućavanje i razvoj odgovora na potražnju u skladu s člankom 16 Zakona.</w:t>
      </w:r>
    </w:p>
    <w:p w:rsidR="003531E6" w:rsidRPr="00801786" w:rsidRDefault="003531E6" w:rsidP="003531E6">
      <w:pPr>
        <w:spacing w:line="276" w:lineRule="auto"/>
        <w:jc w:val="both"/>
        <w:rPr>
          <w:rFonts w:ascii="Times New Roman" w:hAnsi="Times New Roman" w:cs="Times New Roman"/>
          <w:sz w:val="24"/>
          <w:szCs w:val="24"/>
        </w:rPr>
      </w:pPr>
      <w:r w:rsidRPr="00801786">
        <w:rPr>
          <w:rFonts w:ascii="Times New Roman" w:hAnsi="Times New Roman" w:cs="Times New Roman"/>
          <w:sz w:val="24"/>
          <w:szCs w:val="24"/>
        </w:rPr>
        <w:t>9.</w:t>
      </w:r>
      <w:r w:rsidRPr="00801786">
        <w:rPr>
          <w:rFonts w:ascii="Times New Roman" w:hAnsi="Times New Roman" w:cs="Times New Roman"/>
          <w:sz w:val="24"/>
          <w:szCs w:val="24"/>
        </w:rPr>
        <w:tab/>
        <w:t>Raspoloživost kvalifikacijskih, akreditacijskih i certifikacijskih sustava (članak 16.)</w:t>
      </w:r>
    </w:p>
    <w:p w:rsidR="003531E6" w:rsidRPr="00801786" w:rsidRDefault="003531E6" w:rsidP="003531E6">
      <w:pPr>
        <w:spacing w:line="276" w:lineRule="auto"/>
        <w:jc w:val="both"/>
        <w:rPr>
          <w:rFonts w:ascii="Times New Roman" w:hAnsi="Times New Roman" w:cs="Times New Roman"/>
          <w:sz w:val="24"/>
          <w:szCs w:val="24"/>
        </w:rPr>
      </w:pPr>
      <w:r w:rsidRPr="00801786">
        <w:rPr>
          <w:rFonts w:ascii="Times New Roman" w:hAnsi="Times New Roman" w:cs="Times New Roman"/>
          <w:sz w:val="24"/>
          <w:szCs w:val="24"/>
        </w:rPr>
        <w:t>Nacionalni akcijski planovi za energetsku učinkovitost uključuju informacije vezane uz energetske preglede zgrada, energetske preglede za velika poduzeća i energetsko certificiranje zgrada.</w:t>
      </w:r>
    </w:p>
    <w:p w:rsidR="003531E6" w:rsidRPr="00801786" w:rsidRDefault="003531E6" w:rsidP="003531E6">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Energetske usluge </w:t>
      </w:r>
    </w:p>
    <w:p w:rsidR="003531E6" w:rsidRPr="00801786" w:rsidRDefault="003531E6" w:rsidP="003531E6">
      <w:pPr>
        <w:spacing w:line="276" w:lineRule="auto"/>
        <w:jc w:val="both"/>
        <w:rPr>
          <w:rFonts w:ascii="Times New Roman" w:hAnsi="Times New Roman" w:cs="Times New Roman"/>
          <w:sz w:val="24"/>
          <w:szCs w:val="24"/>
        </w:rPr>
      </w:pPr>
      <w:r w:rsidRPr="00801786">
        <w:rPr>
          <w:rFonts w:ascii="Times New Roman" w:hAnsi="Times New Roman" w:cs="Times New Roman"/>
          <w:sz w:val="24"/>
          <w:szCs w:val="24"/>
        </w:rPr>
        <w:t>Nacionalni akcijski planovi za energetsku učinkovitost uključuj</w:t>
      </w:r>
      <w:r>
        <w:rPr>
          <w:rFonts w:ascii="Times New Roman" w:hAnsi="Times New Roman" w:cs="Times New Roman"/>
          <w:sz w:val="24"/>
          <w:szCs w:val="24"/>
        </w:rPr>
        <w:t>u poveznicu na mrežnu  stranicu.</w:t>
      </w:r>
    </w:p>
    <w:p w:rsidR="003531E6" w:rsidRDefault="003531E6" w:rsidP="003531E6">
      <w:pPr>
        <w:spacing w:line="276" w:lineRule="auto"/>
        <w:rPr>
          <w:rFonts w:ascii="Times New Roman" w:hAnsi="Times New Roman" w:cs="Times New Roman"/>
          <w:sz w:val="24"/>
          <w:szCs w:val="24"/>
        </w:rPr>
      </w:pPr>
    </w:p>
    <w:p w:rsidR="003531E6" w:rsidRDefault="003531E6" w:rsidP="003531E6">
      <w:pPr>
        <w:spacing w:line="276" w:lineRule="auto"/>
        <w:rPr>
          <w:rFonts w:ascii="Times New Roman" w:hAnsi="Times New Roman" w:cs="Times New Roman"/>
          <w:sz w:val="24"/>
          <w:szCs w:val="24"/>
        </w:rPr>
      </w:pPr>
    </w:p>
    <w:p w:rsidR="003531E6" w:rsidRDefault="003531E6" w:rsidP="003531E6">
      <w:pPr>
        <w:spacing w:line="276" w:lineRule="auto"/>
        <w:rPr>
          <w:rFonts w:ascii="Times New Roman" w:hAnsi="Times New Roman" w:cs="Times New Roman"/>
          <w:sz w:val="24"/>
          <w:szCs w:val="24"/>
        </w:rPr>
      </w:pPr>
    </w:p>
    <w:p w:rsidR="003531E6" w:rsidRDefault="003531E6" w:rsidP="003531E6">
      <w:pPr>
        <w:spacing w:line="276" w:lineRule="auto"/>
        <w:rPr>
          <w:rFonts w:ascii="Times New Roman" w:hAnsi="Times New Roman" w:cs="Times New Roman"/>
          <w:sz w:val="24"/>
          <w:szCs w:val="24"/>
        </w:rPr>
      </w:pPr>
    </w:p>
    <w:p w:rsidR="003531E6" w:rsidRDefault="003531E6" w:rsidP="003531E6">
      <w:pPr>
        <w:spacing w:line="276" w:lineRule="auto"/>
        <w:rPr>
          <w:rFonts w:ascii="Times New Roman" w:hAnsi="Times New Roman" w:cs="Times New Roman"/>
          <w:sz w:val="24"/>
          <w:szCs w:val="24"/>
        </w:rPr>
      </w:pPr>
    </w:p>
    <w:p w:rsidR="003531E6" w:rsidRDefault="003531E6" w:rsidP="003531E6">
      <w:pPr>
        <w:spacing w:line="276" w:lineRule="auto"/>
        <w:rPr>
          <w:rFonts w:ascii="Times New Roman" w:hAnsi="Times New Roman" w:cs="Times New Roman"/>
          <w:sz w:val="24"/>
          <w:szCs w:val="24"/>
        </w:rPr>
      </w:pPr>
    </w:p>
    <w:p w:rsidR="003531E6" w:rsidRDefault="003531E6" w:rsidP="003531E6">
      <w:pPr>
        <w:spacing w:line="276" w:lineRule="auto"/>
        <w:rPr>
          <w:rFonts w:ascii="Times New Roman" w:hAnsi="Times New Roman" w:cs="Times New Roman"/>
          <w:sz w:val="24"/>
          <w:szCs w:val="24"/>
        </w:rPr>
      </w:pPr>
    </w:p>
    <w:p w:rsidR="003531E6" w:rsidRPr="00801786" w:rsidRDefault="003531E6" w:rsidP="003531E6">
      <w:pPr>
        <w:spacing w:line="276" w:lineRule="auto"/>
        <w:rPr>
          <w:rFonts w:ascii="Times New Roman" w:hAnsi="Times New Roman" w:cs="Times New Roman"/>
          <w:sz w:val="24"/>
          <w:szCs w:val="24"/>
        </w:rPr>
      </w:pPr>
    </w:p>
    <w:p w:rsidR="003531E6" w:rsidRPr="00801786" w:rsidRDefault="003531E6" w:rsidP="003531E6">
      <w:pPr>
        <w:spacing w:line="276" w:lineRule="auto"/>
        <w:rPr>
          <w:rFonts w:ascii="Times New Roman" w:hAnsi="Times New Roman" w:cs="Times New Roman"/>
          <w:sz w:val="24"/>
          <w:szCs w:val="24"/>
        </w:rPr>
      </w:pPr>
      <w:r w:rsidRPr="00801786">
        <w:rPr>
          <w:rFonts w:ascii="Times New Roman" w:hAnsi="Times New Roman" w:cs="Times New Roman"/>
          <w:sz w:val="24"/>
          <w:szCs w:val="24"/>
        </w:rPr>
        <w:t>________________________________________</w:t>
      </w:r>
    </w:p>
    <w:p w:rsidR="003531E6" w:rsidRPr="00801786" w:rsidRDefault="003531E6" w:rsidP="003531E6">
      <w:pPr>
        <w:spacing w:line="276" w:lineRule="auto"/>
        <w:rPr>
          <w:rFonts w:ascii="Times New Roman" w:hAnsi="Times New Roman" w:cs="Times New Roman"/>
          <w:sz w:val="24"/>
          <w:szCs w:val="24"/>
        </w:rPr>
      </w:pPr>
      <w:r w:rsidRPr="00801786">
        <w:rPr>
          <w:rFonts w:ascii="Times New Roman" w:hAnsi="Times New Roman" w:cs="Times New Roman"/>
          <w:sz w:val="24"/>
          <w:szCs w:val="24"/>
        </w:rPr>
        <w:t>(1)  X = tekuća godina.</w:t>
      </w:r>
    </w:p>
    <w:p w:rsidR="003531E6" w:rsidRPr="00801786" w:rsidRDefault="003531E6" w:rsidP="003531E6">
      <w:pPr>
        <w:spacing w:line="276" w:lineRule="auto"/>
        <w:rPr>
          <w:rFonts w:ascii="Times New Roman" w:hAnsi="Times New Roman" w:cs="Times New Roman"/>
          <w:sz w:val="24"/>
          <w:szCs w:val="24"/>
        </w:rPr>
      </w:pPr>
      <w:r w:rsidRPr="00801786">
        <w:rPr>
          <w:rFonts w:ascii="Times New Roman" w:hAnsi="Times New Roman" w:cs="Times New Roman"/>
          <w:sz w:val="24"/>
          <w:szCs w:val="24"/>
        </w:rPr>
        <w:t>(2)  Preporuke o metodama za mjerenje i provjeru u okviru Direktive 2006/32/EZ o energetskoj učinkovitosti u krajnjoj potrošnji i energetskim uslugama.</w:t>
      </w:r>
    </w:p>
    <w:p w:rsidR="003531E6" w:rsidRDefault="003531E6" w:rsidP="003531E6">
      <w:pPr>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PRILOG II.</w:t>
      </w:r>
    </w:p>
    <w:p w:rsidR="003531E6" w:rsidRPr="003531E6" w:rsidRDefault="003531E6" w:rsidP="003531E6">
      <w:pPr>
        <w:spacing w:line="276" w:lineRule="auto"/>
        <w:jc w:val="both"/>
        <w:rPr>
          <w:rFonts w:ascii="Times New Roman" w:hAnsi="Times New Roman" w:cs="Times New Roman"/>
          <w:b/>
          <w:sz w:val="24"/>
          <w:szCs w:val="24"/>
        </w:rPr>
      </w:pPr>
      <w:r w:rsidRPr="003531E6">
        <w:rPr>
          <w:rFonts w:ascii="Times New Roman" w:hAnsi="Times New Roman" w:cs="Times New Roman"/>
          <w:b/>
          <w:sz w:val="24"/>
          <w:szCs w:val="24"/>
        </w:rPr>
        <w:t xml:space="preserve">METODOLOGIJA ZA OCJENU UŠTEDA ENERGIJE U NEPOSREDNOJ POTROŠNJI PRIMJENOM METODA ODOZGO-PREMA-DOLJE </w:t>
      </w:r>
    </w:p>
    <w:p w:rsidR="003531E6" w:rsidRPr="00801786" w:rsidRDefault="003531E6" w:rsidP="003531E6">
      <w:pPr>
        <w:spacing w:line="276" w:lineRule="auto"/>
        <w:jc w:val="both"/>
        <w:rPr>
          <w:rFonts w:ascii="Times New Roman" w:hAnsi="Times New Roman" w:cs="Times New Roman"/>
          <w:sz w:val="24"/>
          <w:szCs w:val="24"/>
        </w:rPr>
      </w:pPr>
    </w:p>
    <w:p w:rsidR="003531E6" w:rsidRPr="00801786" w:rsidRDefault="003531E6" w:rsidP="003531E6">
      <w:pPr>
        <w:pStyle w:val="Naslov20"/>
        <w:spacing w:before="0"/>
        <w:rPr>
          <w:rFonts w:ascii="Times New Roman" w:eastAsiaTheme="minorEastAsia" w:hAnsi="Times New Roman" w:cs="Times New Roman"/>
          <w:sz w:val="24"/>
          <w:szCs w:val="24"/>
        </w:rPr>
      </w:pPr>
      <w:bookmarkStart w:id="2" w:name="_Toc403635809"/>
      <w:bookmarkStart w:id="3" w:name="_Toc403978595"/>
      <w:bookmarkStart w:id="4" w:name="_Toc403984671"/>
      <w:bookmarkStart w:id="5" w:name="_Toc404162533"/>
      <w:bookmarkStart w:id="6" w:name="_Toc405206917"/>
      <w:bookmarkStart w:id="7" w:name="_Toc405208482"/>
      <w:bookmarkStart w:id="8" w:name="_Toc409163294"/>
      <w:bookmarkStart w:id="9" w:name="_Toc409163356"/>
      <w:bookmarkStart w:id="10" w:name="_Toc409163421"/>
      <w:bookmarkStart w:id="11" w:name="_Toc399849144"/>
      <w:bookmarkStart w:id="12" w:name="_Toc399849543"/>
      <w:r w:rsidRPr="00801786">
        <w:rPr>
          <w:rFonts w:ascii="Times New Roman" w:eastAsiaTheme="minorEastAsia" w:hAnsi="Times New Roman" w:cs="Times New Roman"/>
          <w:sz w:val="24"/>
          <w:szCs w:val="24"/>
        </w:rPr>
        <w:t>Popis kratica, indeksa i jedinica</w:t>
      </w:r>
      <w:bookmarkEnd w:id="2"/>
      <w:bookmarkEnd w:id="3"/>
      <w:bookmarkEnd w:id="4"/>
      <w:bookmarkEnd w:id="5"/>
      <w:bookmarkEnd w:id="6"/>
      <w:bookmarkEnd w:id="7"/>
      <w:bookmarkEnd w:id="8"/>
      <w:bookmarkEnd w:id="9"/>
      <w:bookmarkEnd w:id="10"/>
    </w:p>
    <w:p w:rsidR="003531E6" w:rsidRPr="00801786" w:rsidRDefault="003531E6" w:rsidP="003531E6">
      <w:pPr>
        <w:spacing w:after="0" w:line="276" w:lineRule="auto"/>
        <w:jc w:val="both"/>
        <w:rPr>
          <w:rFonts w:ascii="Times New Roman" w:hAnsi="Times New Roman" w:cs="Times New Roman"/>
          <w:sz w:val="24"/>
          <w:szCs w:val="24"/>
        </w:rPr>
      </w:pPr>
    </w:p>
    <w:tbl>
      <w:tblPr>
        <w:tblStyle w:val="Reetkatablice"/>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7655"/>
      </w:tblGrid>
      <w:tr w:rsidR="003531E6" w:rsidRPr="00801786" w:rsidTr="003531E6">
        <w:trPr>
          <w:trHeight w:val="318"/>
        </w:trPr>
        <w:tc>
          <w:tcPr>
            <w:tcW w:w="1418" w:type="dxa"/>
            <w:vAlign w:val="center"/>
          </w:tcPr>
          <w:p w:rsidR="003531E6" w:rsidRPr="00801786" w:rsidRDefault="003531E6" w:rsidP="003531E6">
            <w:pPr>
              <w:kinsoku w:val="0"/>
              <w:overflowPunct w:val="0"/>
              <w:spacing w:line="276" w:lineRule="auto"/>
              <w:jc w:val="both"/>
              <w:rPr>
                <w:rFonts w:ascii="Times New Roman" w:hAnsi="Times New Roman" w:cs="Times New Roman"/>
                <w:bCs/>
                <w:sz w:val="24"/>
                <w:szCs w:val="24"/>
              </w:rPr>
            </w:pPr>
            <w:r w:rsidRPr="00801786">
              <w:rPr>
                <w:rFonts w:ascii="Times New Roman" w:hAnsi="Times New Roman" w:cs="Times New Roman"/>
                <w:bCs/>
                <w:sz w:val="24"/>
                <w:szCs w:val="24"/>
              </w:rPr>
              <w:t>Kratice</w:t>
            </w:r>
          </w:p>
        </w:tc>
        <w:tc>
          <w:tcPr>
            <w:tcW w:w="7655" w:type="dxa"/>
            <w:vAlign w:val="center"/>
          </w:tcPr>
          <w:p w:rsidR="003531E6" w:rsidRPr="00801786" w:rsidRDefault="003531E6" w:rsidP="003531E6">
            <w:pPr>
              <w:kinsoku w:val="0"/>
              <w:overflowPunct w:val="0"/>
              <w:spacing w:line="276" w:lineRule="auto"/>
              <w:jc w:val="both"/>
              <w:rPr>
                <w:rFonts w:ascii="Times New Roman" w:hAnsi="Times New Roman" w:cs="Times New Roman"/>
                <w:bCs/>
                <w:sz w:val="24"/>
                <w:szCs w:val="24"/>
              </w:rPr>
            </w:pPr>
          </w:p>
        </w:tc>
      </w:tr>
      <w:tr w:rsidR="003531E6" w:rsidRPr="00801786" w:rsidTr="003531E6">
        <w:trPr>
          <w:trHeight w:val="318"/>
        </w:trPr>
        <w:tc>
          <w:tcPr>
            <w:tcW w:w="1418" w:type="dxa"/>
            <w:vAlign w:val="center"/>
          </w:tcPr>
          <w:p w:rsidR="003531E6" w:rsidRPr="00801786" w:rsidRDefault="003531E6" w:rsidP="003531E6">
            <w:pPr>
              <w:kinsoku w:val="0"/>
              <w:overflowPunct w:val="0"/>
              <w:spacing w:line="276" w:lineRule="auto"/>
              <w:jc w:val="both"/>
              <w:rPr>
                <w:rFonts w:ascii="Times New Roman" w:hAnsi="Times New Roman" w:cs="Times New Roman"/>
                <w:bCs/>
                <w:sz w:val="24"/>
                <w:szCs w:val="24"/>
              </w:rPr>
            </w:pPr>
            <w:r w:rsidRPr="00801786">
              <w:rPr>
                <w:rFonts w:ascii="Times New Roman" w:hAnsi="Times New Roman" w:cs="Times New Roman"/>
                <w:bCs/>
                <w:sz w:val="24"/>
                <w:szCs w:val="24"/>
              </w:rPr>
              <w:t>EK</w:t>
            </w:r>
          </w:p>
        </w:tc>
        <w:tc>
          <w:tcPr>
            <w:tcW w:w="7655" w:type="dxa"/>
            <w:vAlign w:val="center"/>
          </w:tcPr>
          <w:p w:rsidR="003531E6" w:rsidRPr="00801786" w:rsidRDefault="003531E6" w:rsidP="003531E6">
            <w:pPr>
              <w:kinsoku w:val="0"/>
              <w:overflowPunct w:val="0"/>
              <w:spacing w:line="276" w:lineRule="auto"/>
              <w:jc w:val="both"/>
              <w:rPr>
                <w:rFonts w:ascii="Times New Roman" w:hAnsi="Times New Roman" w:cs="Times New Roman"/>
                <w:bCs/>
                <w:sz w:val="24"/>
                <w:szCs w:val="24"/>
              </w:rPr>
            </w:pPr>
            <w:r w:rsidRPr="00801786">
              <w:rPr>
                <w:rFonts w:ascii="Times New Roman" w:hAnsi="Times New Roman" w:cs="Times New Roman"/>
                <w:sz w:val="24"/>
                <w:szCs w:val="24"/>
              </w:rPr>
              <w:t>Europska komisija</w:t>
            </w:r>
          </w:p>
        </w:tc>
      </w:tr>
      <w:tr w:rsidR="003531E6" w:rsidRPr="00801786" w:rsidTr="003531E6">
        <w:trPr>
          <w:trHeight w:val="318"/>
        </w:trPr>
        <w:tc>
          <w:tcPr>
            <w:tcW w:w="1418" w:type="dxa"/>
            <w:vAlign w:val="center"/>
          </w:tcPr>
          <w:p w:rsidR="003531E6" w:rsidRPr="00801786" w:rsidRDefault="003531E6" w:rsidP="003531E6">
            <w:pPr>
              <w:kinsoku w:val="0"/>
              <w:overflowPunct w:val="0"/>
              <w:spacing w:line="276" w:lineRule="auto"/>
              <w:jc w:val="both"/>
              <w:rPr>
                <w:rFonts w:ascii="Times New Roman" w:hAnsi="Times New Roman" w:cs="Times New Roman"/>
                <w:bCs/>
                <w:sz w:val="24"/>
                <w:szCs w:val="24"/>
              </w:rPr>
            </w:pPr>
            <w:r w:rsidRPr="00801786">
              <w:rPr>
                <w:rFonts w:ascii="Times New Roman" w:hAnsi="Times New Roman" w:cs="Times New Roman"/>
                <w:sz w:val="24"/>
                <w:szCs w:val="24"/>
              </w:rPr>
              <w:t>ESD</w:t>
            </w:r>
          </w:p>
        </w:tc>
        <w:tc>
          <w:tcPr>
            <w:tcW w:w="7655" w:type="dxa"/>
            <w:vAlign w:val="center"/>
          </w:tcPr>
          <w:p w:rsidR="003531E6" w:rsidRPr="00801786" w:rsidRDefault="003531E6" w:rsidP="003531E6">
            <w:pPr>
              <w:kinsoku w:val="0"/>
              <w:overflowPunct w:val="0"/>
              <w:spacing w:line="276" w:lineRule="auto"/>
              <w:jc w:val="both"/>
              <w:rPr>
                <w:rFonts w:ascii="Times New Roman" w:hAnsi="Times New Roman" w:cs="Times New Roman"/>
                <w:bCs/>
                <w:sz w:val="24"/>
                <w:szCs w:val="24"/>
              </w:rPr>
            </w:pPr>
            <w:r w:rsidRPr="00801786">
              <w:rPr>
                <w:rFonts w:ascii="Times New Roman" w:hAnsi="Times New Roman" w:cs="Times New Roman"/>
                <w:sz w:val="24"/>
                <w:szCs w:val="24"/>
              </w:rPr>
              <w:t>Direktiva 2006/32/EC o energetskoj učinkovitosti i energetskim uslugama</w:t>
            </w:r>
          </w:p>
        </w:tc>
      </w:tr>
      <w:tr w:rsidR="003531E6" w:rsidRPr="00801786" w:rsidTr="003531E6">
        <w:trPr>
          <w:trHeight w:val="318"/>
        </w:trPr>
        <w:tc>
          <w:tcPr>
            <w:tcW w:w="1418" w:type="dxa"/>
            <w:vAlign w:val="center"/>
          </w:tcPr>
          <w:p w:rsidR="003531E6" w:rsidRPr="00801786" w:rsidRDefault="003531E6" w:rsidP="003531E6">
            <w:pPr>
              <w:kinsoku w:val="0"/>
              <w:overflowPunct w:val="0"/>
              <w:spacing w:line="276" w:lineRule="auto"/>
              <w:jc w:val="both"/>
              <w:rPr>
                <w:rFonts w:ascii="Times New Roman" w:hAnsi="Times New Roman" w:cs="Times New Roman"/>
                <w:bCs/>
                <w:sz w:val="24"/>
                <w:szCs w:val="24"/>
              </w:rPr>
            </w:pPr>
            <w:r w:rsidRPr="00801786">
              <w:rPr>
                <w:rFonts w:ascii="Times New Roman" w:hAnsi="Times New Roman" w:cs="Times New Roman"/>
                <w:sz w:val="24"/>
                <w:szCs w:val="24"/>
              </w:rPr>
              <w:t>EU</w:t>
            </w:r>
          </w:p>
        </w:tc>
        <w:tc>
          <w:tcPr>
            <w:tcW w:w="7655" w:type="dxa"/>
            <w:vAlign w:val="center"/>
          </w:tcPr>
          <w:p w:rsidR="003531E6" w:rsidRPr="00801786" w:rsidRDefault="003531E6" w:rsidP="003531E6">
            <w:pPr>
              <w:kinsoku w:val="0"/>
              <w:overflowPunct w:val="0"/>
              <w:spacing w:line="276" w:lineRule="auto"/>
              <w:jc w:val="both"/>
              <w:rPr>
                <w:rFonts w:ascii="Times New Roman" w:hAnsi="Times New Roman" w:cs="Times New Roman"/>
                <w:bCs/>
                <w:sz w:val="24"/>
                <w:szCs w:val="24"/>
              </w:rPr>
            </w:pPr>
            <w:r w:rsidRPr="00801786">
              <w:rPr>
                <w:rFonts w:ascii="Times New Roman" w:hAnsi="Times New Roman" w:cs="Times New Roman"/>
                <w:sz w:val="24"/>
                <w:szCs w:val="24"/>
              </w:rPr>
              <w:t>Europska unija</w:t>
            </w:r>
          </w:p>
        </w:tc>
      </w:tr>
      <w:tr w:rsidR="003531E6" w:rsidRPr="00801786" w:rsidTr="003531E6">
        <w:trPr>
          <w:trHeight w:val="318"/>
        </w:trPr>
        <w:tc>
          <w:tcPr>
            <w:tcW w:w="1418" w:type="dxa"/>
            <w:vAlign w:val="center"/>
          </w:tcPr>
          <w:p w:rsidR="003531E6" w:rsidRPr="00801786" w:rsidRDefault="003531E6" w:rsidP="003531E6">
            <w:pPr>
              <w:kinsoku w:val="0"/>
              <w:overflowPunct w:val="0"/>
              <w:spacing w:line="276" w:lineRule="auto"/>
              <w:jc w:val="both"/>
              <w:rPr>
                <w:rFonts w:ascii="Times New Roman" w:hAnsi="Times New Roman" w:cs="Times New Roman"/>
                <w:bCs/>
                <w:sz w:val="24"/>
                <w:szCs w:val="24"/>
              </w:rPr>
            </w:pPr>
            <w:r w:rsidRPr="00801786">
              <w:rPr>
                <w:rFonts w:ascii="Times New Roman" w:hAnsi="Times New Roman" w:cs="Times New Roman"/>
                <w:bCs/>
                <w:sz w:val="24"/>
                <w:szCs w:val="24"/>
              </w:rPr>
              <w:t>PTV</w:t>
            </w:r>
          </w:p>
        </w:tc>
        <w:tc>
          <w:tcPr>
            <w:tcW w:w="7655" w:type="dxa"/>
            <w:vAlign w:val="center"/>
          </w:tcPr>
          <w:p w:rsidR="003531E6" w:rsidRPr="00801786" w:rsidRDefault="003531E6" w:rsidP="003531E6">
            <w:pPr>
              <w:kinsoku w:val="0"/>
              <w:overflowPunct w:val="0"/>
              <w:spacing w:line="276" w:lineRule="auto"/>
              <w:jc w:val="both"/>
              <w:rPr>
                <w:rFonts w:ascii="Times New Roman" w:hAnsi="Times New Roman" w:cs="Times New Roman"/>
                <w:bCs/>
                <w:sz w:val="24"/>
                <w:szCs w:val="24"/>
              </w:rPr>
            </w:pPr>
            <w:r w:rsidRPr="00801786">
              <w:rPr>
                <w:rFonts w:ascii="Times New Roman" w:hAnsi="Times New Roman" w:cs="Times New Roman"/>
                <w:sz w:val="24"/>
                <w:szCs w:val="24"/>
              </w:rPr>
              <w:t>Potrošna topla voda</w:t>
            </w:r>
          </w:p>
        </w:tc>
      </w:tr>
      <w:tr w:rsidR="003531E6" w:rsidRPr="00801786" w:rsidTr="003531E6">
        <w:trPr>
          <w:trHeight w:val="318"/>
        </w:trPr>
        <w:tc>
          <w:tcPr>
            <w:tcW w:w="1418" w:type="dxa"/>
            <w:vAlign w:val="center"/>
          </w:tcPr>
          <w:p w:rsidR="003531E6" w:rsidRPr="00801786" w:rsidRDefault="003531E6" w:rsidP="003531E6">
            <w:pPr>
              <w:kinsoku w:val="0"/>
              <w:overflowPunct w:val="0"/>
              <w:spacing w:line="276" w:lineRule="auto"/>
              <w:jc w:val="both"/>
              <w:rPr>
                <w:rFonts w:ascii="Times New Roman" w:hAnsi="Times New Roman" w:cs="Times New Roman"/>
                <w:bCs/>
                <w:sz w:val="24"/>
                <w:szCs w:val="24"/>
              </w:rPr>
            </w:pPr>
            <w:r w:rsidRPr="00801786">
              <w:rPr>
                <w:rFonts w:ascii="Times New Roman" w:hAnsi="Times New Roman" w:cs="Times New Roman"/>
                <w:sz w:val="24"/>
                <w:szCs w:val="24"/>
              </w:rPr>
              <w:t>TD</w:t>
            </w:r>
          </w:p>
        </w:tc>
        <w:tc>
          <w:tcPr>
            <w:tcW w:w="7655" w:type="dxa"/>
            <w:vAlign w:val="center"/>
          </w:tcPr>
          <w:p w:rsidR="003531E6" w:rsidRPr="00801786" w:rsidRDefault="003531E6" w:rsidP="003531E6">
            <w:pPr>
              <w:kinsoku w:val="0"/>
              <w:overflowPunct w:val="0"/>
              <w:spacing w:line="276" w:lineRule="auto"/>
              <w:jc w:val="both"/>
              <w:rPr>
                <w:rFonts w:ascii="Times New Roman" w:hAnsi="Times New Roman" w:cs="Times New Roman"/>
                <w:bCs/>
                <w:sz w:val="24"/>
                <w:szCs w:val="24"/>
              </w:rPr>
            </w:pPr>
            <w:r w:rsidRPr="00801786">
              <w:rPr>
                <w:rFonts w:ascii="Times New Roman" w:hAnsi="Times New Roman" w:cs="Times New Roman"/>
                <w:sz w:val="24"/>
                <w:szCs w:val="24"/>
              </w:rPr>
              <w:t xml:space="preserve">Odozgo-prema-dolje (eng. </w:t>
            </w:r>
            <w:r w:rsidRPr="00801786">
              <w:rPr>
                <w:rFonts w:ascii="Times New Roman" w:hAnsi="Times New Roman" w:cs="Times New Roman"/>
                <w:i/>
                <w:sz w:val="24"/>
                <w:szCs w:val="24"/>
              </w:rPr>
              <w:t>top-down</w:t>
            </w:r>
            <w:r w:rsidRPr="00801786">
              <w:rPr>
                <w:rFonts w:ascii="Times New Roman" w:hAnsi="Times New Roman" w:cs="Times New Roman"/>
                <w:sz w:val="24"/>
                <w:szCs w:val="24"/>
              </w:rPr>
              <w:t>)</w:t>
            </w:r>
          </w:p>
        </w:tc>
      </w:tr>
      <w:tr w:rsidR="003531E6" w:rsidRPr="00801786" w:rsidTr="003531E6">
        <w:trPr>
          <w:trHeight w:val="318"/>
        </w:trPr>
        <w:tc>
          <w:tcPr>
            <w:tcW w:w="1418" w:type="dxa"/>
            <w:vAlign w:val="center"/>
          </w:tcPr>
          <w:p w:rsidR="003531E6" w:rsidRPr="00801786" w:rsidRDefault="003531E6" w:rsidP="003531E6">
            <w:pPr>
              <w:kinsoku w:val="0"/>
              <w:overflowPunct w:val="0"/>
              <w:spacing w:line="276" w:lineRule="auto"/>
              <w:rPr>
                <w:rFonts w:ascii="Times New Roman" w:hAnsi="Times New Roman" w:cs="Times New Roman"/>
                <w:sz w:val="24"/>
                <w:szCs w:val="24"/>
              </w:rPr>
            </w:pPr>
            <w:r w:rsidRPr="00801786">
              <w:rPr>
                <w:rFonts w:ascii="Times New Roman" w:hAnsi="Times New Roman" w:cs="Times New Roman"/>
                <w:sz w:val="24"/>
                <w:szCs w:val="24"/>
              </w:rPr>
              <w:t>UNP</w:t>
            </w:r>
          </w:p>
        </w:tc>
        <w:tc>
          <w:tcPr>
            <w:tcW w:w="7655" w:type="dxa"/>
            <w:vAlign w:val="center"/>
          </w:tcPr>
          <w:p w:rsidR="003531E6" w:rsidRPr="00801786" w:rsidRDefault="003531E6" w:rsidP="003531E6">
            <w:pPr>
              <w:kinsoku w:val="0"/>
              <w:overflowPunct w:val="0"/>
              <w:spacing w:line="276" w:lineRule="auto"/>
              <w:rPr>
                <w:rFonts w:ascii="Times New Roman" w:hAnsi="Times New Roman" w:cs="Times New Roman"/>
                <w:sz w:val="24"/>
                <w:szCs w:val="24"/>
              </w:rPr>
            </w:pPr>
            <w:r w:rsidRPr="00801786">
              <w:rPr>
                <w:rFonts w:ascii="Times New Roman" w:hAnsi="Times New Roman" w:cs="Times New Roman"/>
                <w:sz w:val="24"/>
                <w:szCs w:val="24"/>
              </w:rPr>
              <w:t>Ukapljeni naftni plin</w:t>
            </w:r>
          </w:p>
        </w:tc>
      </w:tr>
      <w:tr w:rsidR="003531E6" w:rsidRPr="00801786" w:rsidTr="003531E6">
        <w:trPr>
          <w:trHeight w:val="318"/>
        </w:trPr>
        <w:tc>
          <w:tcPr>
            <w:tcW w:w="1418" w:type="dxa"/>
            <w:vAlign w:val="center"/>
          </w:tcPr>
          <w:p w:rsidR="003531E6" w:rsidRPr="00801786" w:rsidRDefault="003531E6" w:rsidP="003531E6">
            <w:pPr>
              <w:kinsoku w:val="0"/>
              <w:overflowPunct w:val="0"/>
              <w:spacing w:line="276" w:lineRule="auto"/>
              <w:rPr>
                <w:rFonts w:ascii="Times New Roman" w:hAnsi="Times New Roman" w:cs="Times New Roman"/>
                <w:bCs/>
                <w:sz w:val="24"/>
                <w:szCs w:val="24"/>
              </w:rPr>
            </w:pPr>
          </w:p>
        </w:tc>
        <w:tc>
          <w:tcPr>
            <w:tcW w:w="7655" w:type="dxa"/>
            <w:vAlign w:val="center"/>
          </w:tcPr>
          <w:p w:rsidR="003531E6" w:rsidRPr="00801786" w:rsidRDefault="003531E6" w:rsidP="003531E6">
            <w:pPr>
              <w:kinsoku w:val="0"/>
              <w:overflowPunct w:val="0"/>
              <w:spacing w:line="276" w:lineRule="auto"/>
              <w:rPr>
                <w:rFonts w:ascii="Times New Roman" w:hAnsi="Times New Roman" w:cs="Times New Roman"/>
                <w:bCs/>
                <w:sz w:val="24"/>
                <w:szCs w:val="24"/>
              </w:rPr>
            </w:pPr>
          </w:p>
        </w:tc>
      </w:tr>
      <w:tr w:rsidR="003531E6" w:rsidRPr="00801786" w:rsidTr="003531E6">
        <w:trPr>
          <w:trHeight w:val="318"/>
        </w:trPr>
        <w:tc>
          <w:tcPr>
            <w:tcW w:w="1418" w:type="dxa"/>
            <w:vAlign w:val="center"/>
          </w:tcPr>
          <w:p w:rsidR="003531E6" w:rsidRPr="00801786" w:rsidRDefault="003531E6" w:rsidP="003531E6">
            <w:pPr>
              <w:kinsoku w:val="0"/>
              <w:overflowPunct w:val="0"/>
              <w:spacing w:line="276" w:lineRule="auto"/>
              <w:rPr>
                <w:rFonts w:ascii="Times New Roman" w:hAnsi="Times New Roman" w:cs="Times New Roman"/>
                <w:bCs/>
                <w:sz w:val="24"/>
                <w:szCs w:val="24"/>
              </w:rPr>
            </w:pPr>
            <w:r w:rsidRPr="00801786">
              <w:rPr>
                <w:rFonts w:ascii="Times New Roman" w:hAnsi="Times New Roman" w:cs="Times New Roman"/>
                <w:bCs/>
                <w:sz w:val="24"/>
                <w:szCs w:val="24"/>
              </w:rPr>
              <w:t>Indeksi</w:t>
            </w:r>
          </w:p>
        </w:tc>
        <w:tc>
          <w:tcPr>
            <w:tcW w:w="7655" w:type="dxa"/>
            <w:vAlign w:val="center"/>
          </w:tcPr>
          <w:p w:rsidR="003531E6" w:rsidRPr="00801786" w:rsidRDefault="003531E6" w:rsidP="003531E6">
            <w:pPr>
              <w:kinsoku w:val="0"/>
              <w:overflowPunct w:val="0"/>
              <w:spacing w:line="276" w:lineRule="auto"/>
              <w:rPr>
                <w:rFonts w:ascii="Times New Roman" w:hAnsi="Times New Roman" w:cs="Times New Roman"/>
                <w:sz w:val="24"/>
                <w:szCs w:val="24"/>
              </w:rPr>
            </w:pPr>
          </w:p>
        </w:tc>
      </w:tr>
      <w:tr w:rsidR="003531E6" w:rsidRPr="00801786" w:rsidTr="003531E6">
        <w:trPr>
          <w:trHeight w:val="318"/>
        </w:trPr>
        <w:tc>
          <w:tcPr>
            <w:tcW w:w="1418" w:type="dxa"/>
            <w:vAlign w:val="center"/>
          </w:tcPr>
          <w:p w:rsidR="003531E6" w:rsidRPr="00801786" w:rsidRDefault="003531E6" w:rsidP="003531E6">
            <w:pPr>
              <w:kinsoku w:val="0"/>
              <w:overflowPunct w:val="0"/>
              <w:spacing w:line="276" w:lineRule="auto"/>
              <w:rPr>
                <w:rFonts w:ascii="Times New Roman" w:hAnsi="Times New Roman" w:cs="Times New Roman"/>
                <w:bCs/>
                <w:sz w:val="24"/>
                <w:szCs w:val="24"/>
              </w:rPr>
            </w:pPr>
            <w:r w:rsidRPr="00801786">
              <w:rPr>
                <w:rFonts w:ascii="Times New Roman" w:hAnsi="Times New Roman" w:cs="Times New Roman"/>
                <w:bCs/>
                <w:sz w:val="24"/>
                <w:szCs w:val="24"/>
              </w:rPr>
              <w:t>Ref</w:t>
            </w:r>
          </w:p>
        </w:tc>
        <w:tc>
          <w:tcPr>
            <w:tcW w:w="7655" w:type="dxa"/>
            <w:vAlign w:val="center"/>
          </w:tcPr>
          <w:p w:rsidR="003531E6" w:rsidRPr="00801786" w:rsidRDefault="003531E6" w:rsidP="003531E6">
            <w:pPr>
              <w:kinsoku w:val="0"/>
              <w:overflowPunct w:val="0"/>
              <w:spacing w:line="276" w:lineRule="auto"/>
              <w:rPr>
                <w:rFonts w:ascii="Times New Roman" w:hAnsi="Times New Roman" w:cs="Times New Roman"/>
                <w:sz w:val="24"/>
                <w:szCs w:val="24"/>
              </w:rPr>
            </w:pPr>
            <w:r w:rsidRPr="00801786">
              <w:rPr>
                <w:rFonts w:ascii="Times New Roman" w:hAnsi="Times New Roman" w:cs="Times New Roman"/>
                <w:sz w:val="24"/>
                <w:szCs w:val="24"/>
              </w:rPr>
              <w:t>Vrijednost u referentnoj godini</w:t>
            </w:r>
          </w:p>
        </w:tc>
      </w:tr>
      <w:tr w:rsidR="003531E6" w:rsidRPr="00801786" w:rsidTr="003531E6">
        <w:trPr>
          <w:trHeight w:val="318"/>
        </w:trPr>
        <w:tc>
          <w:tcPr>
            <w:tcW w:w="1418" w:type="dxa"/>
            <w:vAlign w:val="center"/>
          </w:tcPr>
          <w:p w:rsidR="003531E6" w:rsidRPr="00801786" w:rsidRDefault="003531E6" w:rsidP="003531E6">
            <w:pPr>
              <w:kinsoku w:val="0"/>
              <w:overflowPunct w:val="0"/>
              <w:spacing w:line="276" w:lineRule="auto"/>
              <w:rPr>
                <w:rFonts w:ascii="Times New Roman" w:hAnsi="Times New Roman" w:cs="Times New Roman"/>
                <w:bCs/>
                <w:sz w:val="24"/>
                <w:szCs w:val="24"/>
              </w:rPr>
            </w:pPr>
            <w:r w:rsidRPr="00801786">
              <w:rPr>
                <w:rFonts w:ascii="Times New Roman" w:hAnsi="Times New Roman" w:cs="Times New Roman"/>
                <w:sz w:val="24"/>
                <w:szCs w:val="24"/>
              </w:rPr>
              <w:t>T</w:t>
            </w:r>
          </w:p>
        </w:tc>
        <w:tc>
          <w:tcPr>
            <w:tcW w:w="7655" w:type="dxa"/>
            <w:vAlign w:val="center"/>
          </w:tcPr>
          <w:p w:rsidR="003531E6" w:rsidRPr="00801786" w:rsidRDefault="003531E6" w:rsidP="003531E6">
            <w:pPr>
              <w:kinsoku w:val="0"/>
              <w:overflowPunct w:val="0"/>
              <w:spacing w:line="276" w:lineRule="auto"/>
              <w:rPr>
                <w:rFonts w:ascii="Times New Roman" w:hAnsi="Times New Roman" w:cs="Times New Roman"/>
                <w:sz w:val="24"/>
                <w:szCs w:val="24"/>
              </w:rPr>
            </w:pPr>
            <w:r w:rsidRPr="00801786">
              <w:rPr>
                <w:rFonts w:ascii="Times New Roman" w:hAnsi="Times New Roman" w:cs="Times New Roman"/>
                <w:sz w:val="24"/>
                <w:szCs w:val="24"/>
              </w:rPr>
              <w:t xml:space="preserve">Vrijednost u godini t </w:t>
            </w:r>
          </w:p>
        </w:tc>
      </w:tr>
      <w:tr w:rsidR="003531E6" w:rsidRPr="00801786" w:rsidTr="003531E6">
        <w:trPr>
          <w:trHeight w:val="318"/>
        </w:trPr>
        <w:tc>
          <w:tcPr>
            <w:tcW w:w="1418" w:type="dxa"/>
            <w:vAlign w:val="center"/>
          </w:tcPr>
          <w:p w:rsidR="003531E6" w:rsidRPr="00801786" w:rsidRDefault="003531E6" w:rsidP="003531E6">
            <w:pPr>
              <w:kinsoku w:val="0"/>
              <w:overflowPunct w:val="0"/>
              <w:spacing w:line="276" w:lineRule="auto"/>
              <w:rPr>
                <w:rFonts w:ascii="Times New Roman" w:hAnsi="Times New Roman" w:cs="Times New Roman"/>
                <w:sz w:val="24"/>
                <w:szCs w:val="24"/>
              </w:rPr>
            </w:pPr>
          </w:p>
        </w:tc>
        <w:tc>
          <w:tcPr>
            <w:tcW w:w="7655" w:type="dxa"/>
            <w:vAlign w:val="center"/>
          </w:tcPr>
          <w:p w:rsidR="003531E6" w:rsidRPr="00801786" w:rsidRDefault="003531E6" w:rsidP="003531E6">
            <w:pPr>
              <w:kinsoku w:val="0"/>
              <w:overflowPunct w:val="0"/>
              <w:spacing w:line="276" w:lineRule="auto"/>
              <w:rPr>
                <w:rFonts w:ascii="Times New Roman" w:hAnsi="Times New Roman" w:cs="Times New Roman"/>
                <w:sz w:val="24"/>
                <w:szCs w:val="24"/>
              </w:rPr>
            </w:pPr>
          </w:p>
        </w:tc>
      </w:tr>
      <w:tr w:rsidR="003531E6" w:rsidRPr="00801786" w:rsidTr="003531E6">
        <w:trPr>
          <w:trHeight w:val="318"/>
        </w:trPr>
        <w:tc>
          <w:tcPr>
            <w:tcW w:w="1418" w:type="dxa"/>
            <w:vAlign w:val="center"/>
          </w:tcPr>
          <w:p w:rsidR="003531E6" w:rsidRPr="00801786" w:rsidRDefault="003531E6" w:rsidP="003531E6">
            <w:pPr>
              <w:kinsoku w:val="0"/>
              <w:overflowPunct w:val="0"/>
              <w:spacing w:line="276" w:lineRule="auto"/>
              <w:rPr>
                <w:rFonts w:ascii="Times New Roman" w:hAnsi="Times New Roman" w:cs="Times New Roman"/>
                <w:bCs/>
                <w:sz w:val="24"/>
                <w:szCs w:val="24"/>
              </w:rPr>
            </w:pPr>
            <w:r w:rsidRPr="00801786">
              <w:rPr>
                <w:rFonts w:ascii="Times New Roman" w:hAnsi="Times New Roman" w:cs="Times New Roman"/>
                <w:bCs/>
                <w:sz w:val="24"/>
                <w:szCs w:val="24"/>
              </w:rPr>
              <w:t>Jedinice</w:t>
            </w:r>
          </w:p>
        </w:tc>
        <w:tc>
          <w:tcPr>
            <w:tcW w:w="7655" w:type="dxa"/>
            <w:vAlign w:val="center"/>
          </w:tcPr>
          <w:p w:rsidR="003531E6" w:rsidRPr="00801786" w:rsidRDefault="003531E6" w:rsidP="003531E6">
            <w:pPr>
              <w:kinsoku w:val="0"/>
              <w:overflowPunct w:val="0"/>
              <w:spacing w:line="276" w:lineRule="auto"/>
              <w:rPr>
                <w:rFonts w:ascii="Times New Roman" w:hAnsi="Times New Roman" w:cs="Times New Roman"/>
                <w:bCs/>
                <w:sz w:val="24"/>
                <w:szCs w:val="24"/>
              </w:rPr>
            </w:pPr>
          </w:p>
        </w:tc>
      </w:tr>
      <w:tr w:rsidR="003531E6" w:rsidRPr="00801786" w:rsidTr="003531E6">
        <w:trPr>
          <w:trHeight w:val="318"/>
        </w:trPr>
        <w:tc>
          <w:tcPr>
            <w:tcW w:w="1418" w:type="dxa"/>
            <w:vAlign w:val="center"/>
          </w:tcPr>
          <w:p w:rsidR="003531E6" w:rsidRPr="00801786" w:rsidRDefault="003531E6" w:rsidP="003531E6">
            <w:pPr>
              <w:kinsoku w:val="0"/>
              <w:overflowPunct w:val="0"/>
              <w:spacing w:line="276" w:lineRule="auto"/>
              <w:rPr>
                <w:rFonts w:ascii="Times New Roman" w:hAnsi="Times New Roman" w:cs="Times New Roman"/>
                <w:bCs/>
                <w:sz w:val="24"/>
                <w:szCs w:val="24"/>
              </w:rPr>
            </w:pPr>
            <w:r w:rsidRPr="00801786">
              <w:rPr>
                <w:rFonts w:ascii="Times New Roman" w:hAnsi="Times New Roman" w:cs="Times New Roman"/>
                <w:sz w:val="24"/>
                <w:szCs w:val="24"/>
              </w:rPr>
              <w:t>Goe</w:t>
            </w:r>
          </w:p>
        </w:tc>
        <w:tc>
          <w:tcPr>
            <w:tcW w:w="7655" w:type="dxa"/>
            <w:vAlign w:val="center"/>
          </w:tcPr>
          <w:p w:rsidR="003531E6" w:rsidRPr="00801786" w:rsidRDefault="003531E6" w:rsidP="003531E6">
            <w:pPr>
              <w:kinsoku w:val="0"/>
              <w:overflowPunct w:val="0"/>
              <w:spacing w:line="276" w:lineRule="auto"/>
              <w:rPr>
                <w:rFonts w:ascii="Times New Roman" w:hAnsi="Times New Roman" w:cs="Times New Roman"/>
                <w:bCs/>
                <w:sz w:val="24"/>
                <w:szCs w:val="24"/>
              </w:rPr>
            </w:pPr>
            <w:r w:rsidRPr="00801786">
              <w:rPr>
                <w:rFonts w:ascii="Times New Roman" w:hAnsi="Times New Roman" w:cs="Times New Roman"/>
                <w:sz w:val="24"/>
                <w:szCs w:val="24"/>
              </w:rPr>
              <w:t>gram ekvivalentne nafte</w:t>
            </w:r>
          </w:p>
        </w:tc>
      </w:tr>
      <w:tr w:rsidR="003531E6" w:rsidRPr="00801786" w:rsidTr="003531E6">
        <w:trPr>
          <w:trHeight w:val="318"/>
        </w:trPr>
        <w:tc>
          <w:tcPr>
            <w:tcW w:w="1418" w:type="dxa"/>
            <w:vAlign w:val="center"/>
          </w:tcPr>
          <w:p w:rsidR="003531E6" w:rsidRPr="00801786" w:rsidRDefault="003531E6" w:rsidP="003531E6">
            <w:pPr>
              <w:kinsoku w:val="0"/>
              <w:overflowPunct w:val="0"/>
              <w:spacing w:line="276" w:lineRule="auto"/>
              <w:rPr>
                <w:rFonts w:ascii="Times New Roman" w:hAnsi="Times New Roman" w:cs="Times New Roman"/>
                <w:bCs/>
                <w:sz w:val="24"/>
                <w:szCs w:val="24"/>
              </w:rPr>
            </w:pPr>
            <w:r w:rsidRPr="00801786">
              <w:rPr>
                <w:rFonts w:ascii="Times New Roman" w:hAnsi="Times New Roman" w:cs="Times New Roman"/>
                <w:sz w:val="24"/>
                <w:szCs w:val="24"/>
              </w:rPr>
              <w:t>Toe</w:t>
            </w:r>
          </w:p>
        </w:tc>
        <w:tc>
          <w:tcPr>
            <w:tcW w:w="7655" w:type="dxa"/>
            <w:vAlign w:val="center"/>
          </w:tcPr>
          <w:p w:rsidR="003531E6" w:rsidRPr="00801786" w:rsidRDefault="003531E6" w:rsidP="003531E6">
            <w:pPr>
              <w:kinsoku w:val="0"/>
              <w:overflowPunct w:val="0"/>
              <w:spacing w:line="276" w:lineRule="auto"/>
              <w:rPr>
                <w:rFonts w:ascii="Times New Roman" w:hAnsi="Times New Roman" w:cs="Times New Roman"/>
                <w:bCs/>
                <w:sz w:val="24"/>
                <w:szCs w:val="24"/>
              </w:rPr>
            </w:pPr>
            <w:r w:rsidRPr="00801786">
              <w:rPr>
                <w:rFonts w:ascii="Times New Roman" w:hAnsi="Times New Roman" w:cs="Times New Roman"/>
                <w:sz w:val="24"/>
                <w:szCs w:val="24"/>
              </w:rPr>
              <w:t>tona ekvivalentne nafte</w:t>
            </w:r>
          </w:p>
        </w:tc>
      </w:tr>
      <w:tr w:rsidR="003531E6" w:rsidRPr="00801786" w:rsidTr="003531E6">
        <w:trPr>
          <w:trHeight w:val="318"/>
        </w:trPr>
        <w:tc>
          <w:tcPr>
            <w:tcW w:w="1418" w:type="dxa"/>
            <w:vAlign w:val="center"/>
          </w:tcPr>
          <w:p w:rsidR="003531E6" w:rsidRPr="00801786" w:rsidRDefault="003531E6" w:rsidP="003531E6">
            <w:pPr>
              <w:kinsoku w:val="0"/>
              <w:overflowPunct w:val="0"/>
              <w:spacing w:line="276" w:lineRule="auto"/>
              <w:rPr>
                <w:rFonts w:ascii="Times New Roman" w:hAnsi="Times New Roman" w:cs="Times New Roman"/>
                <w:bCs/>
                <w:sz w:val="24"/>
                <w:szCs w:val="24"/>
              </w:rPr>
            </w:pPr>
            <w:r w:rsidRPr="00801786">
              <w:rPr>
                <w:rFonts w:ascii="Times New Roman" w:hAnsi="Times New Roman" w:cs="Times New Roman"/>
                <w:sz w:val="24"/>
                <w:szCs w:val="24"/>
              </w:rPr>
              <w:t>Brtkm</w:t>
            </w:r>
          </w:p>
        </w:tc>
        <w:tc>
          <w:tcPr>
            <w:tcW w:w="7655" w:type="dxa"/>
            <w:vAlign w:val="center"/>
          </w:tcPr>
          <w:p w:rsidR="003531E6" w:rsidRPr="00801786" w:rsidRDefault="003531E6" w:rsidP="003531E6">
            <w:pPr>
              <w:kinsoku w:val="0"/>
              <w:overflowPunct w:val="0"/>
              <w:spacing w:line="276" w:lineRule="auto"/>
              <w:rPr>
                <w:rFonts w:ascii="Times New Roman" w:hAnsi="Times New Roman" w:cs="Times New Roman"/>
                <w:sz w:val="24"/>
                <w:szCs w:val="24"/>
              </w:rPr>
            </w:pPr>
            <w:r w:rsidRPr="00801786">
              <w:rPr>
                <w:rFonts w:ascii="Times New Roman" w:hAnsi="Times New Roman" w:cs="Times New Roman"/>
                <w:sz w:val="24"/>
                <w:szCs w:val="24"/>
              </w:rPr>
              <w:t>bruto tonski kilometar</w:t>
            </w:r>
          </w:p>
        </w:tc>
      </w:tr>
      <w:tr w:rsidR="003531E6" w:rsidRPr="00801786" w:rsidTr="003531E6">
        <w:trPr>
          <w:trHeight w:val="318"/>
        </w:trPr>
        <w:tc>
          <w:tcPr>
            <w:tcW w:w="1418" w:type="dxa"/>
            <w:vAlign w:val="center"/>
          </w:tcPr>
          <w:p w:rsidR="003531E6" w:rsidRPr="00801786" w:rsidRDefault="003531E6" w:rsidP="003531E6">
            <w:pPr>
              <w:kinsoku w:val="0"/>
              <w:overflowPunct w:val="0"/>
              <w:spacing w:line="276" w:lineRule="auto"/>
              <w:rPr>
                <w:rFonts w:ascii="Times New Roman" w:hAnsi="Times New Roman" w:cs="Times New Roman"/>
                <w:bCs/>
                <w:sz w:val="24"/>
                <w:szCs w:val="24"/>
              </w:rPr>
            </w:pPr>
            <w:r w:rsidRPr="00801786">
              <w:rPr>
                <w:rFonts w:ascii="Times New Roman" w:hAnsi="Times New Roman" w:cs="Times New Roman"/>
                <w:sz w:val="24"/>
                <w:szCs w:val="24"/>
              </w:rPr>
              <w:t>Tkm</w:t>
            </w:r>
          </w:p>
        </w:tc>
        <w:tc>
          <w:tcPr>
            <w:tcW w:w="7655" w:type="dxa"/>
            <w:vAlign w:val="center"/>
          </w:tcPr>
          <w:p w:rsidR="003531E6" w:rsidRPr="00801786" w:rsidRDefault="003531E6" w:rsidP="003531E6">
            <w:pPr>
              <w:kinsoku w:val="0"/>
              <w:overflowPunct w:val="0"/>
              <w:spacing w:line="276" w:lineRule="auto"/>
              <w:rPr>
                <w:rFonts w:ascii="Times New Roman" w:hAnsi="Times New Roman" w:cs="Times New Roman"/>
                <w:sz w:val="24"/>
                <w:szCs w:val="24"/>
              </w:rPr>
            </w:pPr>
            <w:r w:rsidRPr="00801786">
              <w:rPr>
                <w:rFonts w:ascii="Times New Roman" w:hAnsi="Times New Roman" w:cs="Times New Roman"/>
                <w:sz w:val="24"/>
                <w:szCs w:val="24"/>
              </w:rPr>
              <w:t>tonski kilometar</w:t>
            </w:r>
          </w:p>
        </w:tc>
      </w:tr>
      <w:tr w:rsidR="003531E6" w:rsidRPr="00801786" w:rsidTr="003531E6">
        <w:trPr>
          <w:trHeight w:val="318"/>
        </w:trPr>
        <w:tc>
          <w:tcPr>
            <w:tcW w:w="1418" w:type="dxa"/>
            <w:vAlign w:val="center"/>
          </w:tcPr>
          <w:p w:rsidR="003531E6" w:rsidRPr="00801786" w:rsidRDefault="003531E6" w:rsidP="003531E6">
            <w:pPr>
              <w:kinsoku w:val="0"/>
              <w:overflowPunct w:val="0"/>
              <w:spacing w:line="276" w:lineRule="auto"/>
              <w:rPr>
                <w:rFonts w:ascii="Times New Roman" w:hAnsi="Times New Roman" w:cs="Times New Roman"/>
                <w:bCs/>
                <w:sz w:val="24"/>
                <w:szCs w:val="24"/>
              </w:rPr>
            </w:pPr>
            <w:r w:rsidRPr="00801786">
              <w:rPr>
                <w:rFonts w:ascii="Times New Roman" w:hAnsi="Times New Roman" w:cs="Times New Roman"/>
                <w:sz w:val="24"/>
                <w:szCs w:val="24"/>
              </w:rPr>
              <w:t>Pkm</w:t>
            </w:r>
          </w:p>
        </w:tc>
        <w:tc>
          <w:tcPr>
            <w:tcW w:w="7655" w:type="dxa"/>
            <w:vAlign w:val="center"/>
          </w:tcPr>
          <w:p w:rsidR="003531E6" w:rsidRPr="00801786" w:rsidRDefault="003531E6" w:rsidP="003531E6">
            <w:pPr>
              <w:kinsoku w:val="0"/>
              <w:overflowPunct w:val="0"/>
              <w:spacing w:line="276" w:lineRule="auto"/>
              <w:rPr>
                <w:rFonts w:ascii="Times New Roman" w:hAnsi="Times New Roman" w:cs="Times New Roman"/>
                <w:sz w:val="24"/>
                <w:szCs w:val="24"/>
              </w:rPr>
            </w:pPr>
            <w:r w:rsidRPr="00801786">
              <w:rPr>
                <w:rFonts w:ascii="Times New Roman" w:hAnsi="Times New Roman" w:cs="Times New Roman"/>
                <w:sz w:val="24"/>
                <w:szCs w:val="24"/>
              </w:rPr>
              <w:t>putnički kilometar</w:t>
            </w:r>
          </w:p>
        </w:tc>
      </w:tr>
      <w:tr w:rsidR="003531E6" w:rsidRPr="00801786" w:rsidTr="003531E6">
        <w:trPr>
          <w:trHeight w:val="318"/>
        </w:trPr>
        <w:tc>
          <w:tcPr>
            <w:tcW w:w="1418" w:type="dxa"/>
            <w:vAlign w:val="center"/>
          </w:tcPr>
          <w:p w:rsidR="003531E6" w:rsidRPr="00801786" w:rsidRDefault="003531E6" w:rsidP="003531E6">
            <w:pPr>
              <w:kinsoku w:val="0"/>
              <w:overflowPunct w:val="0"/>
              <w:spacing w:line="276" w:lineRule="auto"/>
              <w:rPr>
                <w:rFonts w:ascii="Times New Roman" w:hAnsi="Times New Roman" w:cs="Times New Roman"/>
                <w:bCs/>
                <w:sz w:val="24"/>
                <w:szCs w:val="24"/>
              </w:rPr>
            </w:pPr>
          </w:p>
        </w:tc>
        <w:tc>
          <w:tcPr>
            <w:tcW w:w="7655" w:type="dxa"/>
            <w:vAlign w:val="center"/>
          </w:tcPr>
          <w:p w:rsidR="003531E6" w:rsidRPr="00801786" w:rsidRDefault="003531E6" w:rsidP="003531E6">
            <w:pPr>
              <w:kinsoku w:val="0"/>
              <w:overflowPunct w:val="0"/>
              <w:spacing w:line="276" w:lineRule="auto"/>
              <w:rPr>
                <w:rFonts w:ascii="Times New Roman" w:hAnsi="Times New Roman" w:cs="Times New Roman"/>
                <w:sz w:val="24"/>
                <w:szCs w:val="24"/>
              </w:rPr>
            </w:pPr>
          </w:p>
        </w:tc>
      </w:tr>
      <w:tr w:rsidR="003531E6" w:rsidRPr="00801786" w:rsidTr="003531E6">
        <w:trPr>
          <w:trHeight w:val="318"/>
        </w:trPr>
        <w:tc>
          <w:tcPr>
            <w:tcW w:w="1418" w:type="dxa"/>
            <w:vAlign w:val="center"/>
          </w:tcPr>
          <w:p w:rsidR="003531E6" w:rsidRPr="00801786" w:rsidRDefault="003531E6" w:rsidP="003531E6">
            <w:pPr>
              <w:kinsoku w:val="0"/>
              <w:overflowPunct w:val="0"/>
              <w:spacing w:line="276" w:lineRule="auto"/>
              <w:rPr>
                <w:rFonts w:ascii="Times New Roman" w:hAnsi="Times New Roman" w:cs="Times New Roman"/>
                <w:bCs/>
                <w:sz w:val="24"/>
                <w:szCs w:val="24"/>
              </w:rPr>
            </w:pPr>
          </w:p>
        </w:tc>
        <w:tc>
          <w:tcPr>
            <w:tcW w:w="7655" w:type="dxa"/>
            <w:vAlign w:val="center"/>
          </w:tcPr>
          <w:p w:rsidR="003531E6" w:rsidRPr="00801786" w:rsidRDefault="003531E6" w:rsidP="003531E6">
            <w:pPr>
              <w:kinsoku w:val="0"/>
              <w:overflowPunct w:val="0"/>
              <w:spacing w:line="276" w:lineRule="auto"/>
              <w:rPr>
                <w:rFonts w:ascii="Times New Roman" w:hAnsi="Times New Roman" w:cs="Times New Roman"/>
                <w:sz w:val="24"/>
                <w:szCs w:val="24"/>
              </w:rPr>
            </w:pPr>
          </w:p>
        </w:tc>
      </w:tr>
      <w:tr w:rsidR="003531E6" w:rsidRPr="00801786" w:rsidTr="003531E6">
        <w:trPr>
          <w:trHeight w:val="318"/>
        </w:trPr>
        <w:tc>
          <w:tcPr>
            <w:tcW w:w="1418" w:type="dxa"/>
            <w:vAlign w:val="center"/>
          </w:tcPr>
          <w:p w:rsidR="003531E6" w:rsidRPr="00801786" w:rsidRDefault="003531E6" w:rsidP="003531E6">
            <w:pPr>
              <w:kinsoku w:val="0"/>
              <w:overflowPunct w:val="0"/>
              <w:spacing w:line="276" w:lineRule="auto"/>
              <w:rPr>
                <w:rFonts w:ascii="Times New Roman" w:hAnsi="Times New Roman" w:cs="Times New Roman"/>
                <w:bCs/>
                <w:sz w:val="24"/>
                <w:szCs w:val="24"/>
              </w:rPr>
            </w:pPr>
          </w:p>
        </w:tc>
        <w:tc>
          <w:tcPr>
            <w:tcW w:w="7655" w:type="dxa"/>
            <w:vAlign w:val="center"/>
          </w:tcPr>
          <w:p w:rsidR="003531E6" w:rsidRPr="00801786" w:rsidRDefault="003531E6" w:rsidP="003531E6">
            <w:pPr>
              <w:kinsoku w:val="0"/>
              <w:overflowPunct w:val="0"/>
              <w:spacing w:line="276" w:lineRule="auto"/>
              <w:rPr>
                <w:rFonts w:ascii="Times New Roman" w:hAnsi="Times New Roman" w:cs="Times New Roman"/>
                <w:sz w:val="24"/>
                <w:szCs w:val="24"/>
              </w:rPr>
            </w:pPr>
          </w:p>
        </w:tc>
      </w:tr>
      <w:tr w:rsidR="003531E6" w:rsidRPr="00801786" w:rsidTr="003531E6">
        <w:trPr>
          <w:trHeight w:val="318"/>
        </w:trPr>
        <w:tc>
          <w:tcPr>
            <w:tcW w:w="1418" w:type="dxa"/>
            <w:vAlign w:val="center"/>
          </w:tcPr>
          <w:p w:rsidR="003531E6" w:rsidRPr="00801786" w:rsidRDefault="003531E6" w:rsidP="003531E6">
            <w:pPr>
              <w:kinsoku w:val="0"/>
              <w:overflowPunct w:val="0"/>
              <w:spacing w:line="276" w:lineRule="auto"/>
              <w:rPr>
                <w:rFonts w:ascii="Times New Roman" w:hAnsi="Times New Roman" w:cs="Times New Roman"/>
                <w:sz w:val="24"/>
                <w:szCs w:val="24"/>
              </w:rPr>
            </w:pPr>
          </w:p>
        </w:tc>
        <w:tc>
          <w:tcPr>
            <w:tcW w:w="7655" w:type="dxa"/>
            <w:vAlign w:val="center"/>
          </w:tcPr>
          <w:p w:rsidR="003531E6" w:rsidRPr="00801786" w:rsidRDefault="003531E6" w:rsidP="003531E6">
            <w:pPr>
              <w:kinsoku w:val="0"/>
              <w:overflowPunct w:val="0"/>
              <w:spacing w:line="276" w:lineRule="auto"/>
              <w:rPr>
                <w:rFonts w:ascii="Times New Roman" w:hAnsi="Times New Roman" w:cs="Times New Roman"/>
                <w:sz w:val="24"/>
                <w:szCs w:val="24"/>
              </w:rPr>
            </w:pPr>
          </w:p>
        </w:tc>
      </w:tr>
    </w:tbl>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line="276" w:lineRule="auto"/>
        <w:rPr>
          <w:rFonts w:ascii="Times New Roman" w:hAnsi="Times New Roman" w:cs="Times New Roman"/>
          <w:b/>
          <w:bCs/>
          <w:sz w:val="24"/>
          <w:szCs w:val="24"/>
        </w:rPr>
      </w:pPr>
    </w:p>
    <w:p w:rsidR="003531E6" w:rsidRPr="00801786" w:rsidRDefault="003531E6" w:rsidP="003531E6">
      <w:pPr>
        <w:pStyle w:val="Naslov20"/>
        <w:spacing w:before="0"/>
        <w:rPr>
          <w:rFonts w:ascii="Times New Roman" w:hAnsi="Times New Roman" w:cs="Times New Roman"/>
          <w:i/>
          <w:iCs/>
          <w:sz w:val="24"/>
          <w:szCs w:val="24"/>
        </w:rPr>
      </w:pPr>
      <w:bookmarkStart w:id="13" w:name="_Toc403635810"/>
      <w:bookmarkStart w:id="14" w:name="_Toc403978596"/>
      <w:bookmarkStart w:id="15" w:name="_Toc403984672"/>
      <w:bookmarkStart w:id="16" w:name="_Toc404162534"/>
      <w:bookmarkStart w:id="17" w:name="_Toc405206918"/>
      <w:bookmarkStart w:id="18" w:name="_Toc405208483"/>
      <w:bookmarkStart w:id="19" w:name="_Toc409163295"/>
      <w:bookmarkStart w:id="20" w:name="_Toc409163357"/>
      <w:bookmarkStart w:id="21" w:name="_Toc409163422"/>
      <w:r w:rsidRPr="00801786">
        <w:rPr>
          <w:rFonts w:ascii="Times New Roman" w:hAnsi="Times New Roman" w:cs="Times New Roman"/>
          <w:sz w:val="24"/>
          <w:szCs w:val="24"/>
        </w:rPr>
        <w:lastRenderedPageBreak/>
        <w:t>Uvod</w:t>
      </w:r>
      <w:bookmarkEnd w:id="13"/>
      <w:bookmarkEnd w:id="14"/>
      <w:bookmarkEnd w:id="15"/>
      <w:bookmarkEnd w:id="16"/>
      <w:bookmarkEnd w:id="17"/>
      <w:bookmarkEnd w:id="18"/>
      <w:bookmarkEnd w:id="19"/>
      <w:bookmarkEnd w:id="20"/>
      <w:bookmarkEnd w:id="21"/>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Metodologija odozgo-prema-dolje (TD) predstavlja matematičke formule za izračun ušteda energije pomoću skupa pokazatelja energetske učinkovitosti u sektorima neposredne potrošnje energije. Temelji se na preporukama Europske komisije danim u dokumentu „</w:t>
      </w:r>
      <w:r w:rsidRPr="00801786">
        <w:rPr>
          <w:rFonts w:ascii="Times New Roman" w:hAnsi="Times New Roman" w:cs="Times New Roman"/>
          <w:i/>
          <w:sz w:val="24"/>
          <w:szCs w:val="24"/>
          <w:lang w:val="en-GB"/>
        </w:rPr>
        <w:t>Recommendations on Measurement and Verification Methods in the Framework of Directive 2006/32/EC on Energy End-Use Efficiency and Energy Services</w:t>
      </w:r>
      <w:r w:rsidRPr="00801786">
        <w:rPr>
          <w:rFonts w:ascii="Times New Roman" w:hAnsi="Times New Roman" w:cs="Times New Roman"/>
          <w:sz w:val="24"/>
          <w:szCs w:val="24"/>
        </w:rPr>
        <w:t>“.</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Ukupne uštede energije za pojedini sektor, podsektor ili specifičnu namjenu izračunavaju se kao razlike vrijednosti odgovarajućeg pokazatelja u referentnoj godini i godini izvješćivanja pomnoženoj s vrijednošću pokazatelja aktivnosti ili drugog utjecajnog čimbenika na potrošnju energije u godini izvješćivanja.</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Postoje tri vrste TD pokazatelja energetske učinkovitosti:</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D86B5B">
      <w:pPr>
        <w:pStyle w:val="Odlomakpopisa"/>
        <w:keepLines w:val="0"/>
        <w:numPr>
          <w:ilvl w:val="0"/>
          <w:numId w:val="39"/>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 xml:space="preserve">Preferirani (P) pokazatelji – preporuča se korištenje ovih pokazatelja za izvješćivanje o ostvarenim uštedama, ukoliko postoje dostupni podaci bilo iz nacionalnih statistika bilo iz rezultata modeliranja </w:t>
      </w:r>
    </w:p>
    <w:p w:rsidR="003531E6" w:rsidRPr="00801786" w:rsidRDefault="003531E6" w:rsidP="00D86B5B">
      <w:pPr>
        <w:pStyle w:val="Odlomakpopisa"/>
        <w:keepLines w:val="0"/>
        <w:numPr>
          <w:ilvl w:val="0"/>
          <w:numId w:val="39"/>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Alternativni (A) pokazatelji – korištenje ovih pokazatelja može biti zamjena za neki P pokazatelj</w:t>
      </w:r>
    </w:p>
    <w:p w:rsidR="003531E6" w:rsidRPr="00801786" w:rsidRDefault="003531E6" w:rsidP="00D86B5B">
      <w:pPr>
        <w:pStyle w:val="Odlomakpopisa"/>
        <w:keepLines w:val="0"/>
        <w:numPr>
          <w:ilvl w:val="0"/>
          <w:numId w:val="39"/>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Minimalni (M) pokazatelji – ove je pokazatelje moguće izračunati pomoću podataka koji su uobičajeno dostupni iz Eurostatovih odnosno nacionalnih statistika.</w:t>
      </w:r>
    </w:p>
    <w:p w:rsidR="003531E6" w:rsidRPr="003531E6" w:rsidRDefault="003531E6" w:rsidP="003531E6">
      <w:pPr>
        <w:pStyle w:val="Odlomakpopisa"/>
        <w:spacing w:after="0" w:line="276" w:lineRule="auto"/>
        <w:rPr>
          <w:rFonts w:ascii="Times New Roman" w:hAnsi="Times New Roman" w:cs="Times New Roman"/>
          <w:sz w:val="24"/>
        </w:rPr>
      </w:pPr>
      <w:r w:rsidRPr="003531E6">
        <w:rPr>
          <w:rFonts w:ascii="Times New Roman" w:hAnsi="Times New Roman" w:cs="Times New Roman"/>
          <w:sz w:val="24"/>
        </w:rPr>
        <w:t>Pokazatelji se izračunavaju za četiri glavna sektora neposredne potrošnje energije:</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D86B5B">
      <w:pPr>
        <w:pStyle w:val="Odlomakpopisa"/>
        <w:keepLines w:val="0"/>
        <w:numPr>
          <w:ilvl w:val="0"/>
          <w:numId w:val="39"/>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kućanstva,</w:t>
      </w:r>
    </w:p>
    <w:p w:rsidR="003531E6" w:rsidRPr="00801786" w:rsidRDefault="003531E6" w:rsidP="00D86B5B">
      <w:pPr>
        <w:pStyle w:val="Odlomakpopisa"/>
        <w:keepLines w:val="0"/>
        <w:numPr>
          <w:ilvl w:val="0"/>
          <w:numId w:val="39"/>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usluge,</w:t>
      </w:r>
    </w:p>
    <w:p w:rsidR="003531E6" w:rsidRPr="00801786" w:rsidRDefault="003531E6" w:rsidP="00D86B5B">
      <w:pPr>
        <w:pStyle w:val="Odlomakpopisa"/>
        <w:keepLines w:val="0"/>
        <w:numPr>
          <w:ilvl w:val="0"/>
          <w:numId w:val="39"/>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promet,</w:t>
      </w:r>
    </w:p>
    <w:p w:rsidR="003531E6" w:rsidRPr="00801786" w:rsidRDefault="003531E6" w:rsidP="00D86B5B">
      <w:pPr>
        <w:pStyle w:val="Odlomakpopisa"/>
        <w:keepLines w:val="0"/>
        <w:numPr>
          <w:ilvl w:val="0"/>
          <w:numId w:val="39"/>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industrija.</w:t>
      </w:r>
    </w:p>
    <w:p w:rsidR="003531E6" w:rsidRPr="003531E6" w:rsidRDefault="003531E6" w:rsidP="003531E6">
      <w:pPr>
        <w:pStyle w:val="Odlomakpopisa"/>
        <w:spacing w:after="0" w:line="276" w:lineRule="auto"/>
        <w:ind w:left="697"/>
        <w:rPr>
          <w:rFonts w:ascii="Times New Roman" w:hAnsi="Times New Roman" w:cs="Times New Roman"/>
          <w:sz w:val="24"/>
        </w:rPr>
      </w:pPr>
      <w:r w:rsidRPr="003531E6">
        <w:rPr>
          <w:rFonts w:ascii="Times New Roman" w:hAnsi="Times New Roman" w:cs="Times New Roman"/>
          <w:sz w:val="24"/>
        </w:rPr>
        <w:t>U hrvatskim se energetskim statistikama sektori neposredne potrošnje energije dijele na promet, industriju i opću potrošnju, koja se potom dijeli na kućanstva, usluge, poljoprivredu i graditeljstvo. Poljoprivreda i graditeljstvo imaju mali udio u ukupnoj potrošnji energije, pa pokazatelji za ove podsektore nisu posebno razvijeni. Ipak, za ocjenu energetske učinkovitosti u njima mogu se koristiti pokazatelji kao za industriju.</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bCs/>
          <w:sz w:val="24"/>
          <w:szCs w:val="24"/>
        </w:rPr>
        <w:t>Pokazatelji energetske učinkovitosti računaju se u odnosu na početnu, referentnu godinu. Za potrebe praćenja ostvarenja cilja do 2016. godine temeljenog na ESD direktivi, to je za Hrvatsku 2007. godina</w:t>
      </w:r>
      <w:r w:rsidRPr="00801786">
        <w:rPr>
          <w:rFonts w:ascii="Times New Roman" w:hAnsi="Times New Roman" w:cs="Times New Roman"/>
          <w:sz w:val="24"/>
          <w:szCs w:val="24"/>
        </w:rPr>
        <w:t xml:space="preserve">, jer je to godina koja je prethodila primjeni 1. Nacionalnog akcijskog plana energetske učinkovitosti za razdoblje 2008. – 2010. Pokazatelji se računaju prema dostupnim podacima iz nacionalnih (energetskih) statistika i rezultata modeliranja, a iskazuju se u </w:t>
      </w:r>
      <w:r w:rsidRPr="00801786">
        <w:rPr>
          <w:rFonts w:ascii="Times New Roman" w:hAnsi="Times New Roman" w:cs="Times New Roman"/>
          <w:bCs/>
          <w:sz w:val="24"/>
          <w:szCs w:val="24"/>
        </w:rPr>
        <w:t>mjernoj jedinici danoj uz svaki pokazatelj</w:t>
      </w:r>
      <w:r w:rsidRPr="00801786">
        <w:rPr>
          <w:rFonts w:ascii="Times New Roman" w:hAnsi="Times New Roman" w:cs="Times New Roman"/>
          <w:sz w:val="24"/>
          <w:szCs w:val="24"/>
        </w:rPr>
        <w:t xml:space="preserve">. U konačnici se svaki pokazatelj kao i ukupne uštede energije </w:t>
      </w:r>
      <w:r w:rsidRPr="00801786">
        <w:rPr>
          <w:rFonts w:ascii="Times New Roman" w:hAnsi="Times New Roman" w:cs="Times New Roman"/>
          <w:bCs/>
          <w:sz w:val="24"/>
          <w:szCs w:val="24"/>
        </w:rPr>
        <w:t xml:space="preserve">iskazuju u PJ </w:t>
      </w:r>
      <w:r w:rsidRPr="00801786">
        <w:rPr>
          <w:rFonts w:ascii="Times New Roman" w:hAnsi="Times New Roman" w:cs="Times New Roman"/>
          <w:sz w:val="24"/>
          <w:szCs w:val="24"/>
        </w:rPr>
        <w:t>(pokazatelji se iskazuje u PJ po jedinici aktivnosti) radi ocjene ostvarivanja nacionalnog cilja koji za 2016. godinu iznosi 19,77 PJ ušteda energije u neposrednoj potrošnji.</w:t>
      </w:r>
    </w:p>
    <w:p w:rsidR="003531E6" w:rsidRPr="00801786" w:rsidRDefault="003531E6" w:rsidP="003531E6">
      <w:pPr>
        <w:spacing w:line="276" w:lineRule="auto"/>
        <w:rPr>
          <w:rFonts w:ascii="Times New Roman" w:hAnsi="Times New Roman" w:cs="Times New Roman"/>
          <w:b/>
          <w:bCs/>
          <w:sz w:val="24"/>
          <w:szCs w:val="24"/>
        </w:rPr>
      </w:pPr>
      <w:bookmarkStart w:id="22" w:name="_Toc402191167"/>
      <w:bookmarkStart w:id="23" w:name="_Toc402191232"/>
      <w:bookmarkStart w:id="24" w:name="_Toc402191338"/>
      <w:bookmarkStart w:id="25" w:name="_Toc402216292"/>
    </w:p>
    <w:p w:rsidR="003531E6" w:rsidRPr="00801786" w:rsidRDefault="003531E6" w:rsidP="00D86B5B">
      <w:pPr>
        <w:pStyle w:val="Naslov20"/>
        <w:keepNext w:val="0"/>
        <w:keepLines w:val="0"/>
        <w:numPr>
          <w:ilvl w:val="0"/>
          <w:numId w:val="35"/>
        </w:numPr>
        <w:suppressAutoHyphens w:val="0"/>
        <w:autoSpaceDE/>
        <w:autoSpaceDN/>
        <w:adjustRightInd/>
        <w:spacing w:before="200" w:after="0" w:line="276" w:lineRule="auto"/>
        <w:ind w:left="357" w:hanging="357"/>
        <w:jc w:val="left"/>
        <w:textAlignment w:val="auto"/>
        <w:rPr>
          <w:rFonts w:ascii="Times New Roman" w:eastAsiaTheme="minorEastAsia" w:hAnsi="Times New Roman" w:cs="Times New Roman"/>
          <w:sz w:val="24"/>
          <w:szCs w:val="24"/>
        </w:rPr>
      </w:pPr>
      <w:bookmarkStart w:id="26" w:name="_Toc402256841"/>
      <w:bookmarkStart w:id="27" w:name="_Toc403233792"/>
      <w:bookmarkStart w:id="28" w:name="_Toc403635811"/>
      <w:bookmarkStart w:id="29" w:name="_Toc403978597"/>
      <w:bookmarkStart w:id="30" w:name="_Toc403984673"/>
      <w:bookmarkStart w:id="31" w:name="_Toc404162535"/>
      <w:bookmarkStart w:id="32" w:name="_Toc405206919"/>
      <w:bookmarkStart w:id="33" w:name="_Toc405208484"/>
      <w:bookmarkStart w:id="34" w:name="_Toc409163296"/>
      <w:bookmarkStart w:id="35" w:name="_Toc409163358"/>
      <w:bookmarkStart w:id="36" w:name="_Toc409163423"/>
      <w:r w:rsidRPr="00801786">
        <w:rPr>
          <w:rFonts w:ascii="Times New Roman" w:eastAsiaTheme="minorEastAsia" w:hAnsi="Times New Roman" w:cs="Times New Roman"/>
          <w:sz w:val="24"/>
          <w:szCs w:val="24"/>
        </w:rPr>
        <w:lastRenderedPageBreak/>
        <w:t>Pokazatelji energetske učinkovitosti za sektor kućanstva</w:t>
      </w:r>
      <w:bookmarkEnd w:id="11"/>
      <w:bookmarkEnd w:id="12"/>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Pokazatelji energetske učinkovitosti za sektor kućanstva prikazuju varijacije u neposrednoj potrošnji energije kućanstava u stanovima za pojedine namjene: zagrijavanje i hlađenje prostora, priprema potrošne tople vode (PTV), velike kućanske uređaje i rasvjetu. Potrošnja energije se dijeli na potrošnju električne energije i na potrošnju svih ostalih oblika energije.</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Ukupne uštede energije u sektoru izračunavaju se zbrajanjem ostvarenih ušteda po pojedinim namjenama. Pri tome se u obzir ne uzimaju negativne uštede koje se događaju u slučaju kada je pokazatelj u godini izvješćivanja veći od pokazatelja u referentnoj godini.</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Ukupne uštede mogu se izračunati na tri načina:</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D86B5B">
      <w:pPr>
        <w:pStyle w:val="Odlomakpopisa"/>
        <w:keepLines w:val="0"/>
        <w:numPr>
          <w:ilvl w:val="0"/>
          <w:numId w:val="40"/>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korištenjem pokazatelja P1 do P5;</w:t>
      </w:r>
    </w:p>
    <w:p w:rsidR="003531E6" w:rsidRPr="00801786" w:rsidRDefault="003531E6" w:rsidP="00D86B5B">
      <w:pPr>
        <w:pStyle w:val="Odlomakpopisa"/>
        <w:keepLines w:val="0"/>
        <w:numPr>
          <w:ilvl w:val="0"/>
          <w:numId w:val="40"/>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korištenjem pokazatelja M1 i M2 ili</w:t>
      </w:r>
    </w:p>
    <w:p w:rsidR="003531E6" w:rsidRPr="00801786" w:rsidRDefault="003531E6" w:rsidP="00D86B5B">
      <w:pPr>
        <w:pStyle w:val="Odlomakpopisa"/>
        <w:keepLines w:val="0"/>
        <w:numPr>
          <w:ilvl w:val="0"/>
          <w:numId w:val="40"/>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 xml:space="preserve">korištenjem kombinacije P i M pokazatelja (M1 i P4, P5). </w:t>
      </w:r>
    </w:p>
    <w:p w:rsidR="003531E6" w:rsidRPr="00801786" w:rsidRDefault="003531E6" w:rsidP="003531E6">
      <w:pPr>
        <w:spacing w:after="0" w:line="276" w:lineRule="auto"/>
        <w:ind w:left="284"/>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Pokazatelji su sljedeći:</w:t>
      </w:r>
    </w:p>
    <w:p w:rsidR="003531E6" w:rsidRPr="00801786" w:rsidRDefault="003531E6" w:rsidP="003531E6">
      <w:pPr>
        <w:spacing w:after="0" w:line="276" w:lineRule="auto"/>
        <w:ind w:left="284"/>
        <w:jc w:val="both"/>
        <w:rPr>
          <w:rFonts w:ascii="Times New Roman" w:hAnsi="Times New Roman" w:cs="Times New Roman"/>
          <w:sz w:val="24"/>
          <w:szCs w:val="24"/>
        </w:rPr>
      </w:pPr>
    </w:p>
    <w:p w:rsidR="003531E6" w:rsidRPr="00801786" w:rsidRDefault="003531E6" w:rsidP="00D86B5B">
      <w:pPr>
        <w:pStyle w:val="Odlomakpopisa"/>
        <w:keepLines w:val="0"/>
        <w:numPr>
          <w:ilvl w:val="0"/>
          <w:numId w:val="40"/>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P1: Potrošnja energije za grijanje po jedinici površine s klimatskom korekcijom,</w:t>
      </w:r>
    </w:p>
    <w:p w:rsidR="003531E6" w:rsidRPr="00801786" w:rsidRDefault="003531E6" w:rsidP="00D86B5B">
      <w:pPr>
        <w:pStyle w:val="Odlomakpopisa"/>
        <w:keepLines w:val="0"/>
        <w:numPr>
          <w:ilvl w:val="0"/>
          <w:numId w:val="40"/>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P2: Potrošnja energije za hlađenje po jedinici površine s klimatskom korekcijom,</w:t>
      </w:r>
    </w:p>
    <w:p w:rsidR="003531E6" w:rsidRPr="00801786" w:rsidRDefault="003531E6" w:rsidP="00D86B5B">
      <w:pPr>
        <w:pStyle w:val="Odlomakpopisa"/>
        <w:keepLines w:val="0"/>
        <w:numPr>
          <w:ilvl w:val="0"/>
          <w:numId w:val="40"/>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P3: Potrošnja energija za grijanje vode po stanovniku,</w:t>
      </w:r>
    </w:p>
    <w:p w:rsidR="003531E6" w:rsidRPr="00801786" w:rsidRDefault="003531E6" w:rsidP="00D86B5B">
      <w:pPr>
        <w:pStyle w:val="Odlomakpopisa"/>
        <w:keepLines w:val="0"/>
        <w:numPr>
          <w:ilvl w:val="0"/>
          <w:numId w:val="40"/>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P4: Specifična godišnja potrošnja električne energije kućanskih uređaja,</w:t>
      </w:r>
    </w:p>
    <w:p w:rsidR="003531E6" w:rsidRPr="00801786" w:rsidRDefault="003531E6" w:rsidP="00D86B5B">
      <w:pPr>
        <w:pStyle w:val="Odlomakpopisa"/>
        <w:keepLines w:val="0"/>
        <w:numPr>
          <w:ilvl w:val="0"/>
          <w:numId w:val="40"/>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P5: Potrošnja električne energije za rasvjetu po stanu,</w:t>
      </w:r>
    </w:p>
    <w:p w:rsidR="003531E6" w:rsidRPr="00801786" w:rsidRDefault="003531E6" w:rsidP="00D86B5B">
      <w:pPr>
        <w:pStyle w:val="Odlomakpopisa"/>
        <w:keepLines w:val="0"/>
        <w:numPr>
          <w:ilvl w:val="0"/>
          <w:numId w:val="40"/>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M1: Potrošnja energije (osim električne i sunčeve energije) po stanu s klimatskom korekcijom,</w:t>
      </w:r>
    </w:p>
    <w:p w:rsidR="003531E6" w:rsidRPr="00801786" w:rsidRDefault="003531E6" w:rsidP="00D86B5B">
      <w:pPr>
        <w:pStyle w:val="Odlomakpopisa"/>
        <w:keepLines w:val="0"/>
        <w:numPr>
          <w:ilvl w:val="0"/>
          <w:numId w:val="40"/>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M2: Potrošnja električne energije po stanu.</w:t>
      </w:r>
    </w:p>
    <w:p w:rsidR="003531E6" w:rsidRPr="00801786" w:rsidRDefault="003531E6" w:rsidP="003531E6">
      <w:pPr>
        <w:spacing w:line="276" w:lineRule="auto"/>
        <w:rPr>
          <w:rFonts w:ascii="Times New Roman" w:hAnsi="Times New Roman" w:cs="Times New Roman"/>
          <w:b/>
          <w:bCs/>
          <w:sz w:val="24"/>
          <w:szCs w:val="24"/>
        </w:rPr>
      </w:pPr>
      <w:bookmarkStart w:id="37" w:name="_Toc399849145"/>
      <w:bookmarkStart w:id="38" w:name="_Toc399849544"/>
      <w:bookmarkStart w:id="39" w:name="_Toc402191168"/>
      <w:bookmarkStart w:id="40" w:name="_Toc402191233"/>
      <w:bookmarkStart w:id="41" w:name="_Toc402191339"/>
      <w:bookmarkStart w:id="42" w:name="_Toc402216293"/>
      <w:r w:rsidRPr="00801786">
        <w:rPr>
          <w:rFonts w:ascii="Times New Roman" w:hAnsi="Times New Roman" w:cs="Times New Roman"/>
          <w:sz w:val="24"/>
          <w:szCs w:val="24"/>
        </w:rPr>
        <w:br w:type="page"/>
      </w:r>
    </w:p>
    <w:p w:rsidR="003531E6" w:rsidRPr="00801786" w:rsidRDefault="003531E6" w:rsidP="00D86B5B">
      <w:pPr>
        <w:pStyle w:val="Naslov30"/>
        <w:keepNext w:val="0"/>
        <w:keepLines w:val="0"/>
        <w:numPr>
          <w:ilvl w:val="1"/>
          <w:numId w:val="35"/>
        </w:numPr>
        <w:autoSpaceDE/>
        <w:autoSpaceDN/>
        <w:adjustRightInd/>
        <w:spacing w:before="200" w:after="0" w:line="276" w:lineRule="auto"/>
        <w:ind w:left="567" w:hanging="567"/>
        <w:jc w:val="left"/>
        <w:textAlignment w:val="auto"/>
        <w:rPr>
          <w:rFonts w:ascii="Times New Roman" w:eastAsiaTheme="minorEastAsia" w:hAnsi="Times New Roman" w:cs="Times New Roman"/>
          <w:u w:val="single"/>
        </w:rPr>
      </w:pPr>
      <w:bookmarkStart w:id="43" w:name="_Toc402256842"/>
      <w:bookmarkStart w:id="44" w:name="_Toc403233793"/>
      <w:bookmarkStart w:id="45" w:name="_Toc403635812"/>
      <w:bookmarkStart w:id="46" w:name="_Toc403978598"/>
      <w:bookmarkStart w:id="47" w:name="_Toc403984674"/>
      <w:bookmarkStart w:id="48" w:name="_Toc404162536"/>
      <w:bookmarkStart w:id="49" w:name="_Toc405206920"/>
      <w:bookmarkStart w:id="50" w:name="_Toc405208485"/>
      <w:bookmarkStart w:id="51" w:name="_Toc409163297"/>
      <w:bookmarkStart w:id="52" w:name="_Toc409163359"/>
      <w:bookmarkStart w:id="53" w:name="_Toc409163424"/>
      <w:r w:rsidRPr="00801786">
        <w:rPr>
          <w:rFonts w:ascii="Times New Roman" w:eastAsiaTheme="minorEastAsia" w:hAnsi="Times New Roman" w:cs="Times New Roman"/>
          <w:u w:val="single"/>
        </w:rPr>
        <w:lastRenderedPageBreak/>
        <w:t>Potrošnja energije za grijanje po jedinici površine s klimatskom korekcijom (P1)</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3531E6" w:rsidRPr="00801786" w:rsidRDefault="003531E6" w:rsidP="003531E6">
      <w:pPr>
        <w:spacing w:after="0" w:line="276" w:lineRule="auto"/>
        <w:rPr>
          <w:rFonts w:ascii="Times New Roman" w:hAnsi="Times New Roman" w:cs="Times New Roman"/>
          <w:b/>
          <w:i/>
          <w:sz w:val="24"/>
          <w:szCs w:val="24"/>
          <w:u w:val="single"/>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Pokazatelj P1 je omjer potrošnje energije za grijanje prostora korigirane s obzirom na klimatske uvjete i ukupne površine stalno nastanjenih stanova. Izražava se u jedinici toe/m</w:t>
      </w:r>
      <w:r w:rsidRPr="00801786">
        <w:rPr>
          <w:rFonts w:ascii="Times New Roman" w:hAnsi="Times New Roman" w:cs="Times New Roman"/>
          <w:sz w:val="24"/>
          <w:szCs w:val="24"/>
          <w:vertAlign w:val="superscript"/>
        </w:rPr>
        <w:t>2</w:t>
      </w:r>
      <w:r w:rsidRPr="00801786">
        <w:rPr>
          <w:rFonts w:ascii="Times New Roman" w:hAnsi="Times New Roman" w:cs="Times New Roman"/>
          <w:sz w:val="24"/>
          <w:szCs w:val="24"/>
        </w:rPr>
        <w:t>.</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Za izračun pokazatelja P1 potrebni su sljedeći podaci:</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D86B5B">
      <w:pPr>
        <w:pStyle w:val="Odlomakpopisa"/>
        <w:keepLines w:val="0"/>
        <w:widowControl w:val="0"/>
        <w:numPr>
          <w:ilvl w:val="0"/>
          <w:numId w:val="32"/>
        </w:numPr>
        <w:suppressAutoHyphens w:val="0"/>
        <w:autoSpaceDE w:val="0"/>
        <w:autoSpaceDN w:val="0"/>
        <w:adjustRightInd w:val="0"/>
        <w:spacing w:before="0" w:after="0" w:line="276" w:lineRule="auto"/>
        <w:ind w:left="568" w:hanging="284"/>
        <w:rPr>
          <w:rFonts w:ascii="Times New Roman" w:hAnsi="Times New Roman" w:cs="Times New Roman"/>
          <w:sz w:val="24"/>
        </w:rPr>
      </w:pPr>
      <w:r w:rsidRPr="00801786">
        <w:rPr>
          <w:rFonts w:ascii="Times New Roman" w:hAnsi="Times New Roman" w:cs="Times New Roman"/>
          <w:sz w:val="24"/>
        </w:rPr>
        <w:t>broj stalno nastanjenih stanova,</w:t>
      </w:r>
    </w:p>
    <w:p w:rsidR="003531E6" w:rsidRPr="00801786" w:rsidRDefault="003531E6" w:rsidP="00D86B5B">
      <w:pPr>
        <w:pStyle w:val="Odlomakpopisa"/>
        <w:keepLines w:val="0"/>
        <w:widowControl w:val="0"/>
        <w:numPr>
          <w:ilvl w:val="0"/>
          <w:numId w:val="32"/>
        </w:numPr>
        <w:suppressAutoHyphens w:val="0"/>
        <w:autoSpaceDE w:val="0"/>
        <w:autoSpaceDN w:val="0"/>
        <w:adjustRightInd w:val="0"/>
        <w:spacing w:before="0" w:after="0" w:line="276" w:lineRule="auto"/>
        <w:ind w:left="568" w:hanging="284"/>
        <w:rPr>
          <w:rFonts w:ascii="Times New Roman" w:hAnsi="Times New Roman" w:cs="Times New Roman"/>
          <w:sz w:val="24"/>
        </w:rPr>
      </w:pPr>
      <w:r w:rsidRPr="00801786">
        <w:rPr>
          <w:rFonts w:ascii="Times New Roman" w:hAnsi="Times New Roman" w:cs="Times New Roman"/>
          <w:sz w:val="24"/>
        </w:rPr>
        <w:t>prosječna površina stana (m</w:t>
      </w:r>
      <w:r w:rsidRPr="00801786">
        <w:rPr>
          <w:rFonts w:ascii="Times New Roman" w:hAnsi="Times New Roman" w:cs="Times New Roman"/>
          <w:sz w:val="24"/>
          <w:vertAlign w:val="superscript"/>
        </w:rPr>
        <w:t>2</w:t>
      </w:r>
      <w:r w:rsidRPr="00801786">
        <w:rPr>
          <w:rFonts w:ascii="Times New Roman" w:hAnsi="Times New Roman" w:cs="Times New Roman"/>
          <w:sz w:val="24"/>
        </w:rPr>
        <w:t>),</w:t>
      </w:r>
    </w:p>
    <w:p w:rsidR="003531E6" w:rsidRPr="00801786" w:rsidRDefault="003531E6" w:rsidP="00D86B5B">
      <w:pPr>
        <w:pStyle w:val="Odlomakpopisa"/>
        <w:keepLines w:val="0"/>
        <w:widowControl w:val="0"/>
        <w:numPr>
          <w:ilvl w:val="0"/>
          <w:numId w:val="32"/>
        </w:numPr>
        <w:suppressAutoHyphens w:val="0"/>
        <w:autoSpaceDE w:val="0"/>
        <w:autoSpaceDN w:val="0"/>
        <w:adjustRightInd w:val="0"/>
        <w:spacing w:before="0" w:after="0" w:line="276" w:lineRule="auto"/>
        <w:ind w:left="568" w:hanging="284"/>
        <w:rPr>
          <w:rFonts w:ascii="Times New Roman" w:hAnsi="Times New Roman" w:cs="Times New Roman"/>
          <w:sz w:val="24"/>
        </w:rPr>
      </w:pPr>
      <w:r w:rsidRPr="00801786">
        <w:rPr>
          <w:rFonts w:ascii="Times New Roman" w:hAnsi="Times New Roman" w:cs="Times New Roman"/>
          <w:sz w:val="24"/>
        </w:rPr>
        <w:t>potrošnja energije za grijanje korigirana prema klimatskim uvjetima (toe).</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Za izračun potrošnje energije za grijanje prostora korigirane prema klimatskim uvjetima potrebni su sljedeći podaci:</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D86B5B">
      <w:pPr>
        <w:pStyle w:val="Odlomakpopisa"/>
        <w:keepLines w:val="0"/>
        <w:widowControl w:val="0"/>
        <w:numPr>
          <w:ilvl w:val="0"/>
          <w:numId w:val="33"/>
        </w:numPr>
        <w:suppressAutoHyphens w:val="0"/>
        <w:autoSpaceDE w:val="0"/>
        <w:autoSpaceDN w:val="0"/>
        <w:adjustRightInd w:val="0"/>
        <w:spacing w:before="0" w:after="0" w:line="276" w:lineRule="auto"/>
        <w:ind w:left="568" w:hanging="284"/>
        <w:rPr>
          <w:rFonts w:ascii="Times New Roman" w:hAnsi="Times New Roman" w:cs="Times New Roman"/>
          <w:sz w:val="24"/>
        </w:rPr>
      </w:pPr>
      <w:r w:rsidRPr="00801786">
        <w:rPr>
          <w:rFonts w:ascii="Times New Roman" w:hAnsi="Times New Roman" w:cs="Times New Roman"/>
          <w:sz w:val="24"/>
        </w:rPr>
        <w:t>stvarna potrošnja energije za zagrijavanje prostora (toe),</w:t>
      </w:r>
    </w:p>
    <w:p w:rsidR="003531E6" w:rsidRPr="00801786" w:rsidRDefault="003531E6" w:rsidP="00D86B5B">
      <w:pPr>
        <w:pStyle w:val="Odlomakpopisa"/>
        <w:keepLines w:val="0"/>
        <w:widowControl w:val="0"/>
        <w:numPr>
          <w:ilvl w:val="0"/>
          <w:numId w:val="33"/>
        </w:numPr>
        <w:suppressAutoHyphens w:val="0"/>
        <w:autoSpaceDE w:val="0"/>
        <w:autoSpaceDN w:val="0"/>
        <w:adjustRightInd w:val="0"/>
        <w:spacing w:before="0" w:after="0" w:line="276" w:lineRule="auto"/>
        <w:ind w:left="568" w:hanging="284"/>
        <w:rPr>
          <w:rFonts w:ascii="Times New Roman" w:hAnsi="Times New Roman" w:cs="Times New Roman"/>
          <w:sz w:val="24"/>
        </w:rPr>
      </w:pPr>
      <w:r w:rsidRPr="00801786">
        <w:rPr>
          <w:rFonts w:ascii="Times New Roman" w:hAnsi="Times New Roman" w:cs="Times New Roman"/>
          <w:sz w:val="24"/>
        </w:rPr>
        <w:t>stvarni broj stupanj-dana grijanja,</w:t>
      </w:r>
    </w:p>
    <w:p w:rsidR="003531E6" w:rsidRPr="00801786" w:rsidRDefault="003531E6" w:rsidP="00D86B5B">
      <w:pPr>
        <w:pStyle w:val="Odlomakpopisa"/>
        <w:keepLines w:val="0"/>
        <w:widowControl w:val="0"/>
        <w:numPr>
          <w:ilvl w:val="0"/>
          <w:numId w:val="33"/>
        </w:numPr>
        <w:suppressAutoHyphens w:val="0"/>
        <w:autoSpaceDE w:val="0"/>
        <w:autoSpaceDN w:val="0"/>
        <w:adjustRightInd w:val="0"/>
        <w:spacing w:before="0" w:after="0" w:line="276" w:lineRule="auto"/>
        <w:ind w:left="568" w:hanging="284"/>
        <w:rPr>
          <w:rFonts w:ascii="Times New Roman" w:hAnsi="Times New Roman" w:cs="Times New Roman"/>
          <w:sz w:val="24"/>
        </w:rPr>
      </w:pPr>
      <w:r w:rsidRPr="00801786">
        <w:rPr>
          <w:rFonts w:ascii="Times New Roman" w:hAnsi="Times New Roman" w:cs="Times New Roman"/>
          <w:sz w:val="24"/>
        </w:rPr>
        <w:t>prosječni broj stupanj-dana grijanja.</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Postoje različiti statistički podaci o broju stanova. Uobičajeno su iz nacionalnih statističkih izvješća dostupni podaci o ukupnom broju stanova i ukupnom broju stalno nastanjenih stanova</w:t>
      </w:r>
      <w:r w:rsidRPr="00801786">
        <w:rPr>
          <w:rStyle w:val="Referencafusnote"/>
          <w:rFonts w:ascii="Times New Roman" w:hAnsi="Times New Roman" w:cs="Times New Roman"/>
          <w:sz w:val="24"/>
          <w:szCs w:val="24"/>
        </w:rPr>
        <w:footnoteReference w:id="1"/>
      </w:r>
      <w:r w:rsidRPr="00801786">
        <w:rPr>
          <w:rFonts w:ascii="Times New Roman" w:hAnsi="Times New Roman" w:cs="Times New Roman"/>
          <w:sz w:val="24"/>
          <w:szCs w:val="24"/>
        </w:rPr>
        <w:t>. Za analizu učinkovitosti potrošnje energije, relevantan je potonji podatak.</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Pokazatelj P1 računa se matematičkom formulom:</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rPr>
          <w:rFonts w:ascii="Times New Roman" w:hAnsi="Times New Roman" w:cs="Times New Roman"/>
          <w:sz w:val="24"/>
          <w:szCs w:val="24"/>
        </w:rPr>
      </w:pPr>
      <m:oMathPara>
        <m:oMathParaPr>
          <m:jc m:val="left"/>
        </m:oMathParaPr>
        <m:oMath>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Cambria Math" w:cs="Times New Roman"/>
                      <w:sz w:val="24"/>
                      <w:szCs w:val="24"/>
                    </w:rPr>
                    <m:t>E</m:t>
                  </m:r>
                </m:e>
                <m:sup>
                  <m:sSup>
                    <m:sSupPr>
                      <m:ctrlPr>
                        <w:rPr>
                          <w:rFonts w:ascii="Cambria Math" w:hAnsi="Times New Roman"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SH</m:t>
                      </m:r>
                    </m:sup>
                  </m:sSup>
                </m:sup>
              </m:sSup>
            </m:num>
            <m:den>
              <m:r>
                <w:rPr>
                  <w:rFonts w:ascii="Cambria Math" w:hAnsi="Cambria Math" w:cs="Times New Roman"/>
                  <w:sz w:val="24"/>
                  <w:szCs w:val="24"/>
                </w:rPr>
                <m:t>F</m:t>
              </m:r>
            </m:den>
          </m:f>
          <m:r>
            <w:rPr>
              <w:rFonts w:ascii="Cambria Math" w:hAnsi="Cambria Math" w:cs="Times New Roman"/>
              <w:sz w:val="24"/>
              <w:szCs w:val="24"/>
            </w:rPr>
            <m:t>×</m:t>
          </m:r>
          <m:f>
            <m:fPr>
              <m:ctrlPr>
                <w:rPr>
                  <w:rFonts w:ascii="Cambria Math" w:hAnsi="Times New Roman" w:cs="Times New Roman"/>
                  <w:i/>
                  <w:sz w:val="24"/>
                  <w:szCs w:val="24"/>
                </w:rPr>
              </m:ctrlPr>
            </m:fPr>
            <m:num>
              <m:sSubSup>
                <m:sSubSupPr>
                  <m:ctrlPr>
                    <w:rPr>
                      <w:rFonts w:ascii="Cambria Math" w:hAnsi="Times New Roman" w:cs="Times New Roman"/>
                      <w:i/>
                      <w:sz w:val="24"/>
                      <w:szCs w:val="24"/>
                    </w:rPr>
                  </m:ctrlPr>
                </m:sSubSupPr>
                <m:e>
                  <m:r>
                    <w:rPr>
                      <w:rFonts w:ascii="Cambria Math" w:hAnsi="Cambria Math" w:cs="Times New Roman"/>
                      <w:sz w:val="24"/>
                      <w:szCs w:val="24"/>
                    </w:rPr>
                    <m:t>MDD</m:t>
                  </m:r>
                </m:e>
                <m:sub>
                  <m:r>
                    <w:rPr>
                      <w:rFonts w:ascii="Cambria Math" w:hAnsi="Times New Roman" w:cs="Times New Roman"/>
                      <w:sz w:val="24"/>
                      <w:szCs w:val="24"/>
                    </w:rPr>
                    <m:t>25</m:t>
                  </m:r>
                </m:sub>
                <m:sup>
                  <m:r>
                    <w:rPr>
                      <w:rFonts w:ascii="Cambria Math" w:hAnsi="Cambria Math" w:cs="Times New Roman"/>
                      <w:sz w:val="24"/>
                      <w:szCs w:val="24"/>
                    </w:rPr>
                    <m:t>heating</m:t>
                  </m:r>
                </m:sup>
              </m:sSubSup>
            </m:num>
            <m:den>
              <m:sSup>
                <m:sSupPr>
                  <m:ctrlPr>
                    <w:rPr>
                      <w:rFonts w:ascii="Cambria Math" w:hAnsi="Times New Roman" w:cs="Times New Roman"/>
                      <w:i/>
                      <w:sz w:val="24"/>
                      <w:szCs w:val="24"/>
                    </w:rPr>
                  </m:ctrlPr>
                </m:sSupPr>
                <m:e>
                  <m:r>
                    <w:rPr>
                      <w:rFonts w:ascii="Cambria Math" w:hAnsi="Cambria Math" w:cs="Times New Roman"/>
                      <w:sz w:val="24"/>
                      <w:szCs w:val="24"/>
                    </w:rPr>
                    <m:t>ADD</m:t>
                  </m:r>
                </m:e>
                <m:sup>
                  <m:r>
                    <w:rPr>
                      <w:rFonts w:ascii="Cambria Math" w:hAnsi="Cambria Math" w:cs="Times New Roman"/>
                      <w:sz w:val="24"/>
                      <w:szCs w:val="24"/>
                    </w:rPr>
                    <m:t>heating</m:t>
                  </m:r>
                </m:sup>
              </m:sSup>
            </m:den>
          </m:f>
        </m:oMath>
      </m:oMathPara>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a uštede energije:</w:t>
      </w:r>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rPr>
          <w:rFonts w:ascii="Times New Roman" w:hAnsi="Times New Roman" w:cs="Times New Roman"/>
          <w:sz w:val="24"/>
          <w:szCs w:val="24"/>
        </w:rPr>
      </w:pPr>
      <m:oMathPara>
        <m:oMathParaPr>
          <m:jc m:val="left"/>
        </m:oMathParaPr>
        <m:oMath>
          <m:d>
            <m:dPr>
              <m:begChr m:val="["/>
              <m:endChr m:val="]"/>
              <m:ctrlPr>
                <w:rPr>
                  <w:rFonts w:ascii="Cambria Math" w:hAnsi="Times New Roman" w:cs="Times New Roman"/>
                  <w:i/>
                  <w:sz w:val="24"/>
                  <w:szCs w:val="24"/>
                </w:rPr>
              </m:ctrlPr>
            </m:dPr>
            <m:e>
              <m:d>
                <m:dPr>
                  <m:ctrlPr>
                    <w:rPr>
                      <w:rFonts w:ascii="Cambria Math" w:hAnsi="Times New Roman" w:cs="Times New Roman"/>
                      <w:i/>
                      <w:sz w:val="24"/>
                      <w:szCs w:val="24"/>
                    </w:rPr>
                  </m:ctrlPr>
                </m:dPr>
                <m:e>
                  <m:f>
                    <m:fPr>
                      <m:ctrlPr>
                        <w:rPr>
                          <w:rFonts w:ascii="Cambria Math" w:hAnsi="Times New Roman" w:cs="Times New Roman"/>
                          <w:i/>
                          <w:sz w:val="24"/>
                          <w:szCs w:val="24"/>
                        </w:rPr>
                      </m:ctrlPr>
                    </m:fPr>
                    <m:num>
                      <m:sSubSup>
                        <m:sSubSupPr>
                          <m:ctrlPr>
                            <w:rPr>
                              <w:rFonts w:ascii="Cambria Math" w:hAnsi="Times New Roman"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ref</m:t>
                          </m:r>
                        </m:sub>
                        <m:sup>
                          <m:sSup>
                            <m:sSupPr>
                              <m:ctrlPr>
                                <w:rPr>
                                  <w:rFonts w:ascii="Cambria Math" w:hAnsi="Times New Roman"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SH</m:t>
                              </m:r>
                            </m:sup>
                          </m:sSup>
                        </m:sup>
                      </m:sSubSup>
                    </m:num>
                    <m:den>
                      <m:sSub>
                        <m:sSubPr>
                          <m:ctrlPr>
                            <w:rPr>
                              <w:rFonts w:ascii="Cambria Math" w:hAnsi="Times New Roman"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ref</m:t>
                          </m:r>
                        </m:sub>
                      </m:sSub>
                    </m:den>
                  </m:f>
                  <m:r>
                    <w:rPr>
                      <w:rFonts w:ascii="Cambria Math" w:hAnsi="Cambria Math" w:cs="Times New Roman"/>
                      <w:sz w:val="24"/>
                      <w:szCs w:val="24"/>
                    </w:rPr>
                    <m:t>×</m:t>
                  </m:r>
                  <m:f>
                    <m:fPr>
                      <m:ctrlPr>
                        <w:rPr>
                          <w:rFonts w:ascii="Cambria Math" w:hAnsi="Times New Roman" w:cs="Times New Roman"/>
                          <w:i/>
                          <w:sz w:val="24"/>
                          <w:szCs w:val="24"/>
                        </w:rPr>
                      </m:ctrlPr>
                    </m:fPr>
                    <m:num>
                      <m:sSubSup>
                        <m:sSubSupPr>
                          <m:ctrlPr>
                            <w:rPr>
                              <w:rFonts w:ascii="Cambria Math" w:hAnsi="Times New Roman" w:cs="Times New Roman"/>
                              <w:i/>
                              <w:sz w:val="24"/>
                              <w:szCs w:val="24"/>
                            </w:rPr>
                          </m:ctrlPr>
                        </m:sSubSupPr>
                        <m:e>
                          <m:r>
                            <w:rPr>
                              <w:rFonts w:ascii="Cambria Math" w:hAnsi="Cambria Math" w:cs="Times New Roman"/>
                              <w:sz w:val="24"/>
                              <w:szCs w:val="24"/>
                            </w:rPr>
                            <m:t>MDD</m:t>
                          </m:r>
                        </m:e>
                        <m:sub>
                          <m:r>
                            <w:rPr>
                              <w:rFonts w:ascii="Cambria Math" w:hAnsi="Times New Roman" w:cs="Times New Roman"/>
                              <w:sz w:val="24"/>
                              <w:szCs w:val="24"/>
                            </w:rPr>
                            <m:t>25</m:t>
                          </m:r>
                        </m:sub>
                        <m:sup>
                          <m:r>
                            <w:rPr>
                              <w:rFonts w:ascii="Cambria Math" w:hAnsi="Cambria Math" w:cs="Times New Roman"/>
                              <w:sz w:val="24"/>
                              <w:szCs w:val="24"/>
                            </w:rPr>
                            <m:t>heating</m:t>
                          </m:r>
                        </m:sup>
                      </m:sSubSup>
                    </m:num>
                    <m:den>
                      <m:sSubSup>
                        <m:sSubSupPr>
                          <m:ctrlPr>
                            <w:rPr>
                              <w:rFonts w:ascii="Cambria Math" w:hAnsi="Times New Roman" w:cs="Times New Roman"/>
                              <w:i/>
                              <w:sz w:val="24"/>
                              <w:szCs w:val="24"/>
                            </w:rPr>
                          </m:ctrlPr>
                        </m:sSubSupPr>
                        <m:e>
                          <m:r>
                            <w:rPr>
                              <w:rFonts w:ascii="Cambria Math" w:hAnsi="Cambria Math" w:cs="Times New Roman"/>
                              <w:sz w:val="24"/>
                              <w:szCs w:val="24"/>
                            </w:rPr>
                            <m:t>ADD</m:t>
                          </m:r>
                        </m:e>
                        <m:sub>
                          <m:r>
                            <w:rPr>
                              <w:rFonts w:ascii="Cambria Math" w:hAnsi="Cambria Math" w:cs="Times New Roman"/>
                              <w:sz w:val="24"/>
                              <w:szCs w:val="24"/>
                            </w:rPr>
                            <m:t>ref</m:t>
                          </m:r>
                        </m:sub>
                        <m:sup>
                          <m:r>
                            <w:rPr>
                              <w:rFonts w:ascii="Cambria Math" w:hAnsi="Cambria Math" w:cs="Times New Roman"/>
                              <w:sz w:val="24"/>
                              <w:szCs w:val="24"/>
                            </w:rPr>
                            <m:t>heating</m:t>
                          </m:r>
                        </m:sup>
                      </m:sSubSup>
                    </m:den>
                  </m:f>
                </m:e>
              </m:d>
              <m:r>
                <w:rPr>
                  <w:rFonts w:ascii="Cambria Math" w:hAnsi="Cambria Math" w:cs="Times New Roman"/>
                  <w:sz w:val="24"/>
                  <w:szCs w:val="24"/>
                </w:rPr>
                <m:t>-</m:t>
              </m:r>
              <m:r>
                <w:rPr>
                  <w:rFonts w:ascii="Cambria Math" w:hAnsi="Times New Roman" w:cs="Times New Roman"/>
                  <w:sz w:val="24"/>
                  <w:szCs w:val="24"/>
                </w:rPr>
                <m:t>(</m:t>
              </m:r>
              <m:f>
                <m:fPr>
                  <m:ctrlPr>
                    <w:rPr>
                      <w:rFonts w:ascii="Cambria Math" w:hAnsi="Times New Roman" w:cs="Times New Roman"/>
                      <w:i/>
                      <w:sz w:val="24"/>
                      <w:szCs w:val="24"/>
                    </w:rPr>
                  </m:ctrlPr>
                </m:fPr>
                <m:num>
                  <m:sSubSup>
                    <m:sSubSupPr>
                      <m:ctrlPr>
                        <w:rPr>
                          <w:rFonts w:ascii="Cambria Math" w:hAnsi="Times New Roman"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t</m:t>
                      </m:r>
                    </m:sub>
                    <m:sup>
                      <m:sSup>
                        <m:sSupPr>
                          <m:ctrlPr>
                            <w:rPr>
                              <w:rFonts w:ascii="Cambria Math" w:hAnsi="Times New Roman"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SH</m:t>
                          </m:r>
                        </m:sup>
                      </m:sSup>
                    </m:sup>
                  </m:sSubSup>
                </m:num>
                <m:den>
                  <m:sSub>
                    <m:sSubPr>
                      <m:ctrlPr>
                        <w:rPr>
                          <w:rFonts w:ascii="Cambria Math" w:hAnsi="Times New Roman"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t</m:t>
                      </m:r>
                    </m:sub>
                  </m:sSub>
                </m:den>
              </m:f>
              <m:r>
                <w:rPr>
                  <w:rFonts w:ascii="Cambria Math" w:hAnsi="Cambria Math" w:cs="Times New Roman"/>
                  <w:sz w:val="24"/>
                  <w:szCs w:val="24"/>
                </w:rPr>
                <m:t>×</m:t>
              </m:r>
              <m:f>
                <m:fPr>
                  <m:ctrlPr>
                    <w:rPr>
                      <w:rFonts w:ascii="Cambria Math" w:hAnsi="Times New Roman" w:cs="Times New Roman"/>
                      <w:i/>
                      <w:sz w:val="24"/>
                      <w:szCs w:val="24"/>
                    </w:rPr>
                  </m:ctrlPr>
                </m:fPr>
                <m:num>
                  <m:sSubSup>
                    <m:sSubSupPr>
                      <m:ctrlPr>
                        <w:rPr>
                          <w:rFonts w:ascii="Cambria Math" w:hAnsi="Times New Roman" w:cs="Times New Roman"/>
                          <w:i/>
                          <w:sz w:val="24"/>
                          <w:szCs w:val="24"/>
                        </w:rPr>
                      </m:ctrlPr>
                    </m:sSubSupPr>
                    <m:e>
                      <m:r>
                        <w:rPr>
                          <w:rFonts w:ascii="Cambria Math" w:hAnsi="Cambria Math" w:cs="Times New Roman"/>
                          <w:sz w:val="24"/>
                          <w:szCs w:val="24"/>
                        </w:rPr>
                        <m:t>MDD</m:t>
                      </m:r>
                    </m:e>
                    <m:sub>
                      <m:r>
                        <w:rPr>
                          <w:rFonts w:ascii="Cambria Math" w:hAnsi="Times New Roman" w:cs="Times New Roman"/>
                          <w:sz w:val="24"/>
                          <w:szCs w:val="24"/>
                        </w:rPr>
                        <m:t>25</m:t>
                      </m:r>
                    </m:sub>
                    <m:sup>
                      <m:r>
                        <w:rPr>
                          <w:rFonts w:ascii="Cambria Math" w:hAnsi="Cambria Math" w:cs="Times New Roman"/>
                          <w:sz w:val="24"/>
                          <w:szCs w:val="24"/>
                        </w:rPr>
                        <m:t>heating</m:t>
                      </m:r>
                    </m:sup>
                  </m:sSubSup>
                </m:num>
                <m:den>
                  <m:sSubSup>
                    <m:sSubSupPr>
                      <m:ctrlPr>
                        <w:rPr>
                          <w:rFonts w:ascii="Cambria Math" w:hAnsi="Times New Roman" w:cs="Times New Roman"/>
                          <w:i/>
                          <w:sz w:val="24"/>
                          <w:szCs w:val="24"/>
                        </w:rPr>
                      </m:ctrlPr>
                    </m:sSubSupPr>
                    <m:e>
                      <m:r>
                        <w:rPr>
                          <w:rFonts w:ascii="Cambria Math" w:hAnsi="Cambria Math" w:cs="Times New Roman"/>
                          <w:sz w:val="24"/>
                          <w:szCs w:val="24"/>
                        </w:rPr>
                        <m:t>ADD</m:t>
                      </m:r>
                    </m:e>
                    <m:sub>
                      <m:r>
                        <w:rPr>
                          <w:rFonts w:ascii="Cambria Math" w:hAnsi="Cambria Math" w:cs="Times New Roman"/>
                          <w:sz w:val="24"/>
                          <w:szCs w:val="24"/>
                        </w:rPr>
                        <m:t>t</m:t>
                      </m:r>
                    </m:sub>
                    <m:sup>
                      <m:r>
                        <w:rPr>
                          <w:rFonts w:ascii="Cambria Math" w:hAnsi="Cambria Math" w:cs="Times New Roman"/>
                          <w:sz w:val="24"/>
                          <w:szCs w:val="24"/>
                        </w:rPr>
                        <m:t>heating</m:t>
                      </m:r>
                    </m:sup>
                  </m:sSubSup>
                </m:den>
              </m:f>
              <m:r>
                <w:rPr>
                  <w:rFonts w:ascii="Cambria Math" w:hAnsi="Times New Roman" w:cs="Times New Roman"/>
                  <w:sz w:val="24"/>
                  <w:szCs w:val="24"/>
                </w:rPr>
                <m:t>)</m:t>
              </m:r>
            </m:e>
          </m:d>
          <m:r>
            <w:rPr>
              <w:rFonts w:ascii="Cambria Math" w:hAnsi="Cambria Math"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t</m:t>
              </m:r>
            </m:sub>
          </m:sSub>
        </m:oMath>
      </m:oMathPara>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pri čemu je:</w:t>
      </w:r>
    </w:p>
    <w:p w:rsidR="003531E6" w:rsidRPr="00801786" w:rsidRDefault="003531E6" w:rsidP="003531E6">
      <w:pPr>
        <w:spacing w:after="0" w:line="276" w:lineRule="auto"/>
        <w:rPr>
          <w:rFonts w:ascii="Times New Roman" w:hAnsi="Times New Roman" w:cs="Times New Roman"/>
          <w:sz w:val="24"/>
          <w:szCs w:val="24"/>
        </w:rPr>
      </w:pPr>
    </w:p>
    <w:tbl>
      <w:tblPr>
        <w:tblW w:w="941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576"/>
      </w:tblGrid>
      <w:tr w:rsidR="003531E6" w:rsidRPr="00801786" w:rsidTr="003531E6">
        <w:trPr>
          <w:trHeight w:val="318"/>
        </w:trPr>
        <w:tc>
          <w:tcPr>
            <w:tcW w:w="2835" w:type="dxa"/>
            <w:vAlign w:val="center"/>
            <w:hideMark/>
          </w:tcPr>
          <w:p w:rsidR="003531E6" w:rsidRPr="00801786" w:rsidRDefault="003531E6" w:rsidP="003531E6">
            <w:pPr>
              <w:spacing w:after="0" w:line="276" w:lineRule="auto"/>
              <w:rPr>
                <w:rFonts w:ascii="Times New Roman" w:hAnsi="Times New Roman" w:cs="Times New Roman"/>
                <w:sz w:val="24"/>
                <w:szCs w:val="24"/>
              </w:rPr>
            </w:pPr>
            <m:oMath>
              <m:sSubSup>
                <m:sSubSupPr>
                  <m:ctrlPr>
                    <w:rPr>
                      <w:rFonts w:ascii="Cambria Math" w:hAnsi="Times New Roman" w:cs="Times New Roman"/>
                      <w:sz w:val="24"/>
                      <w:szCs w:val="24"/>
                    </w:rPr>
                  </m:ctrlPr>
                </m:sSubSupPr>
                <m:e>
                  <m:r>
                    <m:rPr>
                      <m:sty m:val="p"/>
                    </m:rPr>
                    <w:rPr>
                      <w:rFonts w:ascii="Cambria Math" w:hAnsi="Times New Roman" w:cs="Times New Roman"/>
                      <w:sz w:val="24"/>
                      <w:szCs w:val="24"/>
                    </w:rPr>
                    <m:t>E</m:t>
                  </m:r>
                </m:e>
                <m:sub>
                  <m:r>
                    <m:rPr>
                      <m:sty m:val="p"/>
                    </m:rPr>
                    <w:rPr>
                      <w:rFonts w:ascii="Cambria Math" w:hAnsi="Times New Roman" w:cs="Times New Roman"/>
                      <w:sz w:val="24"/>
                      <w:szCs w:val="24"/>
                    </w:rPr>
                    <m:t>ref</m:t>
                  </m:r>
                </m:sub>
                <m:sup>
                  <m:sSup>
                    <m:sSupPr>
                      <m:ctrlPr>
                        <w:rPr>
                          <w:rFonts w:ascii="Cambria Math" w:hAnsi="Times New Roman" w:cs="Times New Roman"/>
                          <w:sz w:val="24"/>
                          <w:szCs w:val="24"/>
                        </w:rPr>
                      </m:ctrlPr>
                    </m:sSupPr>
                    <m:e>
                      <m:r>
                        <m:rPr>
                          <m:sty m:val="p"/>
                        </m:rPr>
                        <w:rPr>
                          <w:rFonts w:ascii="Cambria Math" w:hAnsi="Times New Roman" w:cs="Times New Roman"/>
                          <w:sz w:val="24"/>
                          <w:szCs w:val="24"/>
                        </w:rPr>
                        <m:t>H</m:t>
                      </m:r>
                    </m:e>
                    <m:sup>
                      <m:r>
                        <m:rPr>
                          <m:sty m:val="p"/>
                        </m:rPr>
                        <w:rPr>
                          <w:rFonts w:ascii="Cambria Math" w:hAnsi="Times New Roman" w:cs="Times New Roman"/>
                          <w:sz w:val="24"/>
                          <w:szCs w:val="24"/>
                        </w:rPr>
                        <m:t>SH</m:t>
                      </m:r>
                    </m:sup>
                  </m:sSup>
                </m:sup>
              </m:sSubSup>
            </m:oMath>
            <w:r w:rsidRPr="00801786">
              <w:rPr>
                <w:rFonts w:ascii="Times New Roman" w:hAnsi="Times New Roman" w:cs="Times New Roman"/>
                <w:sz w:val="24"/>
                <w:szCs w:val="24"/>
              </w:rPr>
              <w:t xml:space="preserve">, </w:t>
            </w:r>
            <m:oMath>
              <m:sSubSup>
                <m:sSubSupPr>
                  <m:ctrlPr>
                    <w:rPr>
                      <w:rFonts w:ascii="Cambria Math" w:hAnsi="Times New Roman" w:cs="Times New Roman"/>
                      <w:sz w:val="24"/>
                      <w:szCs w:val="24"/>
                    </w:rPr>
                  </m:ctrlPr>
                </m:sSubSupPr>
                <m:e>
                  <m:r>
                    <m:rPr>
                      <m:sty m:val="p"/>
                    </m:rPr>
                    <w:rPr>
                      <w:rFonts w:ascii="Cambria Math" w:hAnsi="Times New Roman" w:cs="Times New Roman"/>
                      <w:sz w:val="24"/>
                      <w:szCs w:val="24"/>
                    </w:rPr>
                    <m:t>E</m:t>
                  </m:r>
                </m:e>
                <m:sub>
                  <m:r>
                    <m:rPr>
                      <m:sty m:val="p"/>
                    </m:rPr>
                    <w:rPr>
                      <w:rFonts w:ascii="Cambria Math" w:hAnsi="Times New Roman" w:cs="Times New Roman"/>
                      <w:sz w:val="24"/>
                      <w:szCs w:val="24"/>
                    </w:rPr>
                    <m:t>t</m:t>
                  </m:r>
                </m:sub>
                <m:sup>
                  <m:sSup>
                    <m:sSupPr>
                      <m:ctrlPr>
                        <w:rPr>
                          <w:rFonts w:ascii="Cambria Math" w:hAnsi="Times New Roman" w:cs="Times New Roman"/>
                          <w:sz w:val="24"/>
                          <w:szCs w:val="24"/>
                        </w:rPr>
                      </m:ctrlPr>
                    </m:sSupPr>
                    <m:e>
                      <m:r>
                        <m:rPr>
                          <m:sty m:val="p"/>
                        </m:rPr>
                        <w:rPr>
                          <w:rFonts w:ascii="Cambria Math" w:hAnsi="Times New Roman" w:cs="Times New Roman"/>
                          <w:sz w:val="24"/>
                          <w:szCs w:val="24"/>
                        </w:rPr>
                        <m:t>H</m:t>
                      </m:r>
                    </m:e>
                    <m:sup>
                      <m:r>
                        <m:rPr>
                          <m:sty m:val="p"/>
                        </m:rPr>
                        <w:rPr>
                          <w:rFonts w:ascii="Cambria Math" w:hAnsi="Times New Roman" w:cs="Times New Roman"/>
                          <w:sz w:val="24"/>
                          <w:szCs w:val="24"/>
                        </w:rPr>
                        <m:t>SH</m:t>
                      </m:r>
                    </m:sup>
                  </m:sSup>
                </m:sup>
              </m:sSubSup>
            </m:oMath>
            <w:r w:rsidRPr="00801786">
              <w:rPr>
                <w:rFonts w:ascii="Times New Roman" w:hAnsi="Times New Roman" w:cs="Times New Roman"/>
                <w:sz w:val="24"/>
                <w:szCs w:val="24"/>
              </w:rPr>
              <w:t xml:space="preserve"> [toe]</w:t>
            </w:r>
          </w:p>
        </w:tc>
        <w:tc>
          <w:tcPr>
            <w:tcW w:w="6576" w:type="dxa"/>
            <w:vAlign w:val="center"/>
            <w:hideMark/>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Potrošnja energije za grijanje prostora u referentnoj godini i u godini </w:t>
            </w:r>
            <w:r w:rsidRPr="00801786">
              <w:rPr>
                <w:rFonts w:ascii="Times New Roman" w:hAnsi="Times New Roman" w:cs="Times New Roman"/>
                <w:i/>
                <w:sz w:val="24"/>
                <w:szCs w:val="24"/>
              </w:rPr>
              <w:t>t</w:t>
            </w:r>
          </w:p>
        </w:tc>
      </w:tr>
      <w:tr w:rsidR="003531E6" w:rsidRPr="00801786" w:rsidTr="003531E6">
        <w:trPr>
          <w:trHeight w:val="318"/>
        </w:trPr>
        <w:tc>
          <w:tcPr>
            <w:tcW w:w="2835" w:type="dxa"/>
            <w:vAlign w:val="center"/>
            <w:hideMark/>
          </w:tcPr>
          <w:p w:rsidR="003531E6" w:rsidRPr="00801786" w:rsidRDefault="003531E6" w:rsidP="003531E6">
            <w:pPr>
              <w:spacing w:after="0" w:line="276" w:lineRule="auto"/>
              <w:rPr>
                <w:rFonts w:ascii="Times New Roman" w:hAnsi="Times New Roman" w:cs="Times New Roman"/>
                <w:sz w:val="24"/>
                <w:szCs w:val="24"/>
              </w:rPr>
            </w:pPr>
            <m:oMath>
              <m:sSub>
                <m:sSubPr>
                  <m:ctrlPr>
                    <w:rPr>
                      <w:rFonts w:ascii="Cambria Math" w:hAnsi="Times New Roman" w:cs="Times New Roman"/>
                      <w:sz w:val="24"/>
                      <w:szCs w:val="24"/>
                    </w:rPr>
                  </m:ctrlPr>
                </m:sSubPr>
                <m:e>
                  <m:r>
                    <m:rPr>
                      <m:sty m:val="p"/>
                    </m:rPr>
                    <w:rPr>
                      <w:rFonts w:ascii="Cambria Math" w:hAnsi="Times New Roman" w:cs="Times New Roman"/>
                      <w:sz w:val="24"/>
                      <w:szCs w:val="24"/>
                    </w:rPr>
                    <m:t>F</m:t>
                  </m:r>
                </m:e>
                <m:sub>
                  <m:r>
                    <m:rPr>
                      <m:sty m:val="p"/>
                    </m:rPr>
                    <w:rPr>
                      <w:rFonts w:ascii="Cambria Math" w:hAnsi="Times New Roman" w:cs="Times New Roman"/>
                      <w:sz w:val="24"/>
                      <w:szCs w:val="24"/>
                    </w:rPr>
                    <m:t>ref</m:t>
                  </m:r>
                </m:sub>
              </m:sSub>
            </m:oMath>
            <w:r w:rsidRPr="00801786">
              <w:rPr>
                <w:rFonts w:ascii="Times New Roman" w:hAnsi="Times New Roman" w:cs="Times New Roman"/>
                <w:sz w:val="24"/>
                <w:szCs w:val="24"/>
              </w:rPr>
              <w:t xml:space="preserve">, </w:t>
            </w:r>
            <m:oMath>
              <m:sSub>
                <m:sSubPr>
                  <m:ctrlPr>
                    <w:rPr>
                      <w:rFonts w:ascii="Cambria Math" w:hAnsi="Times New Roman" w:cs="Times New Roman"/>
                      <w:sz w:val="24"/>
                      <w:szCs w:val="24"/>
                    </w:rPr>
                  </m:ctrlPr>
                </m:sSubPr>
                <m:e>
                  <m:r>
                    <m:rPr>
                      <m:sty m:val="p"/>
                    </m:rPr>
                    <w:rPr>
                      <w:rFonts w:ascii="Cambria Math" w:hAnsi="Times New Roman" w:cs="Times New Roman"/>
                      <w:sz w:val="24"/>
                      <w:szCs w:val="24"/>
                    </w:rPr>
                    <m:t>F</m:t>
                  </m:r>
                </m:e>
                <m:sub>
                  <m:r>
                    <m:rPr>
                      <m:sty m:val="p"/>
                    </m:rPr>
                    <w:rPr>
                      <w:rFonts w:ascii="Cambria Math" w:hAnsi="Times New Roman" w:cs="Times New Roman"/>
                      <w:sz w:val="24"/>
                      <w:szCs w:val="24"/>
                    </w:rPr>
                    <m:t>t</m:t>
                  </m:r>
                </m:sub>
              </m:sSub>
            </m:oMath>
            <w:r w:rsidRPr="00801786">
              <w:rPr>
                <w:rFonts w:ascii="Times New Roman" w:hAnsi="Times New Roman" w:cs="Times New Roman"/>
                <w:sz w:val="24"/>
                <w:szCs w:val="24"/>
              </w:rPr>
              <w:t xml:space="preserve"> [m</w:t>
            </w:r>
            <w:r w:rsidRPr="00801786">
              <w:rPr>
                <w:rFonts w:ascii="Times New Roman" w:hAnsi="Times New Roman" w:cs="Times New Roman"/>
                <w:sz w:val="24"/>
                <w:szCs w:val="24"/>
                <w:vertAlign w:val="superscript"/>
              </w:rPr>
              <w:t>2</w:t>
            </w:r>
            <w:r w:rsidRPr="00801786">
              <w:rPr>
                <w:rFonts w:ascii="Times New Roman" w:hAnsi="Times New Roman" w:cs="Times New Roman"/>
                <w:sz w:val="24"/>
                <w:szCs w:val="24"/>
              </w:rPr>
              <w:t>]</w:t>
            </w:r>
          </w:p>
        </w:tc>
        <w:tc>
          <w:tcPr>
            <w:tcW w:w="6576" w:type="dxa"/>
            <w:vAlign w:val="center"/>
            <w:hideMark/>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Ukupna površina stalno nastanjenih stanova u referentnoj godini i u godini </w:t>
            </w:r>
            <w:r w:rsidRPr="00801786">
              <w:rPr>
                <w:rFonts w:ascii="Times New Roman" w:hAnsi="Times New Roman" w:cs="Times New Roman"/>
                <w:i/>
                <w:sz w:val="24"/>
                <w:szCs w:val="24"/>
              </w:rPr>
              <w:t>t</w:t>
            </w:r>
            <w:r w:rsidRPr="00801786">
              <w:rPr>
                <w:rFonts w:ascii="Times New Roman" w:hAnsi="Times New Roman" w:cs="Times New Roman"/>
                <w:sz w:val="24"/>
                <w:szCs w:val="24"/>
              </w:rPr>
              <w:t xml:space="preserve"> (izračunava se kao umnožak broja stalno nastanjenih stambenih jedinica i prosječne veličine stambene jedinice)</w:t>
            </w:r>
          </w:p>
        </w:tc>
      </w:tr>
      <w:tr w:rsidR="003531E6" w:rsidRPr="00801786" w:rsidTr="003531E6">
        <w:trPr>
          <w:trHeight w:val="318"/>
        </w:trPr>
        <w:tc>
          <w:tcPr>
            <w:tcW w:w="2835" w:type="dxa"/>
            <w:vAlign w:val="center"/>
            <w:hideMark/>
          </w:tcPr>
          <w:p w:rsidR="003531E6" w:rsidRPr="00801786" w:rsidRDefault="003531E6" w:rsidP="003531E6">
            <w:pPr>
              <w:spacing w:after="0" w:line="276" w:lineRule="auto"/>
              <w:rPr>
                <w:rFonts w:ascii="Times New Roman" w:eastAsia="Calibri" w:hAnsi="Times New Roman" w:cs="Times New Roman"/>
                <w:sz w:val="24"/>
                <w:szCs w:val="24"/>
              </w:rPr>
            </w:pPr>
            <m:oMath>
              <m:sSubSup>
                <m:sSubSupPr>
                  <m:ctrlPr>
                    <w:rPr>
                      <w:rFonts w:ascii="Cambria Math" w:hAnsi="Times New Roman" w:cs="Times New Roman"/>
                      <w:i/>
                      <w:sz w:val="24"/>
                      <w:szCs w:val="24"/>
                    </w:rPr>
                  </m:ctrlPr>
                </m:sSubSupPr>
                <m:e>
                  <m:r>
                    <w:rPr>
                      <w:rFonts w:ascii="Cambria Math" w:hAnsi="Cambria Math" w:cs="Times New Roman"/>
                      <w:sz w:val="24"/>
                      <w:szCs w:val="24"/>
                    </w:rPr>
                    <m:t>MDD</m:t>
                  </m:r>
                </m:e>
                <m:sub>
                  <m:r>
                    <w:rPr>
                      <w:rFonts w:ascii="Cambria Math" w:hAnsi="Times New Roman" w:cs="Times New Roman"/>
                      <w:sz w:val="24"/>
                      <w:szCs w:val="24"/>
                    </w:rPr>
                    <m:t>25</m:t>
                  </m:r>
                </m:sub>
                <m:sup>
                  <m:r>
                    <w:rPr>
                      <w:rFonts w:ascii="Cambria Math" w:hAnsi="Cambria Math" w:cs="Times New Roman"/>
                      <w:sz w:val="24"/>
                      <w:szCs w:val="24"/>
                    </w:rPr>
                    <m:t>heating</m:t>
                  </m:r>
                </m:sup>
              </m:sSubSup>
            </m:oMath>
            <w:r w:rsidRPr="00801786">
              <w:rPr>
                <w:rFonts w:ascii="Times New Roman" w:eastAsia="Calibri" w:hAnsi="Times New Roman" w:cs="Times New Roman"/>
                <w:sz w:val="24"/>
                <w:szCs w:val="24"/>
              </w:rPr>
              <w:t xml:space="preserve"> </w:t>
            </w:r>
          </w:p>
        </w:tc>
        <w:tc>
          <w:tcPr>
            <w:tcW w:w="6576" w:type="dxa"/>
            <w:vAlign w:val="center"/>
            <w:hideMark/>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Srednja vrijednost stupanj-dana grijanja u proteklih 25 godina</w:t>
            </w:r>
          </w:p>
        </w:tc>
      </w:tr>
      <w:tr w:rsidR="003531E6" w:rsidRPr="00801786" w:rsidTr="003531E6">
        <w:trPr>
          <w:trHeight w:val="318"/>
        </w:trPr>
        <w:tc>
          <w:tcPr>
            <w:tcW w:w="2835" w:type="dxa"/>
            <w:vAlign w:val="center"/>
            <w:hideMark/>
          </w:tcPr>
          <w:p w:rsidR="003531E6" w:rsidRPr="00801786" w:rsidRDefault="003531E6" w:rsidP="003531E6">
            <w:pPr>
              <w:spacing w:after="0" w:line="276" w:lineRule="auto"/>
              <w:rPr>
                <w:rFonts w:ascii="Times New Roman" w:eastAsia="Calibri" w:hAnsi="Times New Roman" w:cs="Times New Roman"/>
                <w:sz w:val="24"/>
                <w:szCs w:val="24"/>
              </w:rPr>
            </w:pPr>
            <m:oMath>
              <m:sSubSup>
                <m:sSubSupPr>
                  <m:ctrlPr>
                    <w:rPr>
                      <w:rFonts w:ascii="Cambria Math" w:hAnsi="Times New Roman" w:cs="Times New Roman"/>
                      <w:i/>
                      <w:sz w:val="24"/>
                      <w:szCs w:val="24"/>
                    </w:rPr>
                  </m:ctrlPr>
                </m:sSubSupPr>
                <m:e>
                  <m:r>
                    <w:rPr>
                      <w:rFonts w:ascii="Cambria Math" w:hAnsi="Cambria Math" w:cs="Times New Roman"/>
                      <w:sz w:val="24"/>
                      <w:szCs w:val="24"/>
                    </w:rPr>
                    <m:t>ADD</m:t>
                  </m:r>
                </m:e>
                <m:sub>
                  <m:r>
                    <w:rPr>
                      <w:rFonts w:ascii="Cambria Math" w:hAnsi="Cambria Math" w:cs="Times New Roman"/>
                      <w:sz w:val="24"/>
                      <w:szCs w:val="24"/>
                    </w:rPr>
                    <m:t>ref</m:t>
                  </m:r>
                </m:sub>
                <m:sup>
                  <m:r>
                    <w:rPr>
                      <w:rFonts w:ascii="Cambria Math" w:hAnsi="Cambria Math" w:cs="Times New Roman"/>
                      <w:sz w:val="24"/>
                      <w:szCs w:val="24"/>
                    </w:rPr>
                    <m:t>heating</m:t>
                  </m:r>
                </m:sup>
              </m:sSubSup>
            </m:oMath>
            <w:r w:rsidRPr="00801786">
              <w:rPr>
                <w:rFonts w:ascii="Times New Roman" w:eastAsia="Calibri" w:hAnsi="Times New Roman" w:cs="Times New Roman"/>
                <w:sz w:val="24"/>
                <w:szCs w:val="24"/>
              </w:rPr>
              <w:t xml:space="preserve">, </w:t>
            </w:r>
            <m:oMath>
              <m:sSubSup>
                <m:sSubSupPr>
                  <m:ctrlPr>
                    <w:rPr>
                      <w:rFonts w:ascii="Cambria Math" w:hAnsi="Times New Roman" w:cs="Times New Roman"/>
                      <w:i/>
                      <w:sz w:val="24"/>
                      <w:szCs w:val="24"/>
                    </w:rPr>
                  </m:ctrlPr>
                </m:sSubSupPr>
                <m:e>
                  <m:r>
                    <w:rPr>
                      <w:rFonts w:ascii="Cambria Math" w:hAnsi="Cambria Math" w:cs="Times New Roman"/>
                      <w:sz w:val="24"/>
                      <w:szCs w:val="24"/>
                    </w:rPr>
                    <m:t>ADD</m:t>
                  </m:r>
                </m:e>
                <m:sub>
                  <m:r>
                    <w:rPr>
                      <w:rFonts w:ascii="Cambria Math" w:hAnsi="Cambria Math" w:cs="Times New Roman"/>
                      <w:sz w:val="24"/>
                      <w:szCs w:val="24"/>
                    </w:rPr>
                    <m:t>t</m:t>
                  </m:r>
                </m:sub>
                <m:sup>
                  <m:r>
                    <w:rPr>
                      <w:rFonts w:ascii="Cambria Math" w:hAnsi="Cambria Math" w:cs="Times New Roman"/>
                      <w:sz w:val="24"/>
                      <w:szCs w:val="24"/>
                    </w:rPr>
                    <m:t>heating</m:t>
                  </m:r>
                </m:sup>
              </m:sSubSup>
            </m:oMath>
          </w:p>
        </w:tc>
        <w:tc>
          <w:tcPr>
            <w:tcW w:w="6576" w:type="dxa"/>
            <w:vAlign w:val="center"/>
            <w:hideMark/>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Stvarna vrijednost stupanj-dana grijanja u referentnoj godini i u godini </w:t>
            </w:r>
            <w:r w:rsidRPr="00801786">
              <w:rPr>
                <w:rFonts w:ascii="Times New Roman" w:hAnsi="Times New Roman" w:cs="Times New Roman"/>
                <w:i/>
                <w:sz w:val="24"/>
                <w:szCs w:val="24"/>
              </w:rPr>
              <w:t>t</w:t>
            </w:r>
          </w:p>
        </w:tc>
      </w:tr>
    </w:tbl>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Potrošnja energije za grijanje odnosi se na cijeli sektor kućanstava</w:t>
      </w:r>
      <w:r w:rsidRPr="00801786">
        <w:rPr>
          <w:rStyle w:val="Referencafusnote"/>
          <w:rFonts w:ascii="Times New Roman" w:hAnsi="Times New Roman" w:cs="Times New Roman"/>
          <w:sz w:val="24"/>
          <w:szCs w:val="24"/>
        </w:rPr>
        <w:footnoteReference w:id="2"/>
      </w:r>
      <w:r w:rsidRPr="00801786">
        <w:rPr>
          <w:rFonts w:ascii="Times New Roman" w:hAnsi="Times New Roman" w:cs="Times New Roman"/>
          <w:sz w:val="24"/>
          <w:szCs w:val="24"/>
        </w:rPr>
        <w:t>. Uobičajeno nije uključena u nacionalne statistike niti je takav podatak dostupan iz statistika Eurostata. Procjenjuje se od specijaliziranih organizacija (nacionalnih energetskih agencija ili instituta) na temelju istraživanja i modeliranja.</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Stvarni broj stupanj-dana grijanja je pokazatelj težine zimskih uvjeta i time potreba za grijanjem. Izračunava se kao zbroj razlike između referentne unutrašnje temperature (uobičajeno 18°C) i prosječne dnevne temperature za svaki dan u sezoni grijanja (npr. od listopada do travnja)</w:t>
      </w:r>
      <w:r w:rsidRPr="00801786">
        <w:rPr>
          <w:rStyle w:val="Referencafusnote"/>
          <w:rFonts w:ascii="Times New Roman" w:hAnsi="Times New Roman" w:cs="Times New Roman"/>
          <w:sz w:val="24"/>
          <w:szCs w:val="24"/>
        </w:rPr>
        <w:t xml:space="preserve"> </w:t>
      </w:r>
      <w:r w:rsidRPr="00801786">
        <w:rPr>
          <w:rStyle w:val="Referencafusnote"/>
          <w:rFonts w:ascii="Times New Roman" w:hAnsi="Times New Roman" w:cs="Times New Roman"/>
          <w:sz w:val="24"/>
          <w:szCs w:val="24"/>
        </w:rPr>
        <w:footnoteReference w:id="3"/>
      </w:r>
      <w:r w:rsidRPr="00801786">
        <w:rPr>
          <w:rFonts w:ascii="Times New Roman" w:hAnsi="Times New Roman" w:cs="Times New Roman"/>
          <w:sz w:val="24"/>
          <w:szCs w:val="24"/>
        </w:rPr>
        <w:t>. Za Hrvatsku se koristi podatak od 2294</w:t>
      </w:r>
      <w:r w:rsidRPr="00801786">
        <w:rPr>
          <w:rStyle w:val="Referencafusnote"/>
          <w:rFonts w:ascii="Times New Roman" w:eastAsia="MinionPro-BoldCn" w:hAnsi="Times New Roman" w:cs="Times New Roman"/>
          <w:sz w:val="24"/>
          <w:szCs w:val="24"/>
        </w:rPr>
        <w:footnoteReference w:id="4"/>
      </w:r>
      <w:r w:rsidRPr="00801786">
        <w:rPr>
          <w:rFonts w:ascii="Times New Roman" w:hAnsi="Times New Roman" w:cs="Times New Roman"/>
          <w:sz w:val="24"/>
          <w:szCs w:val="24"/>
        </w:rPr>
        <w:t xml:space="preserve"> stupanj-dana grijanja. Eurostat izračunava ove vrijednosti za sve EU zemlje te koristi 25-godišnji prosjek.</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Varijacija ovog pokazatelja tijekom vremena odražava utjecaj regulative iz područja zgradarstva, ulaganja u obnovu postojećeg fonda stambenih zgrada i poboljšane učinkovitosti novih sustava grijanja. Ona također uključuje i učinak promjene u ponašanju (npr. temperatura grijanja, trajanje sezone grijanja), što može odgovarati stvarnoj uštedi energije (ako postoji smanjenje temperature), ali i negativnim uštedama energije zbog povećane udobnosti</w:t>
      </w:r>
      <w:r w:rsidRPr="00801786">
        <w:rPr>
          <w:rStyle w:val="Referencafusnote"/>
          <w:rFonts w:ascii="Times New Roman" w:hAnsi="Times New Roman" w:cs="Times New Roman"/>
          <w:sz w:val="24"/>
          <w:szCs w:val="24"/>
        </w:rPr>
        <w:footnoteReference w:id="5"/>
      </w:r>
      <w:r w:rsidRPr="00801786">
        <w:rPr>
          <w:rFonts w:ascii="Times New Roman" w:hAnsi="Times New Roman" w:cs="Times New Roman"/>
          <w:sz w:val="24"/>
          <w:szCs w:val="24"/>
        </w:rPr>
        <w:t>.</w:t>
      </w:r>
    </w:p>
    <w:p w:rsidR="003531E6" w:rsidRPr="00801786" w:rsidRDefault="003531E6" w:rsidP="003531E6">
      <w:pPr>
        <w:spacing w:after="0" w:line="276" w:lineRule="auto"/>
        <w:rPr>
          <w:rFonts w:ascii="Times New Roman" w:hAnsi="Times New Roman" w:cs="Times New Roman"/>
          <w:b/>
          <w:i/>
          <w:sz w:val="24"/>
          <w:szCs w:val="24"/>
          <w:u w:val="single"/>
        </w:rPr>
      </w:pPr>
      <w:r w:rsidRPr="00801786">
        <w:rPr>
          <w:rFonts w:ascii="Times New Roman" w:hAnsi="Times New Roman" w:cs="Times New Roman"/>
          <w:b/>
          <w:i/>
          <w:sz w:val="24"/>
          <w:szCs w:val="24"/>
          <w:u w:val="single"/>
        </w:rPr>
        <w:br w:type="page"/>
      </w:r>
    </w:p>
    <w:p w:rsidR="003531E6" w:rsidRPr="00801786" w:rsidRDefault="003531E6" w:rsidP="00D86B5B">
      <w:pPr>
        <w:pStyle w:val="Naslov30"/>
        <w:keepNext w:val="0"/>
        <w:keepLines w:val="0"/>
        <w:numPr>
          <w:ilvl w:val="1"/>
          <w:numId w:val="35"/>
        </w:numPr>
        <w:autoSpaceDE/>
        <w:autoSpaceDN/>
        <w:adjustRightInd/>
        <w:spacing w:before="200" w:after="0" w:line="276" w:lineRule="auto"/>
        <w:ind w:left="567" w:hanging="567"/>
        <w:jc w:val="left"/>
        <w:textAlignment w:val="auto"/>
        <w:rPr>
          <w:rFonts w:ascii="Times New Roman" w:hAnsi="Times New Roman" w:cs="Times New Roman"/>
          <w:u w:val="single"/>
        </w:rPr>
      </w:pPr>
      <w:bookmarkStart w:id="54" w:name="_Toc399849146"/>
      <w:bookmarkStart w:id="55" w:name="_Toc399849545"/>
      <w:bookmarkStart w:id="56" w:name="_Toc402191169"/>
      <w:bookmarkStart w:id="57" w:name="_Toc402191234"/>
      <w:bookmarkStart w:id="58" w:name="_Toc402191340"/>
      <w:bookmarkStart w:id="59" w:name="_Toc402216294"/>
      <w:bookmarkStart w:id="60" w:name="_Toc402256843"/>
      <w:bookmarkStart w:id="61" w:name="_Toc403233794"/>
      <w:bookmarkStart w:id="62" w:name="_Toc403635813"/>
      <w:bookmarkStart w:id="63" w:name="_Toc403978599"/>
      <w:bookmarkStart w:id="64" w:name="_Toc403984675"/>
      <w:bookmarkStart w:id="65" w:name="_Toc404162537"/>
      <w:bookmarkStart w:id="66" w:name="_Toc405206921"/>
      <w:bookmarkStart w:id="67" w:name="_Toc405208486"/>
      <w:bookmarkStart w:id="68" w:name="_Toc409163298"/>
      <w:bookmarkStart w:id="69" w:name="_Toc409163360"/>
      <w:bookmarkStart w:id="70" w:name="_Toc409163425"/>
      <w:r w:rsidRPr="00801786">
        <w:rPr>
          <w:rFonts w:ascii="Times New Roman" w:hAnsi="Times New Roman" w:cs="Times New Roman"/>
          <w:u w:val="single"/>
        </w:rPr>
        <w:lastRenderedPageBreak/>
        <w:t>Potrošnja energije za hlađenje po jedinici površine s klimatskom korekcijom (P2)</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Pokazatelj P2 je omjer potrošnje energije za hlađenje prostora korigirane s obzirom na klimatske uvjete i ukupne površine stalno nastanjenih stanova. Izražava se u jedinici toe/m</w:t>
      </w:r>
      <w:r w:rsidRPr="00801786">
        <w:rPr>
          <w:rFonts w:ascii="Times New Roman" w:hAnsi="Times New Roman" w:cs="Times New Roman"/>
          <w:sz w:val="24"/>
          <w:szCs w:val="24"/>
          <w:vertAlign w:val="superscript"/>
        </w:rPr>
        <w:t>2</w:t>
      </w:r>
      <w:r w:rsidRPr="00801786">
        <w:rPr>
          <w:rFonts w:ascii="Times New Roman" w:hAnsi="Times New Roman" w:cs="Times New Roman"/>
          <w:sz w:val="24"/>
          <w:szCs w:val="24"/>
        </w:rPr>
        <w:t>.</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Za izračun pokazatelja P2 potrebni su sljedeći podaci:</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D86B5B">
      <w:pPr>
        <w:pStyle w:val="Odlomakpopisa"/>
        <w:keepLines w:val="0"/>
        <w:widowControl w:val="0"/>
        <w:numPr>
          <w:ilvl w:val="0"/>
          <w:numId w:val="32"/>
        </w:numPr>
        <w:suppressAutoHyphens w:val="0"/>
        <w:autoSpaceDE w:val="0"/>
        <w:autoSpaceDN w:val="0"/>
        <w:adjustRightInd w:val="0"/>
        <w:spacing w:before="0" w:after="0" w:line="276" w:lineRule="auto"/>
        <w:ind w:left="568" w:hanging="284"/>
        <w:rPr>
          <w:rFonts w:ascii="Times New Roman" w:hAnsi="Times New Roman" w:cs="Times New Roman"/>
          <w:sz w:val="24"/>
        </w:rPr>
      </w:pPr>
      <w:r w:rsidRPr="00801786">
        <w:rPr>
          <w:rFonts w:ascii="Times New Roman" w:hAnsi="Times New Roman" w:cs="Times New Roman"/>
          <w:sz w:val="24"/>
        </w:rPr>
        <w:t>broj stalno nastanjenih stanova,</w:t>
      </w:r>
    </w:p>
    <w:p w:rsidR="003531E6" w:rsidRPr="00801786" w:rsidRDefault="003531E6" w:rsidP="00D86B5B">
      <w:pPr>
        <w:pStyle w:val="Odlomakpopisa"/>
        <w:keepLines w:val="0"/>
        <w:widowControl w:val="0"/>
        <w:numPr>
          <w:ilvl w:val="0"/>
          <w:numId w:val="32"/>
        </w:numPr>
        <w:suppressAutoHyphens w:val="0"/>
        <w:autoSpaceDE w:val="0"/>
        <w:autoSpaceDN w:val="0"/>
        <w:adjustRightInd w:val="0"/>
        <w:spacing w:before="0" w:after="0" w:line="276" w:lineRule="auto"/>
        <w:ind w:left="568" w:hanging="284"/>
        <w:rPr>
          <w:rFonts w:ascii="Times New Roman" w:hAnsi="Times New Roman" w:cs="Times New Roman"/>
          <w:sz w:val="24"/>
        </w:rPr>
      </w:pPr>
      <w:r w:rsidRPr="00801786">
        <w:rPr>
          <w:rFonts w:ascii="Times New Roman" w:hAnsi="Times New Roman" w:cs="Times New Roman"/>
          <w:sz w:val="24"/>
        </w:rPr>
        <w:t>prosječna površina stana (m</w:t>
      </w:r>
      <w:r w:rsidRPr="00801786">
        <w:rPr>
          <w:rFonts w:ascii="Times New Roman" w:hAnsi="Times New Roman" w:cs="Times New Roman"/>
          <w:sz w:val="24"/>
          <w:vertAlign w:val="superscript"/>
        </w:rPr>
        <w:t>2</w:t>
      </w:r>
      <w:r w:rsidRPr="00801786">
        <w:rPr>
          <w:rFonts w:ascii="Times New Roman" w:hAnsi="Times New Roman" w:cs="Times New Roman"/>
          <w:sz w:val="24"/>
        </w:rPr>
        <w:t>),</w:t>
      </w:r>
    </w:p>
    <w:p w:rsidR="003531E6" w:rsidRPr="00801786" w:rsidRDefault="003531E6" w:rsidP="00D86B5B">
      <w:pPr>
        <w:pStyle w:val="Odlomakpopisa"/>
        <w:keepLines w:val="0"/>
        <w:widowControl w:val="0"/>
        <w:numPr>
          <w:ilvl w:val="0"/>
          <w:numId w:val="32"/>
        </w:numPr>
        <w:suppressAutoHyphens w:val="0"/>
        <w:autoSpaceDE w:val="0"/>
        <w:autoSpaceDN w:val="0"/>
        <w:adjustRightInd w:val="0"/>
        <w:spacing w:before="0" w:after="0" w:line="276" w:lineRule="auto"/>
        <w:ind w:left="568" w:hanging="284"/>
        <w:rPr>
          <w:rFonts w:ascii="Times New Roman" w:hAnsi="Times New Roman" w:cs="Times New Roman"/>
          <w:sz w:val="24"/>
        </w:rPr>
      </w:pPr>
      <w:r w:rsidRPr="00801786">
        <w:rPr>
          <w:rFonts w:ascii="Times New Roman" w:hAnsi="Times New Roman" w:cs="Times New Roman"/>
          <w:sz w:val="24"/>
        </w:rPr>
        <w:t>potrošnja energije za grijanje korigirana prema klimatskim uvjetima (toe).</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Za izračun potrošnje energije za hlađenje prostora korigirane prema klimatskim uvjetima potrebni su sljedeći podaci:</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D86B5B">
      <w:pPr>
        <w:pStyle w:val="Odlomakpopisa"/>
        <w:keepLines w:val="0"/>
        <w:numPr>
          <w:ilvl w:val="0"/>
          <w:numId w:val="34"/>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stvarna potrošnja energije za hlađenje prostora (toe),</w:t>
      </w:r>
    </w:p>
    <w:p w:rsidR="003531E6" w:rsidRPr="00801786" w:rsidRDefault="003531E6" w:rsidP="00D86B5B">
      <w:pPr>
        <w:pStyle w:val="Odlomakpopisa"/>
        <w:keepLines w:val="0"/>
        <w:numPr>
          <w:ilvl w:val="0"/>
          <w:numId w:val="34"/>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stvarni broj stupanj-dana hlađenja,</w:t>
      </w:r>
    </w:p>
    <w:p w:rsidR="003531E6" w:rsidRPr="00801786" w:rsidRDefault="003531E6" w:rsidP="00D86B5B">
      <w:pPr>
        <w:pStyle w:val="Odlomakpopisa"/>
        <w:keepLines w:val="0"/>
        <w:numPr>
          <w:ilvl w:val="0"/>
          <w:numId w:val="34"/>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prosječni broj stupanj-dana hlađenja.</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Pokazatelj P2 računa se matematičkom formulom:</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rPr>
          <w:rFonts w:ascii="Times New Roman" w:hAnsi="Times New Roman" w:cs="Times New Roman"/>
          <w:sz w:val="24"/>
          <w:szCs w:val="24"/>
        </w:rPr>
      </w:pPr>
      <m:oMathPara>
        <m:oMathParaPr>
          <m:jc m:val="left"/>
        </m:oMathParaPr>
        <m:oMath>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Cambria Math" w:cs="Times New Roman"/>
                      <w:sz w:val="24"/>
                      <w:szCs w:val="24"/>
                    </w:rPr>
                    <m:t>E</m:t>
                  </m:r>
                </m:e>
                <m:sup>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SC</m:t>
                      </m:r>
                    </m:sub>
                  </m:sSub>
                </m:sup>
              </m:sSup>
            </m:num>
            <m:den>
              <m:r>
                <w:rPr>
                  <w:rFonts w:ascii="Cambria Math" w:hAnsi="Cambria Math" w:cs="Times New Roman"/>
                  <w:sz w:val="24"/>
                  <w:szCs w:val="24"/>
                </w:rPr>
                <m:t>F</m:t>
              </m:r>
            </m:den>
          </m:f>
          <m:r>
            <w:rPr>
              <w:rFonts w:ascii="Cambria Math" w:hAnsi="Cambria Math" w:cs="Times New Roman"/>
              <w:sz w:val="24"/>
              <w:szCs w:val="24"/>
            </w:rPr>
            <m:t>×</m:t>
          </m:r>
          <m:f>
            <m:fPr>
              <m:ctrlPr>
                <w:rPr>
                  <w:rFonts w:ascii="Cambria Math" w:hAnsi="Times New Roman" w:cs="Times New Roman"/>
                  <w:i/>
                  <w:sz w:val="24"/>
                  <w:szCs w:val="24"/>
                </w:rPr>
              </m:ctrlPr>
            </m:fPr>
            <m:num>
              <m:sSubSup>
                <m:sSubSupPr>
                  <m:ctrlPr>
                    <w:rPr>
                      <w:rFonts w:ascii="Cambria Math" w:hAnsi="Times New Roman" w:cs="Times New Roman"/>
                      <w:i/>
                      <w:sz w:val="24"/>
                      <w:szCs w:val="24"/>
                    </w:rPr>
                  </m:ctrlPr>
                </m:sSubSupPr>
                <m:e>
                  <m:r>
                    <w:rPr>
                      <w:rFonts w:ascii="Cambria Math" w:hAnsi="Cambria Math" w:cs="Times New Roman"/>
                      <w:sz w:val="24"/>
                      <w:szCs w:val="24"/>
                    </w:rPr>
                    <m:t>MDD</m:t>
                  </m:r>
                </m:e>
                <m:sub>
                  <m:r>
                    <w:rPr>
                      <w:rFonts w:ascii="Cambria Math" w:hAnsi="Times New Roman" w:cs="Times New Roman"/>
                      <w:sz w:val="24"/>
                      <w:szCs w:val="24"/>
                    </w:rPr>
                    <m:t>25</m:t>
                  </m:r>
                </m:sub>
                <m:sup>
                  <m:r>
                    <w:rPr>
                      <w:rFonts w:ascii="Cambria Math" w:hAnsi="Cambria Math" w:cs="Times New Roman"/>
                      <w:sz w:val="24"/>
                      <w:szCs w:val="24"/>
                    </w:rPr>
                    <m:t>cooling</m:t>
                  </m:r>
                </m:sup>
              </m:sSubSup>
            </m:num>
            <m:den>
              <m:sSup>
                <m:sSupPr>
                  <m:ctrlPr>
                    <w:rPr>
                      <w:rFonts w:ascii="Cambria Math" w:hAnsi="Times New Roman" w:cs="Times New Roman"/>
                      <w:i/>
                      <w:sz w:val="24"/>
                      <w:szCs w:val="24"/>
                    </w:rPr>
                  </m:ctrlPr>
                </m:sSupPr>
                <m:e>
                  <m:r>
                    <w:rPr>
                      <w:rFonts w:ascii="Cambria Math" w:hAnsi="Cambria Math" w:cs="Times New Roman"/>
                      <w:sz w:val="24"/>
                      <w:szCs w:val="24"/>
                    </w:rPr>
                    <m:t>ADD</m:t>
                  </m:r>
                </m:e>
                <m:sup>
                  <m:r>
                    <w:rPr>
                      <w:rFonts w:ascii="Cambria Math" w:hAnsi="Cambria Math" w:cs="Times New Roman"/>
                      <w:sz w:val="24"/>
                      <w:szCs w:val="24"/>
                    </w:rPr>
                    <m:t>cooling</m:t>
                  </m:r>
                </m:sup>
              </m:sSup>
            </m:den>
          </m:f>
        </m:oMath>
      </m:oMathPara>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a uštede energije:</w:t>
      </w:r>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rPr>
          <w:rFonts w:ascii="Times New Roman" w:hAnsi="Times New Roman" w:cs="Times New Roman"/>
          <w:sz w:val="24"/>
          <w:szCs w:val="24"/>
        </w:rPr>
      </w:pPr>
      <m:oMathPara>
        <m:oMathParaPr>
          <m:jc m:val="left"/>
        </m:oMathParaPr>
        <m:oMath>
          <m:d>
            <m:dPr>
              <m:begChr m:val="["/>
              <m:endChr m:val="]"/>
              <m:ctrlPr>
                <w:rPr>
                  <w:rFonts w:ascii="Cambria Math" w:hAnsi="Times New Roman" w:cs="Times New Roman"/>
                  <w:i/>
                  <w:sz w:val="24"/>
                  <w:szCs w:val="24"/>
                </w:rPr>
              </m:ctrlPr>
            </m:dPr>
            <m:e>
              <m:d>
                <m:dPr>
                  <m:ctrlPr>
                    <w:rPr>
                      <w:rFonts w:ascii="Cambria Math" w:hAnsi="Times New Roman" w:cs="Times New Roman"/>
                      <w:i/>
                      <w:sz w:val="24"/>
                      <w:szCs w:val="24"/>
                    </w:rPr>
                  </m:ctrlPr>
                </m:dPr>
                <m:e>
                  <m:f>
                    <m:fPr>
                      <m:ctrlPr>
                        <w:rPr>
                          <w:rFonts w:ascii="Cambria Math" w:hAnsi="Times New Roman" w:cs="Times New Roman"/>
                          <w:i/>
                          <w:sz w:val="24"/>
                          <w:szCs w:val="24"/>
                        </w:rPr>
                      </m:ctrlPr>
                    </m:fPr>
                    <m:num>
                      <m:sSubSup>
                        <m:sSubSupPr>
                          <m:ctrlPr>
                            <w:rPr>
                              <w:rFonts w:ascii="Cambria Math" w:hAnsi="Times New Roman"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ref</m:t>
                          </m:r>
                        </m:sub>
                        <m:sup>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SC</m:t>
                              </m:r>
                            </m:sub>
                          </m:sSub>
                        </m:sup>
                      </m:sSubSup>
                    </m:num>
                    <m:den>
                      <m:sSub>
                        <m:sSubPr>
                          <m:ctrlPr>
                            <w:rPr>
                              <w:rFonts w:ascii="Cambria Math" w:hAnsi="Times New Roman"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ref</m:t>
                          </m:r>
                        </m:sub>
                      </m:sSub>
                    </m:den>
                  </m:f>
                  <m:r>
                    <w:rPr>
                      <w:rFonts w:ascii="Cambria Math" w:hAnsi="Cambria Math" w:cs="Times New Roman"/>
                      <w:sz w:val="24"/>
                      <w:szCs w:val="24"/>
                    </w:rPr>
                    <m:t>×</m:t>
                  </m:r>
                  <m:f>
                    <m:fPr>
                      <m:ctrlPr>
                        <w:rPr>
                          <w:rFonts w:ascii="Cambria Math" w:hAnsi="Times New Roman" w:cs="Times New Roman"/>
                          <w:i/>
                          <w:sz w:val="24"/>
                          <w:szCs w:val="24"/>
                        </w:rPr>
                      </m:ctrlPr>
                    </m:fPr>
                    <m:num>
                      <m:sSubSup>
                        <m:sSubSupPr>
                          <m:ctrlPr>
                            <w:rPr>
                              <w:rFonts w:ascii="Cambria Math" w:hAnsi="Times New Roman" w:cs="Times New Roman"/>
                              <w:i/>
                              <w:sz w:val="24"/>
                              <w:szCs w:val="24"/>
                            </w:rPr>
                          </m:ctrlPr>
                        </m:sSubSupPr>
                        <m:e>
                          <m:r>
                            <w:rPr>
                              <w:rFonts w:ascii="Cambria Math" w:hAnsi="Cambria Math" w:cs="Times New Roman"/>
                              <w:sz w:val="24"/>
                              <w:szCs w:val="24"/>
                            </w:rPr>
                            <m:t>MDD</m:t>
                          </m:r>
                        </m:e>
                        <m:sub>
                          <m:r>
                            <w:rPr>
                              <w:rFonts w:ascii="Cambria Math" w:hAnsi="Times New Roman" w:cs="Times New Roman"/>
                              <w:sz w:val="24"/>
                              <w:szCs w:val="24"/>
                            </w:rPr>
                            <m:t>25</m:t>
                          </m:r>
                        </m:sub>
                        <m:sup>
                          <m:r>
                            <w:rPr>
                              <w:rFonts w:ascii="Cambria Math" w:hAnsi="Cambria Math" w:cs="Times New Roman"/>
                              <w:sz w:val="24"/>
                              <w:szCs w:val="24"/>
                            </w:rPr>
                            <m:t>cooling</m:t>
                          </m:r>
                        </m:sup>
                      </m:sSubSup>
                    </m:num>
                    <m:den>
                      <m:sSubSup>
                        <m:sSubSupPr>
                          <m:ctrlPr>
                            <w:rPr>
                              <w:rFonts w:ascii="Cambria Math" w:hAnsi="Times New Roman" w:cs="Times New Roman"/>
                              <w:i/>
                              <w:sz w:val="24"/>
                              <w:szCs w:val="24"/>
                            </w:rPr>
                          </m:ctrlPr>
                        </m:sSubSupPr>
                        <m:e>
                          <m:r>
                            <w:rPr>
                              <w:rFonts w:ascii="Cambria Math" w:hAnsi="Cambria Math" w:cs="Times New Roman"/>
                              <w:sz w:val="24"/>
                              <w:szCs w:val="24"/>
                            </w:rPr>
                            <m:t>ADD</m:t>
                          </m:r>
                        </m:e>
                        <m:sub>
                          <m:r>
                            <w:rPr>
                              <w:rFonts w:ascii="Cambria Math" w:hAnsi="Cambria Math" w:cs="Times New Roman"/>
                              <w:sz w:val="24"/>
                              <w:szCs w:val="24"/>
                            </w:rPr>
                            <m:t>ref</m:t>
                          </m:r>
                        </m:sub>
                        <m:sup>
                          <m:r>
                            <w:rPr>
                              <w:rFonts w:ascii="Cambria Math" w:hAnsi="Cambria Math" w:cs="Times New Roman"/>
                              <w:sz w:val="24"/>
                              <w:szCs w:val="24"/>
                            </w:rPr>
                            <m:t>cooling</m:t>
                          </m:r>
                        </m:sup>
                      </m:sSubSup>
                    </m:den>
                  </m:f>
                </m:e>
              </m:d>
              <m:r>
                <w:rPr>
                  <w:rFonts w:ascii="Cambria Math" w:hAnsi="Cambria Math" w:cs="Times New Roman"/>
                  <w:sz w:val="24"/>
                  <w:szCs w:val="24"/>
                </w:rPr>
                <m:t>-</m:t>
              </m:r>
              <m:r>
                <w:rPr>
                  <w:rFonts w:ascii="Cambria Math" w:hAnsi="Times New Roman" w:cs="Times New Roman"/>
                  <w:sz w:val="24"/>
                  <w:szCs w:val="24"/>
                </w:rPr>
                <m:t>(</m:t>
              </m:r>
              <m:f>
                <m:fPr>
                  <m:ctrlPr>
                    <w:rPr>
                      <w:rFonts w:ascii="Cambria Math" w:hAnsi="Times New Roman" w:cs="Times New Roman"/>
                      <w:i/>
                      <w:sz w:val="24"/>
                      <w:szCs w:val="24"/>
                    </w:rPr>
                  </m:ctrlPr>
                </m:fPr>
                <m:num>
                  <m:sSubSup>
                    <m:sSubSupPr>
                      <m:ctrlPr>
                        <w:rPr>
                          <w:rFonts w:ascii="Cambria Math" w:hAnsi="Times New Roman"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t</m:t>
                      </m:r>
                    </m:sub>
                    <m:sup>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SC</m:t>
                          </m:r>
                        </m:sub>
                      </m:sSub>
                    </m:sup>
                  </m:sSubSup>
                </m:num>
                <m:den>
                  <m:sSub>
                    <m:sSubPr>
                      <m:ctrlPr>
                        <w:rPr>
                          <w:rFonts w:ascii="Cambria Math" w:hAnsi="Times New Roman"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t</m:t>
                      </m:r>
                    </m:sub>
                  </m:sSub>
                </m:den>
              </m:f>
              <m:r>
                <w:rPr>
                  <w:rFonts w:ascii="Cambria Math" w:hAnsi="Cambria Math" w:cs="Times New Roman"/>
                  <w:sz w:val="24"/>
                  <w:szCs w:val="24"/>
                </w:rPr>
                <m:t>×</m:t>
              </m:r>
              <m:f>
                <m:fPr>
                  <m:ctrlPr>
                    <w:rPr>
                      <w:rFonts w:ascii="Cambria Math" w:hAnsi="Times New Roman" w:cs="Times New Roman"/>
                      <w:i/>
                      <w:sz w:val="24"/>
                      <w:szCs w:val="24"/>
                    </w:rPr>
                  </m:ctrlPr>
                </m:fPr>
                <m:num>
                  <m:sSubSup>
                    <m:sSubSupPr>
                      <m:ctrlPr>
                        <w:rPr>
                          <w:rFonts w:ascii="Cambria Math" w:hAnsi="Times New Roman" w:cs="Times New Roman"/>
                          <w:i/>
                          <w:sz w:val="24"/>
                          <w:szCs w:val="24"/>
                        </w:rPr>
                      </m:ctrlPr>
                    </m:sSubSupPr>
                    <m:e>
                      <m:r>
                        <w:rPr>
                          <w:rFonts w:ascii="Cambria Math" w:hAnsi="Cambria Math" w:cs="Times New Roman"/>
                          <w:sz w:val="24"/>
                          <w:szCs w:val="24"/>
                        </w:rPr>
                        <m:t>MDD</m:t>
                      </m:r>
                    </m:e>
                    <m:sub>
                      <m:r>
                        <w:rPr>
                          <w:rFonts w:ascii="Cambria Math" w:hAnsi="Times New Roman" w:cs="Times New Roman"/>
                          <w:sz w:val="24"/>
                          <w:szCs w:val="24"/>
                        </w:rPr>
                        <m:t>25</m:t>
                      </m:r>
                    </m:sub>
                    <m:sup>
                      <m:r>
                        <w:rPr>
                          <w:rFonts w:ascii="Cambria Math" w:hAnsi="Cambria Math" w:cs="Times New Roman"/>
                          <w:sz w:val="24"/>
                          <w:szCs w:val="24"/>
                        </w:rPr>
                        <m:t>cooling</m:t>
                      </m:r>
                    </m:sup>
                  </m:sSubSup>
                </m:num>
                <m:den>
                  <m:sSubSup>
                    <m:sSubSupPr>
                      <m:ctrlPr>
                        <w:rPr>
                          <w:rFonts w:ascii="Cambria Math" w:hAnsi="Times New Roman" w:cs="Times New Roman"/>
                          <w:i/>
                          <w:sz w:val="24"/>
                          <w:szCs w:val="24"/>
                        </w:rPr>
                      </m:ctrlPr>
                    </m:sSubSupPr>
                    <m:e>
                      <m:r>
                        <w:rPr>
                          <w:rFonts w:ascii="Cambria Math" w:hAnsi="Cambria Math" w:cs="Times New Roman"/>
                          <w:sz w:val="24"/>
                          <w:szCs w:val="24"/>
                        </w:rPr>
                        <m:t>ADD</m:t>
                      </m:r>
                    </m:e>
                    <m:sub>
                      <m:r>
                        <w:rPr>
                          <w:rFonts w:ascii="Cambria Math" w:hAnsi="Cambria Math" w:cs="Times New Roman"/>
                          <w:sz w:val="24"/>
                          <w:szCs w:val="24"/>
                        </w:rPr>
                        <m:t>t</m:t>
                      </m:r>
                    </m:sub>
                    <m:sup>
                      <m:r>
                        <w:rPr>
                          <w:rFonts w:ascii="Cambria Math" w:hAnsi="Cambria Math" w:cs="Times New Roman"/>
                          <w:sz w:val="24"/>
                          <w:szCs w:val="24"/>
                        </w:rPr>
                        <m:t>cooling</m:t>
                      </m:r>
                    </m:sup>
                  </m:sSubSup>
                </m:den>
              </m:f>
              <m:r>
                <w:rPr>
                  <w:rFonts w:ascii="Cambria Math" w:hAnsi="Times New Roman" w:cs="Times New Roman"/>
                  <w:sz w:val="24"/>
                  <w:szCs w:val="24"/>
                </w:rPr>
                <m:t>)</m:t>
              </m:r>
            </m:e>
          </m:d>
          <m:r>
            <w:rPr>
              <w:rFonts w:ascii="Cambria Math" w:hAnsi="Cambria Math"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t</m:t>
              </m:r>
            </m:sub>
          </m:sSub>
        </m:oMath>
      </m:oMathPara>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pri čemu je:</w:t>
      </w:r>
    </w:p>
    <w:p w:rsidR="003531E6" w:rsidRPr="00801786" w:rsidRDefault="003531E6" w:rsidP="003531E6">
      <w:pPr>
        <w:spacing w:after="0" w:line="276" w:lineRule="auto"/>
        <w:rPr>
          <w:rFonts w:ascii="Times New Roman" w:hAnsi="Times New Roman" w:cs="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6213"/>
      </w:tblGrid>
      <w:tr w:rsidR="003531E6" w:rsidRPr="00801786" w:rsidTr="003531E6">
        <w:trPr>
          <w:trHeight w:val="318"/>
        </w:trPr>
        <w:tc>
          <w:tcPr>
            <w:tcW w:w="2835" w:type="dxa"/>
            <w:vAlign w:val="center"/>
            <w:hideMark/>
          </w:tcPr>
          <w:p w:rsidR="003531E6" w:rsidRPr="00801786" w:rsidRDefault="003531E6" w:rsidP="003531E6">
            <w:pPr>
              <w:spacing w:after="0" w:line="276" w:lineRule="auto"/>
              <w:rPr>
                <w:rFonts w:ascii="Times New Roman" w:hAnsi="Times New Roman" w:cs="Times New Roman"/>
                <w:sz w:val="24"/>
                <w:szCs w:val="24"/>
              </w:rPr>
            </w:pPr>
            <m:oMath>
              <m:sSubSup>
                <m:sSubSupPr>
                  <m:ctrlPr>
                    <w:rPr>
                      <w:rFonts w:ascii="Cambria Math" w:hAnsi="Times New Roman" w:cs="Times New Roman"/>
                      <w:sz w:val="24"/>
                      <w:szCs w:val="24"/>
                    </w:rPr>
                  </m:ctrlPr>
                </m:sSubSupPr>
                <m:e>
                  <m:r>
                    <m:rPr>
                      <m:sty m:val="p"/>
                    </m:rPr>
                    <w:rPr>
                      <w:rFonts w:ascii="Cambria Math" w:hAnsi="Times New Roman" w:cs="Times New Roman"/>
                      <w:sz w:val="24"/>
                      <w:szCs w:val="24"/>
                    </w:rPr>
                    <m:t>E</m:t>
                  </m:r>
                </m:e>
                <m:sub>
                  <m:r>
                    <m:rPr>
                      <m:sty m:val="p"/>
                    </m:rPr>
                    <w:rPr>
                      <w:rFonts w:ascii="Cambria Math" w:hAnsi="Times New Roman" w:cs="Times New Roman"/>
                      <w:sz w:val="24"/>
                      <w:szCs w:val="24"/>
                    </w:rPr>
                    <m:t>ref</m:t>
                  </m:r>
                </m:sub>
                <m:sup>
                  <m:sSup>
                    <m:sSupPr>
                      <m:ctrlPr>
                        <w:rPr>
                          <w:rFonts w:ascii="Cambria Math" w:hAnsi="Times New Roman" w:cs="Times New Roman"/>
                          <w:sz w:val="24"/>
                          <w:szCs w:val="24"/>
                        </w:rPr>
                      </m:ctrlPr>
                    </m:sSupPr>
                    <m:e>
                      <m:r>
                        <m:rPr>
                          <m:sty m:val="p"/>
                        </m:rPr>
                        <w:rPr>
                          <w:rFonts w:ascii="Cambria Math" w:hAnsi="Times New Roman" w:cs="Times New Roman"/>
                          <w:sz w:val="24"/>
                          <w:szCs w:val="24"/>
                        </w:rPr>
                        <m:t>H</m:t>
                      </m:r>
                    </m:e>
                    <m:sup>
                      <m:r>
                        <m:rPr>
                          <m:sty m:val="p"/>
                        </m:rPr>
                        <w:rPr>
                          <w:rFonts w:ascii="Cambria Math" w:hAnsi="Times New Roman" w:cs="Times New Roman"/>
                          <w:sz w:val="24"/>
                          <w:szCs w:val="24"/>
                        </w:rPr>
                        <m:t>SH</m:t>
                      </m:r>
                    </m:sup>
                  </m:sSup>
                </m:sup>
              </m:sSubSup>
            </m:oMath>
            <w:r w:rsidRPr="00801786">
              <w:rPr>
                <w:rFonts w:ascii="Times New Roman" w:hAnsi="Times New Roman" w:cs="Times New Roman"/>
                <w:sz w:val="24"/>
                <w:szCs w:val="24"/>
              </w:rPr>
              <w:t xml:space="preserve">, </w:t>
            </w:r>
            <m:oMath>
              <m:sSubSup>
                <m:sSubSupPr>
                  <m:ctrlPr>
                    <w:rPr>
                      <w:rFonts w:ascii="Cambria Math" w:hAnsi="Times New Roman" w:cs="Times New Roman"/>
                      <w:sz w:val="24"/>
                      <w:szCs w:val="24"/>
                    </w:rPr>
                  </m:ctrlPr>
                </m:sSubSupPr>
                <m:e>
                  <m:r>
                    <m:rPr>
                      <m:sty m:val="p"/>
                    </m:rPr>
                    <w:rPr>
                      <w:rFonts w:ascii="Cambria Math" w:hAnsi="Times New Roman" w:cs="Times New Roman"/>
                      <w:sz w:val="24"/>
                      <w:szCs w:val="24"/>
                    </w:rPr>
                    <m:t>E</m:t>
                  </m:r>
                </m:e>
                <m:sub>
                  <m:r>
                    <m:rPr>
                      <m:sty m:val="p"/>
                    </m:rPr>
                    <w:rPr>
                      <w:rFonts w:ascii="Cambria Math" w:hAnsi="Times New Roman" w:cs="Times New Roman"/>
                      <w:sz w:val="24"/>
                      <w:szCs w:val="24"/>
                    </w:rPr>
                    <m:t>t</m:t>
                  </m:r>
                </m:sub>
                <m:sup>
                  <m:sSup>
                    <m:sSupPr>
                      <m:ctrlPr>
                        <w:rPr>
                          <w:rFonts w:ascii="Cambria Math" w:hAnsi="Times New Roman" w:cs="Times New Roman"/>
                          <w:sz w:val="24"/>
                          <w:szCs w:val="24"/>
                        </w:rPr>
                      </m:ctrlPr>
                    </m:sSupPr>
                    <m:e>
                      <m:r>
                        <m:rPr>
                          <m:sty m:val="p"/>
                        </m:rPr>
                        <w:rPr>
                          <w:rFonts w:ascii="Cambria Math" w:hAnsi="Times New Roman" w:cs="Times New Roman"/>
                          <w:sz w:val="24"/>
                          <w:szCs w:val="24"/>
                        </w:rPr>
                        <m:t>H</m:t>
                      </m:r>
                    </m:e>
                    <m:sup>
                      <m:r>
                        <m:rPr>
                          <m:sty m:val="p"/>
                        </m:rPr>
                        <w:rPr>
                          <w:rFonts w:ascii="Cambria Math" w:hAnsi="Times New Roman" w:cs="Times New Roman"/>
                          <w:sz w:val="24"/>
                          <w:szCs w:val="24"/>
                        </w:rPr>
                        <m:t>SH</m:t>
                      </m:r>
                    </m:sup>
                  </m:sSup>
                </m:sup>
              </m:sSubSup>
            </m:oMath>
            <w:r w:rsidRPr="00801786">
              <w:rPr>
                <w:rFonts w:ascii="Times New Roman" w:hAnsi="Times New Roman" w:cs="Times New Roman"/>
                <w:sz w:val="24"/>
                <w:szCs w:val="24"/>
              </w:rPr>
              <w:t xml:space="preserve"> [toe]</w:t>
            </w:r>
          </w:p>
        </w:tc>
        <w:tc>
          <w:tcPr>
            <w:tcW w:w="6576" w:type="dxa"/>
            <w:vAlign w:val="center"/>
            <w:hideMark/>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Potrošnja energije za hlađenje prostora u referentnoj godini i u godini </w:t>
            </w:r>
            <w:r w:rsidRPr="00801786">
              <w:rPr>
                <w:rFonts w:ascii="Times New Roman" w:hAnsi="Times New Roman" w:cs="Times New Roman"/>
                <w:i/>
                <w:sz w:val="24"/>
                <w:szCs w:val="24"/>
              </w:rPr>
              <w:t>t</w:t>
            </w:r>
          </w:p>
        </w:tc>
      </w:tr>
      <w:tr w:rsidR="003531E6" w:rsidRPr="00801786" w:rsidTr="003531E6">
        <w:trPr>
          <w:trHeight w:val="318"/>
        </w:trPr>
        <w:tc>
          <w:tcPr>
            <w:tcW w:w="2835" w:type="dxa"/>
            <w:vAlign w:val="center"/>
            <w:hideMark/>
          </w:tcPr>
          <w:p w:rsidR="003531E6" w:rsidRPr="00801786" w:rsidRDefault="003531E6" w:rsidP="003531E6">
            <w:pPr>
              <w:spacing w:after="0" w:line="276" w:lineRule="auto"/>
              <w:rPr>
                <w:rFonts w:ascii="Times New Roman" w:hAnsi="Times New Roman" w:cs="Times New Roman"/>
                <w:sz w:val="24"/>
                <w:szCs w:val="24"/>
              </w:rPr>
            </w:pPr>
            <m:oMath>
              <m:sSub>
                <m:sSubPr>
                  <m:ctrlPr>
                    <w:rPr>
                      <w:rFonts w:ascii="Cambria Math" w:hAnsi="Times New Roman" w:cs="Times New Roman"/>
                      <w:sz w:val="24"/>
                      <w:szCs w:val="24"/>
                    </w:rPr>
                  </m:ctrlPr>
                </m:sSubPr>
                <m:e>
                  <m:r>
                    <m:rPr>
                      <m:sty m:val="p"/>
                    </m:rPr>
                    <w:rPr>
                      <w:rFonts w:ascii="Cambria Math" w:hAnsi="Times New Roman" w:cs="Times New Roman"/>
                      <w:sz w:val="24"/>
                      <w:szCs w:val="24"/>
                    </w:rPr>
                    <m:t>F</m:t>
                  </m:r>
                </m:e>
                <m:sub>
                  <m:r>
                    <m:rPr>
                      <m:sty m:val="p"/>
                    </m:rPr>
                    <w:rPr>
                      <w:rFonts w:ascii="Cambria Math" w:hAnsi="Times New Roman" w:cs="Times New Roman"/>
                      <w:sz w:val="24"/>
                      <w:szCs w:val="24"/>
                    </w:rPr>
                    <m:t>ref</m:t>
                  </m:r>
                </m:sub>
              </m:sSub>
            </m:oMath>
            <w:r w:rsidRPr="00801786">
              <w:rPr>
                <w:rFonts w:ascii="Times New Roman" w:hAnsi="Times New Roman" w:cs="Times New Roman"/>
                <w:sz w:val="24"/>
                <w:szCs w:val="24"/>
              </w:rPr>
              <w:t xml:space="preserve">, </w:t>
            </w:r>
            <m:oMath>
              <m:sSub>
                <m:sSubPr>
                  <m:ctrlPr>
                    <w:rPr>
                      <w:rFonts w:ascii="Cambria Math" w:hAnsi="Times New Roman" w:cs="Times New Roman"/>
                      <w:sz w:val="24"/>
                      <w:szCs w:val="24"/>
                    </w:rPr>
                  </m:ctrlPr>
                </m:sSubPr>
                <m:e>
                  <m:r>
                    <m:rPr>
                      <m:sty m:val="p"/>
                    </m:rPr>
                    <w:rPr>
                      <w:rFonts w:ascii="Cambria Math" w:hAnsi="Times New Roman" w:cs="Times New Roman"/>
                      <w:sz w:val="24"/>
                      <w:szCs w:val="24"/>
                    </w:rPr>
                    <m:t>F</m:t>
                  </m:r>
                </m:e>
                <m:sub>
                  <m:r>
                    <m:rPr>
                      <m:sty m:val="p"/>
                    </m:rPr>
                    <w:rPr>
                      <w:rFonts w:ascii="Cambria Math" w:hAnsi="Times New Roman" w:cs="Times New Roman"/>
                      <w:sz w:val="24"/>
                      <w:szCs w:val="24"/>
                    </w:rPr>
                    <m:t>t</m:t>
                  </m:r>
                </m:sub>
              </m:sSub>
            </m:oMath>
            <w:r w:rsidRPr="00801786">
              <w:rPr>
                <w:rFonts w:ascii="Times New Roman" w:hAnsi="Times New Roman" w:cs="Times New Roman"/>
                <w:sz w:val="24"/>
                <w:szCs w:val="24"/>
              </w:rPr>
              <w:t xml:space="preserve"> [m</w:t>
            </w:r>
            <w:r w:rsidRPr="00801786">
              <w:rPr>
                <w:rFonts w:ascii="Times New Roman" w:hAnsi="Times New Roman" w:cs="Times New Roman"/>
                <w:sz w:val="24"/>
                <w:szCs w:val="24"/>
                <w:vertAlign w:val="superscript"/>
              </w:rPr>
              <w:t>2</w:t>
            </w:r>
            <w:r w:rsidRPr="00801786">
              <w:rPr>
                <w:rFonts w:ascii="Times New Roman" w:hAnsi="Times New Roman" w:cs="Times New Roman"/>
                <w:sz w:val="24"/>
                <w:szCs w:val="24"/>
              </w:rPr>
              <w:t>]</w:t>
            </w:r>
          </w:p>
        </w:tc>
        <w:tc>
          <w:tcPr>
            <w:tcW w:w="6576" w:type="dxa"/>
            <w:vAlign w:val="center"/>
            <w:hideMark/>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Ukupna površina stalno nastanjenih stanova u referentnoj godini i u godini </w:t>
            </w:r>
            <w:r w:rsidRPr="00801786">
              <w:rPr>
                <w:rFonts w:ascii="Times New Roman" w:hAnsi="Times New Roman" w:cs="Times New Roman"/>
                <w:i/>
                <w:sz w:val="24"/>
                <w:szCs w:val="24"/>
              </w:rPr>
              <w:t>t</w:t>
            </w:r>
            <w:r w:rsidRPr="00801786">
              <w:rPr>
                <w:rFonts w:ascii="Times New Roman" w:hAnsi="Times New Roman" w:cs="Times New Roman"/>
                <w:sz w:val="24"/>
                <w:szCs w:val="24"/>
              </w:rPr>
              <w:t xml:space="preserve"> (izračunava se kao umnožak broja stalno nastanjenih stambenih jedinica i prosječne veličine stambene jedinice)</w:t>
            </w:r>
          </w:p>
        </w:tc>
      </w:tr>
      <w:tr w:rsidR="003531E6" w:rsidRPr="00801786" w:rsidTr="003531E6">
        <w:trPr>
          <w:trHeight w:val="318"/>
        </w:trPr>
        <w:tc>
          <w:tcPr>
            <w:tcW w:w="2835" w:type="dxa"/>
            <w:vAlign w:val="center"/>
            <w:hideMark/>
          </w:tcPr>
          <w:p w:rsidR="003531E6" w:rsidRPr="00801786" w:rsidRDefault="003531E6" w:rsidP="003531E6">
            <w:pPr>
              <w:spacing w:after="0" w:line="276" w:lineRule="auto"/>
              <w:rPr>
                <w:rFonts w:ascii="Times New Roman" w:eastAsia="Calibri" w:hAnsi="Times New Roman" w:cs="Times New Roman"/>
                <w:sz w:val="24"/>
                <w:szCs w:val="24"/>
              </w:rPr>
            </w:pPr>
            <m:oMath>
              <m:sSubSup>
                <m:sSubSupPr>
                  <m:ctrlPr>
                    <w:rPr>
                      <w:rFonts w:ascii="Cambria Math" w:hAnsi="Times New Roman" w:cs="Times New Roman"/>
                      <w:i/>
                      <w:sz w:val="24"/>
                      <w:szCs w:val="24"/>
                    </w:rPr>
                  </m:ctrlPr>
                </m:sSubSupPr>
                <m:e>
                  <m:r>
                    <w:rPr>
                      <w:rFonts w:ascii="Cambria Math" w:hAnsi="Cambria Math" w:cs="Times New Roman"/>
                      <w:sz w:val="24"/>
                      <w:szCs w:val="24"/>
                    </w:rPr>
                    <m:t>MDD</m:t>
                  </m:r>
                </m:e>
                <m:sub>
                  <m:r>
                    <w:rPr>
                      <w:rFonts w:ascii="Cambria Math" w:hAnsi="Times New Roman" w:cs="Times New Roman"/>
                      <w:sz w:val="24"/>
                      <w:szCs w:val="24"/>
                    </w:rPr>
                    <m:t>25</m:t>
                  </m:r>
                </m:sub>
                <m:sup>
                  <m:r>
                    <w:rPr>
                      <w:rFonts w:ascii="Cambria Math" w:hAnsi="Cambria Math" w:cs="Times New Roman"/>
                      <w:sz w:val="24"/>
                      <w:szCs w:val="24"/>
                    </w:rPr>
                    <m:t>cooling</m:t>
                  </m:r>
                </m:sup>
              </m:sSubSup>
            </m:oMath>
            <w:r w:rsidRPr="00801786">
              <w:rPr>
                <w:rFonts w:ascii="Times New Roman" w:eastAsia="Calibri" w:hAnsi="Times New Roman" w:cs="Times New Roman"/>
                <w:sz w:val="24"/>
                <w:szCs w:val="24"/>
              </w:rPr>
              <w:t xml:space="preserve"> </w:t>
            </w:r>
          </w:p>
        </w:tc>
        <w:tc>
          <w:tcPr>
            <w:tcW w:w="6576" w:type="dxa"/>
            <w:vAlign w:val="center"/>
            <w:hideMark/>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Srednja vrijednost stupanj-dana hlađenja u proteklih 25 godina</w:t>
            </w:r>
          </w:p>
        </w:tc>
      </w:tr>
      <w:tr w:rsidR="003531E6" w:rsidRPr="00801786" w:rsidTr="003531E6">
        <w:trPr>
          <w:trHeight w:val="318"/>
        </w:trPr>
        <w:tc>
          <w:tcPr>
            <w:tcW w:w="2835" w:type="dxa"/>
            <w:vAlign w:val="center"/>
            <w:hideMark/>
          </w:tcPr>
          <w:p w:rsidR="003531E6" w:rsidRPr="00801786" w:rsidRDefault="003531E6" w:rsidP="003531E6">
            <w:pPr>
              <w:spacing w:after="0" w:line="276" w:lineRule="auto"/>
              <w:rPr>
                <w:rFonts w:ascii="Times New Roman" w:eastAsia="Calibri" w:hAnsi="Times New Roman" w:cs="Times New Roman"/>
                <w:sz w:val="24"/>
                <w:szCs w:val="24"/>
              </w:rPr>
            </w:pPr>
            <m:oMath>
              <m:sSubSup>
                <m:sSubSupPr>
                  <m:ctrlPr>
                    <w:rPr>
                      <w:rFonts w:ascii="Cambria Math" w:hAnsi="Times New Roman" w:cs="Times New Roman"/>
                      <w:i/>
                      <w:sz w:val="24"/>
                      <w:szCs w:val="24"/>
                    </w:rPr>
                  </m:ctrlPr>
                </m:sSubSupPr>
                <m:e>
                  <m:r>
                    <w:rPr>
                      <w:rFonts w:ascii="Cambria Math" w:hAnsi="Cambria Math" w:cs="Times New Roman"/>
                      <w:sz w:val="24"/>
                      <w:szCs w:val="24"/>
                    </w:rPr>
                    <m:t>ADD</m:t>
                  </m:r>
                </m:e>
                <m:sub>
                  <m:r>
                    <w:rPr>
                      <w:rFonts w:ascii="Cambria Math" w:hAnsi="Cambria Math" w:cs="Times New Roman"/>
                      <w:sz w:val="24"/>
                      <w:szCs w:val="24"/>
                    </w:rPr>
                    <m:t>ref</m:t>
                  </m:r>
                </m:sub>
                <m:sup>
                  <m:r>
                    <w:rPr>
                      <w:rFonts w:ascii="Cambria Math" w:hAnsi="Cambria Math" w:cs="Times New Roman"/>
                      <w:sz w:val="24"/>
                      <w:szCs w:val="24"/>
                    </w:rPr>
                    <m:t>cooling</m:t>
                  </m:r>
                </m:sup>
              </m:sSubSup>
            </m:oMath>
            <w:r w:rsidRPr="00801786">
              <w:rPr>
                <w:rFonts w:ascii="Times New Roman" w:eastAsia="Calibri" w:hAnsi="Times New Roman" w:cs="Times New Roman"/>
                <w:sz w:val="24"/>
                <w:szCs w:val="24"/>
              </w:rPr>
              <w:t xml:space="preserve">, </w:t>
            </w:r>
            <m:oMath>
              <m:sSubSup>
                <m:sSubSupPr>
                  <m:ctrlPr>
                    <w:rPr>
                      <w:rFonts w:ascii="Cambria Math" w:hAnsi="Times New Roman" w:cs="Times New Roman"/>
                      <w:i/>
                      <w:sz w:val="24"/>
                      <w:szCs w:val="24"/>
                    </w:rPr>
                  </m:ctrlPr>
                </m:sSubSupPr>
                <m:e>
                  <m:r>
                    <w:rPr>
                      <w:rFonts w:ascii="Cambria Math" w:hAnsi="Cambria Math" w:cs="Times New Roman"/>
                      <w:sz w:val="24"/>
                      <w:szCs w:val="24"/>
                    </w:rPr>
                    <m:t>ADD</m:t>
                  </m:r>
                </m:e>
                <m:sub>
                  <m:r>
                    <w:rPr>
                      <w:rFonts w:ascii="Cambria Math" w:hAnsi="Cambria Math" w:cs="Times New Roman"/>
                      <w:sz w:val="24"/>
                      <w:szCs w:val="24"/>
                    </w:rPr>
                    <m:t>t</m:t>
                  </m:r>
                </m:sub>
                <m:sup>
                  <m:r>
                    <w:rPr>
                      <w:rFonts w:ascii="Cambria Math" w:hAnsi="Cambria Math" w:cs="Times New Roman"/>
                      <w:sz w:val="24"/>
                      <w:szCs w:val="24"/>
                    </w:rPr>
                    <m:t>cooling</m:t>
                  </m:r>
                </m:sup>
              </m:sSubSup>
            </m:oMath>
          </w:p>
        </w:tc>
        <w:tc>
          <w:tcPr>
            <w:tcW w:w="6576" w:type="dxa"/>
            <w:vAlign w:val="center"/>
            <w:hideMark/>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Stvarna vrijednost stupanj-dana hlađenja u referentnoj godini i u godini </w:t>
            </w:r>
            <w:r w:rsidRPr="00801786">
              <w:rPr>
                <w:rFonts w:ascii="Times New Roman" w:hAnsi="Times New Roman" w:cs="Times New Roman"/>
                <w:i/>
                <w:sz w:val="24"/>
                <w:szCs w:val="24"/>
              </w:rPr>
              <w:t>t</w:t>
            </w:r>
          </w:p>
        </w:tc>
      </w:tr>
    </w:tbl>
    <w:p w:rsidR="003531E6" w:rsidRPr="00801786" w:rsidRDefault="003531E6" w:rsidP="003531E6">
      <w:pPr>
        <w:spacing w:after="0" w:line="276" w:lineRule="auto"/>
        <w:rPr>
          <w:rFonts w:ascii="Times New Roman" w:hAnsi="Times New Roman" w:cs="Times New Roman"/>
          <w:sz w:val="24"/>
          <w:szCs w:val="24"/>
        </w:rPr>
      </w:pPr>
    </w:p>
    <w:p w:rsidR="003531E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lastRenderedPageBreak/>
        <w:t>Potrošnja energije za hlađenje prostora predstavlja električnu energiju u kućanstvu utrošenu u tu svrhu ponajprije za rad klimatizacijskih uređaja. Ovaj se podatak procjenjuje temeljem istraživanja o postojanju i korištenju uređaja za hlađenje prostora u kućanstvima i modeliranja, uzimajući u obzir intenzitet korištenja (broj radnih sati uređaja) i prosječnu nazivnu snagu uređaja. Ovakve procjene uobičajeno rade specijalizirane organizacije (nacionalne energetske agencije ili instituti).</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 xml:space="preserve">Stvarna vrijednost stupanj-dana hlađenja pokazatelj je ljetnih temperatura i time potreba za hlađenjem prostora. Izračunava se kao zbroj razlike između prosječne dnevne temperature za svaki dan u sezoni hlađenja (npr. od svibnja do rujna) i referentne unutrašnje temperature (uobičajeno 20 °C). </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Varijacija ovog pokazatelja tijekom vremena odražava utjecaj regulative u području zgradarstva, poboljšane učinkovitosti novih uređaja za hlađenje prostora, ali također uključuje utjecaj povećane penetracije uređaja za hlađenje u kućanstva (postotak stanova ili površine koja se hladi), koji mogu neutralizirati/prikriti prave tehničke uštede</w:t>
      </w:r>
      <w:r w:rsidRPr="00801786">
        <w:rPr>
          <w:rStyle w:val="Referencafusnote"/>
          <w:rFonts w:ascii="Times New Roman" w:hAnsi="Times New Roman" w:cs="Times New Roman"/>
          <w:sz w:val="24"/>
          <w:szCs w:val="24"/>
        </w:rPr>
        <w:footnoteReference w:id="6"/>
      </w:r>
      <w:r w:rsidRPr="00801786">
        <w:rPr>
          <w:rFonts w:ascii="Times New Roman" w:hAnsi="Times New Roman" w:cs="Times New Roman"/>
          <w:sz w:val="24"/>
          <w:szCs w:val="24"/>
        </w:rPr>
        <w:t>.</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eastAsiaTheme="majorEastAsia" w:hAnsi="Times New Roman" w:cs="Times New Roman"/>
          <w:b/>
          <w:bCs/>
          <w:sz w:val="24"/>
          <w:szCs w:val="24"/>
        </w:rPr>
      </w:pPr>
    </w:p>
    <w:p w:rsidR="003531E6" w:rsidRPr="00801786" w:rsidRDefault="003531E6" w:rsidP="00D86B5B">
      <w:pPr>
        <w:pStyle w:val="Naslov30"/>
        <w:keepNext w:val="0"/>
        <w:keepLines w:val="0"/>
        <w:numPr>
          <w:ilvl w:val="1"/>
          <w:numId w:val="35"/>
        </w:numPr>
        <w:autoSpaceDE/>
        <w:autoSpaceDN/>
        <w:adjustRightInd/>
        <w:spacing w:before="0" w:after="0" w:line="276" w:lineRule="auto"/>
        <w:ind w:left="567" w:hanging="567"/>
        <w:jc w:val="left"/>
        <w:textAlignment w:val="auto"/>
        <w:rPr>
          <w:rFonts w:ascii="Times New Roman" w:hAnsi="Times New Roman" w:cs="Times New Roman"/>
          <w:u w:val="single"/>
        </w:rPr>
      </w:pPr>
      <w:bookmarkStart w:id="71" w:name="_Toc399849147"/>
      <w:bookmarkStart w:id="72" w:name="_Toc399849546"/>
      <w:bookmarkStart w:id="73" w:name="_Toc402191170"/>
      <w:bookmarkStart w:id="74" w:name="_Toc402191235"/>
      <w:bookmarkStart w:id="75" w:name="_Toc402191341"/>
      <w:bookmarkStart w:id="76" w:name="_Toc402216295"/>
      <w:bookmarkStart w:id="77" w:name="_Toc402256844"/>
      <w:bookmarkStart w:id="78" w:name="_Toc403233795"/>
      <w:bookmarkStart w:id="79" w:name="_Toc403635814"/>
      <w:bookmarkStart w:id="80" w:name="_Toc403978600"/>
      <w:bookmarkStart w:id="81" w:name="_Toc403984676"/>
      <w:bookmarkStart w:id="82" w:name="_Toc404162538"/>
      <w:bookmarkStart w:id="83" w:name="_Toc405206922"/>
      <w:bookmarkStart w:id="84" w:name="_Toc405208487"/>
      <w:bookmarkStart w:id="85" w:name="_Toc409163299"/>
      <w:bookmarkStart w:id="86" w:name="_Toc409163361"/>
      <w:bookmarkStart w:id="87" w:name="_Toc409163426"/>
      <w:r w:rsidRPr="00801786">
        <w:rPr>
          <w:rFonts w:ascii="Times New Roman" w:hAnsi="Times New Roman" w:cs="Times New Roman"/>
          <w:u w:val="single"/>
        </w:rPr>
        <w:t>Potrošnja energije za grijanje vode po stanovniku (P3)</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3531E6" w:rsidRPr="00801786" w:rsidRDefault="003531E6" w:rsidP="003531E6">
      <w:pPr>
        <w:keepNext/>
        <w:keepLines/>
        <w:spacing w:after="0" w:line="276" w:lineRule="auto"/>
        <w:jc w:val="both"/>
        <w:rPr>
          <w:rFonts w:ascii="Times New Roman" w:hAnsi="Times New Roman" w:cs="Times New Roman"/>
          <w:b/>
          <w:i/>
          <w:sz w:val="24"/>
          <w:szCs w:val="24"/>
          <w:u w:val="single"/>
        </w:rPr>
      </w:pPr>
    </w:p>
    <w:p w:rsidR="003531E6" w:rsidRPr="00801786" w:rsidRDefault="003531E6" w:rsidP="003531E6">
      <w:pPr>
        <w:keepNext/>
        <w:keepLines/>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Pokazatelj P3 je omjer potrošnje energije za pripremu potrošne tople vode (PTV) u kućanstvima i ukupnog broja stanovnika. Izražava se u jedinici toe/stanovnik.</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Za izračun pokazatelja P3 potrebni su sljedeći podaci:</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D86B5B">
      <w:pPr>
        <w:pStyle w:val="Odlomakpopisa"/>
        <w:keepLines w:val="0"/>
        <w:numPr>
          <w:ilvl w:val="0"/>
          <w:numId w:val="34"/>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potrošnja energije za pripremu PTV (ktoe),</w:t>
      </w:r>
    </w:p>
    <w:p w:rsidR="003531E6" w:rsidRPr="00801786" w:rsidRDefault="003531E6" w:rsidP="00D86B5B">
      <w:pPr>
        <w:pStyle w:val="Odlomakpopisa"/>
        <w:keepLines w:val="0"/>
        <w:numPr>
          <w:ilvl w:val="0"/>
          <w:numId w:val="34"/>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ukupan broj stanovnika (u 1000).</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Potrošnja energije za pripremu PTV u kućanstvu nije uobičajen podatak u energetskim statistikama i uobičajeno se dobiva temeljem detaljnijih procjena. Potrošnja energije za pripremu PTV uključuje potrošnju naftnih derivata, prirodnog plina, ugljena i lignita, električne energije, topline iz centraliziranih toplinskih sustava, biomase i sunčeve energije. Kako ESD potrošnju sunčeve energije za pripremu PTV smatra uštedom energije, potrošnju sunčeve energije za ovu namjenu treba izuzeti iz ulazne vrijednosti potrošnje energije za izračun pokazatelja P3</w:t>
      </w:r>
      <w:r w:rsidRPr="00801786">
        <w:rPr>
          <w:rStyle w:val="Referencafusnote"/>
          <w:rFonts w:ascii="Times New Roman" w:hAnsi="Times New Roman" w:cs="Times New Roman"/>
          <w:sz w:val="24"/>
          <w:szCs w:val="24"/>
        </w:rPr>
        <w:footnoteReference w:id="7"/>
      </w:r>
      <w:r w:rsidRPr="00801786">
        <w:rPr>
          <w:rFonts w:ascii="Times New Roman" w:hAnsi="Times New Roman" w:cs="Times New Roman"/>
          <w:sz w:val="24"/>
          <w:szCs w:val="24"/>
        </w:rPr>
        <w:t>.</w:t>
      </w:r>
    </w:p>
    <w:p w:rsidR="003531E6" w:rsidRPr="00801786" w:rsidRDefault="003531E6" w:rsidP="003531E6">
      <w:pPr>
        <w:spacing w:after="0" w:line="276" w:lineRule="auto"/>
        <w:jc w:val="both"/>
        <w:rPr>
          <w:rFonts w:ascii="Times New Roman" w:hAnsi="Times New Roman" w:cs="Times New Roman"/>
          <w:sz w:val="24"/>
          <w:szCs w:val="24"/>
        </w:rPr>
      </w:pPr>
    </w:p>
    <w:p w:rsidR="003531E6" w:rsidRDefault="003531E6" w:rsidP="003531E6">
      <w:pPr>
        <w:spacing w:after="0" w:line="276" w:lineRule="auto"/>
        <w:jc w:val="both"/>
        <w:rPr>
          <w:rFonts w:ascii="Times New Roman" w:hAnsi="Times New Roman" w:cs="Times New Roman"/>
          <w:sz w:val="24"/>
          <w:szCs w:val="24"/>
        </w:rPr>
      </w:pPr>
    </w:p>
    <w:p w:rsidR="003531E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lastRenderedPageBreak/>
        <w:t>Pokazatelj P3 računa se matematičkom formulom:</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rPr>
          <w:rFonts w:ascii="Times New Roman" w:hAnsi="Times New Roman" w:cs="Times New Roman"/>
          <w:sz w:val="24"/>
          <w:szCs w:val="24"/>
        </w:rPr>
      </w:pPr>
      <m:oMathPara>
        <m:oMathParaPr>
          <m:jc m:val="left"/>
        </m:oMathParaPr>
        <m:oMath>
          <m:f>
            <m:fPr>
              <m:ctrlPr>
                <w:rPr>
                  <w:rFonts w:ascii="Cambria Math" w:hAnsi="Times New Roman" w:cs="Times New Roman"/>
                  <w:sz w:val="24"/>
                  <w:szCs w:val="24"/>
                </w:rPr>
              </m:ctrlPr>
            </m:fPr>
            <m:num>
              <m:sSup>
                <m:sSupPr>
                  <m:ctrlPr>
                    <w:rPr>
                      <w:rFonts w:ascii="Cambria Math" w:hAnsi="Times New Roman" w:cs="Times New Roman"/>
                      <w:sz w:val="24"/>
                      <w:szCs w:val="24"/>
                    </w:rPr>
                  </m:ctrlPr>
                </m:sSupPr>
                <m:e>
                  <m:r>
                    <m:rPr>
                      <m:sty m:val="p"/>
                    </m:rPr>
                    <w:rPr>
                      <w:rFonts w:ascii="Cambria Math" w:hAnsi="Times New Roman" w:cs="Times New Roman"/>
                      <w:sz w:val="24"/>
                      <w:szCs w:val="24"/>
                    </w:rPr>
                    <m:t>E</m:t>
                  </m:r>
                </m:e>
                <m:sup>
                  <m:sSub>
                    <m:sSubPr>
                      <m:ctrlPr>
                        <w:rPr>
                          <w:rFonts w:ascii="Cambria Math" w:hAnsi="Times New Roman" w:cs="Times New Roman"/>
                          <w:sz w:val="24"/>
                          <w:szCs w:val="24"/>
                        </w:rPr>
                      </m:ctrlPr>
                    </m:sSubPr>
                    <m:e>
                      <m:r>
                        <m:rPr>
                          <m:sty m:val="p"/>
                        </m:rPr>
                        <w:rPr>
                          <w:rFonts w:ascii="Cambria Math" w:hAnsi="Times New Roman" w:cs="Times New Roman"/>
                          <w:sz w:val="24"/>
                          <w:szCs w:val="24"/>
                        </w:rPr>
                        <m:t>H</m:t>
                      </m:r>
                    </m:e>
                    <m:sub>
                      <m:r>
                        <w:rPr>
                          <w:rFonts w:ascii="Cambria Math" w:hAnsi="Cambria Math" w:cs="Times New Roman"/>
                          <w:sz w:val="24"/>
                          <w:szCs w:val="24"/>
                        </w:rPr>
                        <m:t>WH</m:t>
                      </m:r>
                    </m:sub>
                  </m:sSub>
                </m:sup>
              </m:sSup>
            </m:num>
            <m:den>
              <m:r>
                <w:rPr>
                  <w:rFonts w:ascii="Cambria Math" w:hAnsi="Cambria Math" w:cs="Times New Roman"/>
                  <w:sz w:val="24"/>
                  <w:szCs w:val="24"/>
                </w:rPr>
                <m:t>P</m:t>
              </m:r>
            </m:den>
          </m:f>
        </m:oMath>
      </m:oMathPara>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a uštede energije:</w:t>
      </w:r>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rPr>
          <w:rFonts w:ascii="Times New Roman" w:hAnsi="Times New Roman" w:cs="Times New Roman"/>
          <w:sz w:val="24"/>
          <w:szCs w:val="24"/>
        </w:rPr>
      </w:pPr>
      <m:oMathPara>
        <m:oMathParaPr>
          <m:jc m:val="left"/>
        </m:oMathParaPr>
        <m:oMath>
          <m:d>
            <m:dPr>
              <m:ctrlPr>
                <w:rPr>
                  <w:rFonts w:ascii="Cambria Math" w:hAnsi="Times New Roman" w:cs="Times New Roman"/>
                  <w:i/>
                  <w:sz w:val="24"/>
                  <w:szCs w:val="24"/>
                </w:rPr>
              </m:ctrlPr>
            </m:dPr>
            <m:e>
              <m:f>
                <m:fPr>
                  <m:ctrlPr>
                    <w:rPr>
                      <w:rFonts w:ascii="Cambria Math" w:hAnsi="Times New Roman" w:cs="Times New Roman"/>
                      <w:i/>
                      <w:sz w:val="24"/>
                      <w:szCs w:val="24"/>
                    </w:rPr>
                  </m:ctrlPr>
                </m:fPr>
                <m:num>
                  <m:sSubSup>
                    <m:sSubSupPr>
                      <m:ctrlPr>
                        <w:rPr>
                          <w:rFonts w:ascii="Cambria Math" w:hAnsi="Times New Roman"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ref</m:t>
                      </m:r>
                    </m:sub>
                    <m:sup>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WH</m:t>
                          </m:r>
                        </m:sub>
                      </m:sSub>
                    </m:sup>
                  </m:sSubSup>
                </m:num>
                <m:den>
                  <m:sSub>
                    <m:sSubPr>
                      <m:ctrlPr>
                        <w:rPr>
                          <w:rFonts w:ascii="Cambria Math" w:hAnsi="Times New Roman"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ref</m:t>
                      </m:r>
                    </m:sub>
                  </m:sSub>
                </m:den>
              </m:f>
              <m:r>
                <w:rPr>
                  <w:rFonts w:ascii="Cambria Math" w:hAnsi="Cambria Math" w:cs="Times New Roman"/>
                  <w:sz w:val="24"/>
                  <w:szCs w:val="24"/>
                </w:rPr>
                <m:t>-</m:t>
              </m:r>
              <m:f>
                <m:fPr>
                  <m:ctrlPr>
                    <w:rPr>
                      <w:rFonts w:ascii="Cambria Math" w:hAnsi="Times New Roman" w:cs="Times New Roman"/>
                      <w:i/>
                      <w:sz w:val="24"/>
                      <w:szCs w:val="24"/>
                    </w:rPr>
                  </m:ctrlPr>
                </m:fPr>
                <m:num>
                  <m:sSubSup>
                    <m:sSubSupPr>
                      <m:ctrlPr>
                        <w:rPr>
                          <w:rFonts w:ascii="Cambria Math" w:hAnsi="Times New Roman"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t</m:t>
                      </m:r>
                    </m:sub>
                    <m:sup>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WH</m:t>
                          </m:r>
                        </m:sub>
                      </m:sSub>
                    </m:sup>
                  </m:sSubSup>
                </m:num>
                <m:den>
                  <m:sSub>
                    <m:sSubPr>
                      <m:ctrlPr>
                        <w:rPr>
                          <w:rFonts w:ascii="Cambria Math" w:hAnsi="Times New Roman"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t</m:t>
                      </m:r>
                    </m:sub>
                  </m:sSub>
                </m:den>
              </m:f>
            </m:e>
          </m:d>
          <m:r>
            <w:rPr>
              <w:rFonts w:ascii="Cambria Math" w:hAnsi="Cambria Math"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t</m:t>
              </m:r>
            </m:sub>
          </m:sSub>
        </m:oMath>
      </m:oMathPara>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pri čemu je:</w:t>
      </w:r>
    </w:p>
    <w:p w:rsidR="003531E6" w:rsidRPr="00801786" w:rsidRDefault="003531E6" w:rsidP="003531E6">
      <w:pPr>
        <w:spacing w:after="0" w:line="276" w:lineRule="auto"/>
        <w:rPr>
          <w:rFonts w:ascii="Times New Roman" w:hAnsi="Times New Roman" w:cs="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6240"/>
      </w:tblGrid>
      <w:tr w:rsidR="003531E6" w:rsidRPr="00801786" w:rsidTr="003531E6">
        <w:trPr>
          <w:trHeight w:val="318"/>
        </w:trPr>
        <w:tc>
          <w:tcPr>
            <w:tcW w:w="2835" w:type="dxa"/>
            <w:vAlign w:val="center"/>
            <w:hideMark/>
          </w:tcPr>
          <w:p w:rsidR="003531E6" w:rsidRPr="00801786" w:rsidRDefault="003531E6" w:rsidP="003531E6">
            <w:pPr>
              <w:spacing w:after="0" w:line="276" w:lineRule="auto"/>
              <w:rPr>
                <w:rFonts w:ascii="Times New Roman" w:hAnsi="Times New Roman" w:cs="Times New Roman"/>
                <w:sz w:val="24"/>
                <w:szCs w:val="24"/>
              </w:rPr>
            </w:pPr>
            <m:oMath>
              <m:sSubSup>
                <m:sSubSupPr>
                  <m:ctrlPr>
                    <w:rPr>
                      <w:rFonts w:ascii="Cambria Math" w:hAnsi="Times New Roman" w:cs="Times New Roman"/>
                      <w:sz w:val="24"/>
                      <w:szCs w:val="24"/>
                    </w:rPr>
                  </m:ctrlPr>
                </m:sSubSupPr>
                <m:e>
                  <m:r>
                    <m:rPr>
                      <m:sty m:val="p"/>
                    </m:rPr>
                    <w:rPr>
                      <w:rFonts w:ascii="Cambria Math" w:hAnsi="Times New Roman" w:cs="Times New Roman"/>
                      <w:sz w:val="24"/>
                      <w:szCs w:val="24"/>
                    </w:rPr>
                    <m:t>E</m:t>
                  </m:r>
                </m:e>
                <m:sub>
                  <m:r>
                    <m:rPr>
                      <m:sty m:val="p"/>
                    </m:rPr>
                    <w:rPr>
                      <w:rFonts w:ascii="Cambria Math" w:hAnsi="Times New Roman" w:cs="Times New Roman"/>
                      <w:sz w:val="24"/>
                      <w:szCs w:val="24"/>
                    </w:rPr>
                    <m:t>ref</m:t>
                  </m:r>
                </m:sub>
                <m:sup>
                  <m:sSub>
                    <m:sSubPr>
                      <m:ctrlPr>
                        <w:rPr>
                          <w:rFonts w:ascii="Cambria Math" w:hAnsi="Times New Roman" w:cs="Times New Roman"/>
                          <w:sz w:val="24"/>
                          <w:szCs w:val="24"/>
                        </w:rPr>
                      </m:ctrlPr>
                    </m:sSubPr>
                    <m:e>
                      <m:r>
                        <m:rPr>
                          <m:sty m:val="p"/>
                        </m:rPr>
                        <w:rPr>
                          <w:rFonts w:ascii="Cambria Math" w:hAnsi="Times New Roman" w:cs="Times New Roman"/>
                          <w:sz w:val="24"/>
                          <w:szCs w:val="24"/>
                        </w:rPr>
                        <m:t>H</m:t>
                      </m:r>
                    </m:e>
                    <m:sub>
                      <m:r>
                        <m:rPr>
                          <m:sty m:val="p"/>
                        </m:rPr>
                        <w:rPr>
                          <w:rFonts w:ascii="Cambria Math" w:hAnsi="Times New Roman" w:cs="Times New Roman"/>
                          <w:sz w:val="24"/>
                          <w:szCs w:val="24"/>
                        </w:rPr>
                        <m:t>WH</m:t>
                      </m:r>
                    </m:sub>
                  </m:sSub>
                </m:sup>
              </m:sSubSup>
            </m:oMath>
            <w:r w:rsidRPr="00801786">
              <w:rPr>
                <w:rFonts w:ascii="Times New Roman" w:hAnsi="Times New Roman" w:cs="Times New Roman"/>
                <w:sz w:val="24"/>
                <w:szCs w:val="24"/>
              </w:rPr>
              <w:t xml:space="preserve">, </w:t>
            </w:r>
            <m:oMath>
              <m:sSubSup>
                <m:sSubSupPr>
                  <m:ctrlPr>
                    <w:rPr>
                      <w:rFonts w:ascii="Cambria Math" w:hAnsi="Times New Roman" w:cs="Times New Roman"/>
                      <w:sz w:val="24"/>
                      <w:szCs w:val="24"/>
                    </w:rPr>
                  </m:ctrlPr>
                </m:sSubSupPr>
                <m:e>
                  <m:r>
                    <m:rPr>
                      <m:sty m:val="p"/>
                    </m:rPr>
                    <w:rPr>
                      <w:rFonts w:ascii="Cambria Math" w:hAnsi="Times New Roman" w:cs="Times New Roman"/>
                      <w:sz w:val="24"/>
                      <w:szCs w:val="24"/>
                    </w:rPr>
                    <m:t>E</m:t>
                  </m:r>
                </m:e>
                <m:sub>
                  <m:r>
                    <m:rPr>
                      <m:sty m:val="p"/>
                    </m:rPr>
                    <w:rPr>
                      <w:rFonts w:ascii="Cambria Math" w:hAnsi="Times New Roman" w:cs="Times New Roman"/>
                      <w:sz w:val="24"/>
                      <w:szCs w:val="24"/>
                    </w:rPr>
                    <m:t>t</m:t>
                  </m:r>
                </m:sub>
                <m:sup>
                  <m:sSub>
                    <m:sSubPr>
                      <m:ctrlPr>
                        <w:rPr>
                          <w:rFonts w:ascii="Cambria Math" w:hAnsi="Times New Roman" w:cs="Times New Roman"/>
                          <w:sz w:val="24"/>
                          <w:szCs w:val="24"/>
                        </w:rPr>
                      </m:ctrlPr>
                    </m:sSubPr>
                    <m:e>
                      <m:r>
                        <m:rPr>
                          <m:sty m:val="p"/>
                        </m:rPr>
                        <w:rPr>
                          <w:rFonts w:ascii="Cambria Math" w:hAnsi="Times New Roman" w:cs="Times New Roman"/>
                          <w:sz w:val="24"/>
                          <w:szCs w:val="24"/>
                        </w:rPr>
                        <m:t>H</m:t>
                      </m:r>
                    </m:e>
                    <m:sub>
                      <m:r>
                        <m:rPr>
                          <m:sty m:val="p"/>
                        </m:rPr>
                        <w:rPr>
                          <w:rFonts w:ascii="Cambria Math" w:hAnsi="Times New Roman" w:cs="Times New Roman"/>
                          <w:sz w:val="24"/>
                          <w:szCs w:val="24"/>
                        </w:rPr>
                        <m:t>WH</m:t>
                      </m:r>
                    </m:sub>
                  </m:sSub>
                </m:sup>
              </m:sSubSup>
            </m:oMath>
            <w:r w:rsidRPr="00801786">
              <w:rPr>
                <w:rFonts w:ascii="Times New Roman" w:hAnsi="Times New Roman" w:cs="Times New Roman"/>
                <w:sz w:val="24"/>
                <w:szCs w:val="24"/>
              </w:rPr>
              <w:t xml:space="preserve"> [toe]</w:t>
            </w:r>
          </w:p>
        </w:tc>
        <w:tc>
          <w:tcPr>
            <w:tcW w:w="6576" w:type="dxa"/>
            <w:vAlign w:val="center"/>
            <w:hideMark/>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Potrošnja energije za pripremu PTV u kućanstvu u referentnoj godini i u godini </w:t>
            </w:r>
            <w:r w:rsidRPr="00801786">
              <w:rPr>
                <w:rFonts w:ascii="Times New Roman" w:hAnsi="Times New Roman" w:cs="Times New Roman"/>
                <w:i/>
                <w:sz w:val="24"/>
                <w:szCs w:val="24"/>
              </w:rPr>
              <w:t>t</w:t>
            </w:r>
            <w:r w:rsidRPr="00801786">
              <w:rPr>
                <w:rFonts w:ascii="Times New Roman" w:hAnsi="Times New Roman" w:cs="Times New Roman"/>
                <w:sz w:val="24"/>
                <w:szCs w:val="24"/>
              </w:rPr>
              <w:t xml:space="preserve"> (bez potrošnje sunčeve energije)</w:t>
            </w:r>
          </w:p>
        </w:tc>
      </w:tr>
      <w:tr w:rsidR="003531E6" w:rsidRPr="00801786" w:rsidTr="003531E6">
        <w:trPr>
          <w:trHeight w:val="318"/>
        </w:trPr>
        <w:tc>
          <w:tcPr>
            <w:tcW w:w="2835" w:type="dxa"/>
            <w:vAlign w:val="center"/>
            <w:hideMark/>
          </w:tcPr>
          <w:p w:rsidR="003531E6" w:rsidRPr="00801786" w:rsidRDefault="003531E6" w:rsidP="003531E6">
            <w:pPr>
              <w:spacing w:after="0" w:line="276" w:lineRule="auto"/>
              <w:rPr>
                <w:rFonts w:ascii="Times New Roman" w:hAnsi="Times New Roman" w:cs="Times New Roman"/>
                <w:sz w:val="24"/>
                <w:szCs w:val="24"/>
              </w:rPr>
            </w:pPr>
            <m:oMath>
              <m:sSub>
                <m:sSubPr>
                  <m:ctrlPr>
                    <w:rPr>
                      <w:rFonts w:ascii="Cambria Math" w:hAnsi="Times New Roman" w:cs="Times New Roman"/>
                      <w:sz w:val="24"/>
                      <w:szCs w:val="24"/>
                    </w:rPr>
                  </m:ctrlPr>
                </m:sSubPr>
                <m:e>
                  <m:r>
                    <m:rPr>
                      <m:sty m:val="p"/>
                    </m:rPr>
                    <w:rPr>
                      <w:rFonts w:ascii="Cambria Math" w:hAnsi="Times New Roman" w:cs="Times New Roman"/>
                      <w:sz w:val="24"/>
                      <w:szCs w:val="24"/>
                    </w:rPr>
                    <m:t>P</m:t>
                  </m:r>
                </m:e>
                <m:sub>
                  <m:r>
                    <m:rPr>
                      <m:sty m:val="p"/>
                    </m:rPr>
                    <w:rPr>
                      <w:rFonts w:ascii="Cambria Math" w:hAnsi="Times New Roman" w:cs="Times New Roman"/>
                      <w:sz w:val="24"/>
                      <w:szCs w:val="24"/>
                    </w:rPr>
                    <m:t>ref</m:t>
                  </m:r>
                </m:sub>
              </m:sSub>
            </m:oMath>
            <w:r w:rsidRPr="00801786">
              <w:rPr>
                <w:rFonts w:ascii="Times New Roman" w:hAnsi="Times New Roman" w:cs="Times New Roman"/>
                <w:sz w:val="24"/>
                <w:szCs w:val="24"/>
              </w:rPr>
              <w:t xml:space="preserve">, </w:t>
            </w:r>
            <m:oMath>
              <m:sSub>
                <m:sSubPr>
                  <m:ctrlPr>
                    <w:rPr>
                      <w:rFonts w:ascii="Cambria Math" w:hAnsi="Times New Roman" w:cs="Times New Roman"/>
                      <w:sz w:val="24"/>
                      <w:szCs w:val="24"/>
                    </w:rPr>
                  </m:ctrlPr>
                </m:sSubPr>
                <m:e>
                  <m:r>
                    <m:rPr>
                      <m:sty m:val="p"/>
                    </m:rPr>
                    <w:rPr>
                      <w:rFonts w:ascii="Cambria Math" w:hAnsi="Times New Roman" w:cs="Times New Roman"/>
                      <w:sz w:val="24"/>
                      <w:szCs w:val="24"/>
                    </w:rPr>
                    <m:t>P</m:t>
                  </m:r>
                </m:e>
                <m:sub>
                  <m:r>
                    <m:rPr>
                      <m:sty m:val="p"/>
                    </m:rPr>
                    <w:rPr>
                      <w:rFonts w:ascii="Cambria Math" w:hAnsi="Times New Roman" w:cs="Times New Roman"/>
                      <w:sz w:val="24"/>
                      <w:szCs w:val="24"/>
                    </w:rPr>
                    <m:t>t</m:t>
                  </m:r>
                </m:sub>
              </m:sSub>
            </m:oMath>
          </w:p>
        </w:tc>
        <w:tc>
          <w:tcPr>
            <w:tcW w:w="6576" w:type="dxa"/>
            <w:vAlign w:val="center"/>
            <w:hideMark/>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Broj stanovnika u referentnoj godini i u godini </w:t>
            </w:r>
            <w:r w:rsidRPr="00801786">
              <w:rPr>
                <w:rFonts w:ascii="Times New Roman" w:hAnsi="Times New Roman" w:cs="Times New Roman"/>
                <w:i/>
                <w:sz w:val="24"/>
                <w:szCs w:val="24"/>
              </w:rPr>
              <w:t>t</w:t>
            </w:r>
          </w:p>
        </w:tc>
      </w:tr>
    </w:tbl>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rPr>
          <w:rFonts w:ascii="Times New Roman" w:hAnsi="Times New Roman" w:cs="Times New Roman"/>
          <w:i/>
          <w:iCs/>
          <w:sz w:val="24"/>
          <w:szCs w:val="24"/>
        </w:rPr>
      </w:pPr>
    </w:p>
    <w:p w:rsidR="003531E6" w:rsidRPr="00801786" w:rsidRDefault="003531E6" w:rsidP="003531E6">
      <w:pPr>
        <w:spacing w:after="0" w:line="276" w:lineRule="auto"/>
        <w:rPr>
          <w:rFonts w:ascii="Times New Roman" w:eastAsiaTheme="majorEastAsia" w:hAnsi="Times New Roman" w:cs="Times New Roman"/>
          <w:b/>
          <w:bCs/>
          <w:sz w:val="24"/>
          <w:szCs w:val="24"/>
        </w:rPr>
      </w:pPr>
      <w:r w:rsidRPr="00801786">
        <w:rPr>
          <w:rFonts w:ascii="Times New Roman" w:hAnsi="Times New Roman" w:cs="Times New Roman"/>
          <w:sz w:val="24"/>
          <w:szCs w:val="24"/>
        </w:rPr>
        <w:br w:type="page"/>
      </w:r>
    </w:p>
    <w:p w:rsidR="003531E6" w:rsidRPr="00801786" w:rsidRDefault="003531E6" w:rsidP="00D86B5B">
      <w:pPr>
        <w:pStyle w:val="Naslov30"/>
        <w:keepNext w:val="0"/>
        <w:keepLines w:val="0"/>
        <w:numPr>
          <w:ilvl w:val="1"/>
          <w:numId w:val="35"/>
        </w:numPr>
        <w:autoSpaceDE/>
        <w:autoSpaceDN/>
        <w:adjustRightInd/>
        <w:spacing w:before="200" w:after="0" w:line="276" w:lineRule="auto"/>
        <w:ind w:left="567" w:hanging="567"/>
        <w:jc w:val="left"/>
        <w:textAlignment w:val="auto"/>
        <w:rPr>
          <w:rFonts w:ascii="Times New Roman" w:hAnsi="Times New Roman" w:cs="Times New Roman"/>
          <w:u w:val="single"/>
        </w:rPr>
      </w:pPr>
      <w:bookmarkStart w:id="88" w:name="_Toc399849148"/>
      <w:bookmarkStart w:id="89" w:name="_Toc399849547"/>
      <w:bookmarkStart w:id="90" w:name="_Toc402191171"/>
      <w:bookmarkStart w:id="91" w:name="_Toc402191236"/>
      <w:bookmarkStart w:id="92" w:name="_Toc402191342"/>
      <w:bookmarkStart w:id="93" w:name="_Toc402216296"/>
      <w:bookmarkStart w:id="94" w:name="_Toc402256845"/>
      <w:bookmarkStart w:id="95" w:name="_Toc403233796"/>
      <w:bookmarkStart w:id="96" w:name="_Toc403635815"/>
      <w:bookmarkStart w:id="97" w:name="_Toc403978601"/>
      <w:bookmarkStart w:id="98" w:name="_Toc403984677"/>
      <w:bookmarkStart w:id="99" w:name="_Toc404162539"/>
      <w:bookmarkStart w:id="100" w:name="_Toc405206923"/>
      <w:bookmarkStart w:id="101" w:name="_Toc405208488"/>
      <w:bookmarkStart w:id="102" w:name="_Toc409163300"/>
      <w:bookmarkStart w:id="103" w:name="_Toc409163362"/>
      <w:bookmarkStart w:id="104" w:name="_Toc409163427"/>
      <w:r w:rsidRPr="00801786">
        <w:rPr>
          <w:rFonts w:ascii="Times New Roman" w:hAnsi="Times New Roman" w:cs="Times New Roman"/>
          <w:u w:val="single"/>
        </w:rPr>
        <w:lastRenderedPageBreak/>
        <w:t>Specifična godišnja potrošnja električne energije kućanskih uređaja (P4)</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 xml:space="preserve">Pokazatelj P4 jest godišnja jedinična potrošnja električne energije za postojeći fond (eng. </w:t>
      </w:r>
      <w:r w:rsidRPr="00801786">
        <w:rPr>
          <w:rFonts w:ascii="Times New Roman" w:hAnsi="Times New Roman" w:cs="Times New Roman"/>
          <w:i/>
          <w:sz w:val="24"/>
          <w:szCs w:val="24"/>
        </w:rPr>
        <w:t>stock</w:t>
      </w:r>
      <w:r w:rsidRPr="00801786">
        <w:rPr>
          <w:rFonts w:ascii="Times New Roman" w:hAnsi="Times New Roman" w:cs="Times New Roman"/>
          <w:sz w:val="24"/>
          <w:szCs w:val="24"/>
        </w:rPr>
        <w:t>) pojedinog kućanskog uređaja. Izražava se u jedinici kWh/god.</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Za izračun pokazatelja P4 potrebni su sljedeći podaci:</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D86B5B">
      <w:pPr>
        <w:pStyle w:val="Odlomakpopisa"/>
        <w:keepLines w:val="0"/>
        <w:numPr>
          <w:ilvl w:val="0"/>
          <w:numId w:val="41"/>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jedinična potrošnja postojećeg fonda kućanskog uređaja</w:t>
      </w:r>
      <w:r w:rsidRPr="00801786">
        <w:rPr>
          <w:rStyle w:val="Referencafusnote"/>
          <w:rFonts w:ascii="Times New Roman" w:hAnsi="Times New Roman" w:cs="Times New Roman"/>
          <w:sz w:val="24"/>
        </w:rPr>
        <w:footnoteReference w:id="8"/>
      </w:r>
      <w:r w:rsidRPr="00801786">
        <w:rPr>
          <w:rFonts w:ascii="Times New Roman" w:hAnsi="Times New Roman" w:cs="Times New Roman"/>
          <w:sz w:val="24"/>
        </w:rPr>
        <w:t xml:space="preserve"> (kWh/god),</w:t>
      </w:r>
    </w:p>
    <w:p w:rsidR="003531E6" w:rsidRPr="00801786" w:rsidRDefault="003531E6" w:rsidP="00D86B5B">
      <w:pPr>
        <w:pStyle w:val="Odlomakpopisa"/>
        <w:keepLines w:val="0"/>
        <w:numPr>
          <w:ilvl w:val="0"/>
          <w:numId w:val="41"/>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broj kućanskih uređaja u tisućama.</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 xml:space="preserve">Jedinična potrošnja električne energije izračunava se kao omjer ukupne godišnje potrošnje električne energije svake pojedine vrste kućanskog uređaja i broja tih uređaja. Ovaj podatak uobičajeno nije dostupan iz nacionalnih energetskih statistika, no može se dobiti temeljem procjena koje su specifične za svaku pojedinu vrstu uređaja. Broj kućanskih uređaja (po vrstama), ukoliko je dostupan, može se preuzeti iz nacionalnih statistika, ili se može procijeniti na dva načina: modeliranjem temeljenim na podacima o godišnjoj prodaji uređaja i prosječnom životnom vijeku uređaja ili iz (godišnjih) ispitivanja koja se provode u kućanstvima o vlasništvu uređaja (% kućanstava koji posjeduje jedan ili više uređaja). </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Varijacija ovog pokazatelja tijekom vremena odražava poboljšanje energetske učinkovitosti, ali uštede energije koje se ovim pokazateljem izračunaju ipak mogu biti neutralizirane/prikrivene zbog utjecaja promjene ponašanja korisnika kućanskih uređaja (npr. kupovina većih uređaja, intenzivnije korištenje uređaja).</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Pokazatelj P2 jest jedinična potrošnja električne energije kućanskog uređaja (UEC), a uštede energije računaju se matematičkom formulom:</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m:oMathPara>
        <m:oMathParaPr>
          <m:jc m:val="left"/>
        </m:oMathParaPr>
        <m:oMath>
          <m:r>
            <w:rPr>
              <w:rFonts w:ascii="Cambria Math" w:hAnsi="Times New Roman" w:cs="Times New Roman"/>
              <w:sz w:val="24"/>
              <w:szCs w:val="24"/>
            </w:rPr>
            <m:t>(</m:t>
          </m:r>
          <m:sSubSup>
            <m:sSubSupPr>
              <m:ctrlPr>
                <w:rPr>
                  <w:rFonts w:ascii="Cambria Math" w:hAnsi="Times New Roman" w:cs="Times New Roman"/>
                  <w:i/>
                  <w:sz w:val="24"/>
                  <w:szCs w:val="24"/>
                </w:rPr>
              </m:ctrlPr>
            </m:sSubSupPr>
            <m:e>
              <m:r>
                <w:rPr>
                  <w:rFonts w:ascii="Cambria Math" w:hAnsi="Cambria Math" w:cs="Times New Roman"/>
                  <w:sz w:val="24"/>
                  <w:szCs w:val="24"/>
                </w:rPr>
                <m:t>UEC</m:t>
              </m:r>
            </m:e>
            <m:sub>
              <m:r>
                <w:rPr>
                  <w:rFonts w:ascii="Cambria Math" w:hAnsi="Cambria Math" w:cs="Times New Roman"/>
                  <w:sz w:val="24"/>
                  <w:szCs w:val="24"/>
                </w:rPr>
                <m:t>ref</m:t>
              </m:r>
            </m:sub>
            <m:sup>
              <m:r>
                <w:rPr>
                  <w:rFonts w:ascii="Cambria Math" w:hAnsi="Cambria Math" w:cs="Times New Roman"/>
                  <w:sz w:val="24"/>
                  <w:szCs w:val="24"/>
                </w:rPr>
                <m:t>x</m:t>
              </m:r>
            </m:sup>
          </m:sSubSup>
          <m:r>
            <w:rPr>
              <w:rFonts w:ascii="Cambria Math" w:hAnsi="Cambria Math" w:cs="Times New Roman"/>
              <w:sz w:val="24"/>
              <w:szCs w:val="24"/>
            </w:rPr>
            <m:t>-</m:t>
          </m:r>
          <m:sSubSup>
            <m:sSubSupPr>
              <m:ctrlPr>
                <w:rPr>
                  <w:rFonts w:ascii="Cambria Math" w:hAnsi="Times New Roman" w:cs="Times New Roman"/>
                  <w:i/>
                  <w:sz w:val="24"/>
                  <w:szCs w:val="24"/>
                </w:rPr>
              </m:ctrlPr>
            </m:sSubSupPr>
            <m:e>
              <m:r>
                <w:rPr>
                  <w:rFonts w:ascii="Cambria Math" w:hAnsi="Cambria Math" w:cs="Times New Roman"/>
                  <w:sz w:val="24"/>
                  <w:szCs w:val="24"/>
                </w:rPr>
                <m:t>UEC</m:t>
              </m:r>
            </m:e>
            <m:sub>
              <m:r>
                <w:rPr>
                  <w:rFonts w:ascii="Cambria Math" w:hAnsi="Cambria Math" w:cs="Times New Roman"/>
                  <w:sz w:val="24"/>
                  <w:szCs w:val="24"/>
                </w:rPr>
                <m:t>t</m:t>
              </m:r>
            </m:sub>
            <m:sup>
              <m:r>
                <w:rPr>
                  <w:rFonts w:ascii="Cambria Math" w:hAnsi="Cambria Math" w:cs="Times New Roman"/>
                  <w:sz w:val="24"/>
                  <w:szCs w:val="24"/>
                </w:rPr>
                <m:t>x</m:t>
              </m:r>
            </m:sup>
          </m:sSubSup>
          <m:r>
            <w:rPr>
              <w:rFonts w:ascii="Cambria Math" w:hAnsi="Times New Roman" w:cs="Times New Roman"/>
              <w:sz w:val="24"/>
              <w:szCs w:val="24"/>
            </w:rPr>
            <m:t>)</m:t>
          </m:r>
          <m:r>
            <w:rPr>
              <w:rFonts w:ascii="Cambria Math" w:hAnsi="Cambria Math" w:cs="Times New Roman"/>
              <w:sz w:val="24"/>
              <w:szCs w:val="24"/>
            </w:rPr>
            <m:t>×</m:t>
          </m:r>
          <m:sSubSup>
            <m:sSubSupPr>
              <m:ctrlPr>
                <w:rPr>
                  <w:rFonts w:ascii="Cambria Math" w:hAnsi="Times New Roman" w:cs="Times New Roman"/>
                  <w:i/>
                  <w:sz w:val="24"/>
                  <w:szCs w:val="24"/>
                </w:rPr>
              </m:ctrlPr>
            </m:sSubSupPr>
            <m:e>
              <m:r>
                <w:rPr>
                  <w:rFonts w:ascii="Cambria Math" w:hAnsi="Cambria Math" w:cs="Times New Roman"/>
                  <w:sz w:val="24"/>
                  <w:szCs w:val="24"/>
                </w:rPr>
                <m:t>Stock</m:t>
              </m:r>
            </m:e>
            <m:sub>
              <m:r>
                <w:rPr>
                  <w:rFonts w:ascii="Cambria Math" w:hAnsi="Cambria Math" w:cs="Times New Roman"/>
                  <w:sz w:val="24"/>
                  <w:szCs w:val="24"/>
                </w:rPr>
                <m:t>t</m:t>
              </m:r>
            </m:sub>
            <m:sup>
              <m:r>
                <w:rPr>
                  <w:rFonts w:ascii="Cambria Math" w:hAnsi="Cambria Math" w:cs="Times New Roman"/>
                  <w:sz w:val="24"/>
                  <w:szCs w:val="24"/>
                </w:rPr>
                <m:t>x</m:t>
              </m:r>
            </m:sup>
          </m:sSubSup>
        </m:oMath>
      </m:oMathPara>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pri čemu je: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6232"/>
      </w:tblGrid>
      <w:tr w:rsidR="003531E6" w:rsidRPr="00801786" w:rsidTr="003531E6">
        <w:trPr>
          <w:trHeight w:val="318"/>
        </w:trPr>
        <w:tc>
          <w:tcPr>
            <w:tcW w:w="2835" w:type="dxa"/>
            <w:vAlign w:val="center"/>
            <w:hideMark/>
          </w:tcPr>
          <w:p w:rsidR="003531E6" w:rsidRPr="00801786" w:rsidRDefault="003531E6" w:rsidP="003531E6">
            <w:pPr>
              <w:spacing w:after="0" w:line="276" w:lineRule="auto"/>
              <w:rPr>
                <w:rFonts w:ascii="Times New Roman" w:hAnsi="Times New Roman" w:cs="Times New Roman"/>
                <w:sz w:val="24"/>
                <w:szCs w:val="24"/>
              </w:rPr>
            </w:pPr>
            <m:oMath>
              <m:sSubSup>
                <m:sSubSupPr>
                  <m:ctrlPr>
                    <w:rPr>
                      <w:rFonts w:ascii="Cambria Math" w:hAnsi="Times New Roman" w:cs="Times New Roman"/>
                      <w:i/>
                      <w:sz w:val="24"/>
                      <w:szCs w:val="24"/>
                    </w:rPr>
                  </m:ctrlPr>
                </m:sSubSupPr>
                <m:e>
                  <m:r>
                    <w:rPr>
                      <w:rFonts w:ascii="Cambria Math" w:hAnsi="Cambria Math" w:cs="Times New Roman"/>
                      <w:sz w:val="24"/>
                      <w:szCs w:val="24"/>
                    </w:rPr>
                    <m:t>UEC</m:t>
                  </m:r>
                </m:e>
                <m:sub>
                  <m:r>
                    <w:rPr>
                      <w:rFonts w:ascii="Cambria Math" w:hAnsi="Cambria Math" w:cs="Times New Roman"/>
                      <w:sz w:val="24"/>
                      <w:szCs w:val="24"/>
                    </w:rPr>
                    <m:t>ref</m:t>
                  </m:r>
                </m:sub>
                <m:sup>
                  <m:r>
                    <w:rPr>
                      <w:rFonts w:ascii="Cambria Math" w:hAnsi="Cambria Math" w:cs="Times New Roman"/>
                      <w:sz w:val="24"/>
                      <w:szCs w:val="24"/>
                    </w:rPr>
                    <m:t>x</m:t>
                  </m:r>
                </m:sup>
              </m:sSubSup>
            </m:oMath>
            <w:r w:rsidRPr="00801786">
              <w:rPr>
                <w:rFonts w:ascii="Times New Roman" w:hAnsi="Times New Roman" w:cs="Times New Roman"/>
                <w:sz w:val="24"/>
                <w:szCs w:val="24"/>
              </w:rPr>
              <w:t xml:space="preserve">, </w:t>
            </w:r>
            <m:oMath>
              <m:sSubSup>
                <m:sSubSupPr>
                  <m:ctrlPr>
                    <w:rPr>
                      <w:rFonts w:ascii="Cambria Math" w:hAnsi="Times New Roman" w:cs="Times New Roman"/>
                      <w:i/>
                      <w:sz w:val="24"/>
                      <w:szCs w:val="24"/>
                    </w:rPr>
                  </m:ctrlPr>
                </m:sSubSupPr>
                <m:e>
                  <m:r>
                    <w:rPr>
                      <w:rFonts w:ascii="Cambria Math" w:hAnsi="Cambria Math" w:cs="Times New Roman"/>
                      <w:sz w:val="24"/>
                      <w:szCs w:val="24"/>
                    </w:rPr>
                    <m:t>UEC</m:t>
                  </m:r>
                </m:e>
                <m:sub>
                  <m:r>
                    <w:rPr>
                      <w:rFonts w:ascii="Cambria Math" w:hAnsi="Cambria Math" w:cs="Times New Roman"/>
                      <w:sz w:val="24"/>
                      <w:szCs w:val="24"/>
                    </w:rPr>
                    <m:t>t</m:t>
                  </m:r>
                </m:sub>
                <m:sup>
                  <m:r>
                    <w:rPr>
                      <w:rFonts w:ascii="Cambria Math" w:hAnsi="Cambria Math" w:cs="Times New Roman"/>
                      <w:sz w:val="24"/>
                      <w:szCs w:val="24"/>
                    </w:rPr>
                    <m:t>x</m:t>
                  </m:r>
                </m:sup>
              </m:sSubSup>
            </m:oMath>
            <w:r w:rsidRPr="00801786">
              <w:rPr>
                <w:rFonts w:ascii="Times New Roman" w:hAnsi="Times New Roman" w:cs="Times New Roman"/>
                <w:sz w:val="24"/>
                <w:szCs w:val="24"/>
              </w:rPr>
              <w:t xml:space="preserve"> [toe]</w:t>
            </w:r>
          </w:p>
        </w:tc>
        <w:tc>
          <w:tcPr>
            <w:tcW w:w="6576" w:type="dxa"/>
            <w:vAlign w:val="center"/>
            <w:hideMark/>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Jedinična potrošnja električne energije kućanskog uređaja </w:t>
            </w:r>
            <w:r w:rsidRPr="00801786">
              <w:rPr>
                <w:rFonts w:ascii="Times New Roman" w:hAnsi="Times New Roman" w:cs="Times New Roman"/>
                <w:i/>
                <w:sz w:val="24"/>
                <w:szCs w:val="24"/>
              </w:rPr>
              <w:t>x</w:t>
            </w:r>
            <w:r w:rsidRPr="00801786">
              <w:rPr>
                <w:rFonts w:ascii="Times New Roman" w:hAnsi="Times New Roman" w:cs="Times New Roman"/>
                <w:sz w:val="24"/>
                <w:szCs w:val="24"/>
              </w:rPr>
              <w:t xml:space="preserve"> u referentnoj godini i u godini </w:t>
            </w:r>
            <w:r w:rsidRPr="00801786">
              <w:rPr>
                <w:rFonts w:ascii="Times New Roman" w:hAnsi="Times New Roman" w:cs="Times New Roman"/>
                <w:i/>
                <w:sz w:val="24"/>
                <w:szCs w:val="24"/>
              </w:rPr>
              <w:t>t</w:t>
            </w:r>
            <w:r w:rsidRPr="00801786">
              <w:rPr>
                <w:rFonts w:ascii="Times New Roman" w:hAnsi="Times New Roman" w:cs="Times New Roman"/>
                <w:sz w:val="24"/>
                <w:szCs w:val="24"/>
              </w:rPr>
              <w:t xml:space="preserve"> (temeljena na prosjeku za postojeći stock uređaja)</w:t>
            </w:r>
          </w:p>
        </w:tc>
      </w:tr>
      <w:tr w:rsidR="003531E6" w:rsidRPr="00801786" w:rsidTr="003531E6">
        <w:trPr>
          <w:trHeight w:val="318"/>
        </w:trPr>
        <w:tc>
          <w:tcPr>
            <w:tcW w:w="2835" w:type="dxa"/>
            <w:vAlign w:val="center"/>
            <w:hideMark/>
          </w:tcPr>
          <w:p w:rsidR="003531E6" w:rsidRPr="00801786" w:rsidRDefault="003531E6" w:rsidP="003531E6">
            <w:pPr>
              <w:spacing w:after="0" w:line="276" w:lineRule="auto"/>
              <w:rPr>
                <w:rFonts w:ascii="Times New Roman" w:hAnsi="Times New Roman" w:cs="Times New Roman"/>
                <w:sz w:val="24"/>
                <w:szCs w:val="24"/>
              </w:rPr>
            </w:pPr>
            <m:oMathPara>
              <m:oMathParaPr>
                <m:jc m:val="left"/>
              </m:oMathParaPr>
              <m:oMath>
                <m:sSubSup>
                  <m:sSubSupPr>
                    <m:ctrlPr>
                      <w:rPr>
                        <w:rFonts w:ascii="Cambria Math" w:hAnsi="Times New Roman" w:cs="Times New Roman"/>
                        <w:i/>
                        <w:sz w:val="24"/>
                        <w:szCs w:val="24"/>
                      </w:rPr>
                    </m:ctrlPr>
                  </m:sSubSupPr>
                  <m:e>
                    <m:r>
                      <w:rPr>
                        <w:rFonts w:ascii="Cambria Math" w:hAnsi="Cambria Math" w:cs="Times New Roman"/>
                        <w:sz w:val="24"/>
                        <w:szCs w:val="24"/>
                      </w:rPr>
                      <m:t>Stock</m:t>
                    </m:r>
                  </m:e>
                  <m:sub>
                    <m:r>
                      <w:rPr>
                        <w:rFonts w:ascii="Cambria Math" w:hAnsi="Cambria Math" w:cs="Times New Roman"/>
                        <w:sz w:val="24"/>
                        <w:szCs w:val="24"/>
                      </w:rPr>
                      <m:t>t</m:t>
                    </m:r>
                  </m:sub>
                  <m:sup>
                    <m:r>
                      <w:rPr>
                        <w:rFonts w:ascii="Cambria Math" w:hAnsi="Cambria Math" w:cs="Times New Roman"/>
                        <w:sz w:val="24"/>
                        <w:szCs w:val="24"/>
                      </w:rPr>
                      <m:t>x</m:t>
                    </m:r>
                  </m:sup>
                </m:sSubSup>
              </m:oMath>
            </m:oMathPara>
          </w:p>
        </w:tc>
        <w:tc>
          <w:tcPr>
            <w:tcW w:w="6576" w:type="dxa"/>
            <w:vAlign w:val="center"/>
            <w:hideMark/>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Broj pojedinog kućanskog uređaja u godini </w:t>
            </w:r>
            <w:r w:rsidRPr="00801786">
              <w:rPr>
                <w:rFonts w:ascii="Times New Roman" w:hAnsi="Times New Roman" w:cs="Times New Roman"/>
                <w:i/>
                <w:sz w:val="24"/>
                <w:szCs w:val="24"/>
              </w:rPr>
              <w:t>t</w:t>
            </w:r>
          </w:p>
        </w:tc>
      </w:tr>
    </w:tbl>
    <w:p w:rsidR="003531E6" w:rsidRPr="00801786" w:rsidRDefault="003531E6" w:rsidP="003531E6">
      <w:pPr>
        <w:spacing w:after="0" w:line="276" w:lineRule="auto"/>
        <w:rPr>
          <w:rFonts w:ascii="Times New Roman" w:hAnsi="Times New Roman" w:cs="Times New Roman"/>
          <w:b/>
          <w:iCs/>
          <w:sz w:val="24"/>
          <w:szCs w:val="24"/>
        </w:rPr>
      </w:pPr>
      <w:r w:rsidRPr="00801786">
        <w:rPr>
          <w:rFonts w:ascii="Times New Roman" w:hAnsi="Times New Roman" w:cs="Times New Roman"/>
          <w:b/>
          <w:iCs/>
          <w:sz w:val="24"/>
          <w:szCs w:val="24"/>
        </w:rPr>
        <w:br w:type="page"/>
      </w:r>
    </w:p>
    <w:p w:rsidR="003531E6" w:rsidRPr="00801786" w:rsidRDefault="003531E6" w:rsidP="00D86B5B">
      <w:pPr>
        <w:pStyle w:val="Naslov30"/>
        <w:keepNext w:val="0"/>
        <w:keepLines w:val="0"/>
        <w:numPr>
          <w:ilvl w:val="1"/>
          <w:numId w:val="35"/>
        </w:numPr>
        <w:autoSpaceDE/>
        <w:autoSpaceDN/>
        <w:adjustRightInd/>
        <w:spacing w:before="200" w:after="0" w:line="276" w:lineRule="auto"/>
        <w:ind w:left="567" w:hanging="567"/>
        <w:jc w:val="left"/>
        <w:textAlignment w:val="auto"/>
        <w:rPr>
          <w:rFonts w:ascii="Times New Roman" w:hAnsi="Times New Roman" w:cs="Times New Roman"/>
          <w:u w:val="single"/>
        </w:rPr>
      </w:pPr>
      <w:bookmarkStart w:id="105" w:name="_Toc399849149"/>
      <w:bookmarkStart w:id="106" w:name="_Toc399849548"/>
      <w:bookmarkStart w:id="107" w:name="_Toc402191172"/>
      <w:bookmarkStart w:id="108" w:name="_Toc402191237"/>
      <w:bookmarkStart w:id="109" w:name="_Toc402191343"/>
      <w:bookmarkStart w:id="110" w:name="_Toc402216297"/>
      <w:bookmarkStart w:id="111" w:name="_Toc402256846"/>
      <w:bookmarkStart w:id="112" w:name="_Toc403233797"/>
      <w:bookmarkStart w:id="113" w:name="_Toc403635816"/>
      <w:bookmarkStart w:id="114" w:name="_Toc403978602"/>
      <w:bookmarkStart w:id="115" w:name="_Toc403984678"/>
      <w:bookmarkStart w:id="116" w:name="_Toc404162540"/>
      <w:bookmarkStart w:id="117" w:name="_Toc405206924"/>
      <w:bookmarkStart w:id="118" w:name="_Toc405208489"/>
      <w:bookmarkStart w:id="119" w:name="_Toc409163301"/>
      <w:bookmarkStart w:id="120" w:name="_Toc409163363"/>
      <w:bookmarkStart w:id="121" w:name="_Toc409163428"/>
      <w:r w:rsidRPr="00801786">
        <w:rPr>
          <w:rFonts w:ascii="Times New Roman" w:hAnsi="Times New Roman" w:cs="Times New Roman"/>
          <w:u w:val="single"/>
        </w:rPr>
        <w:lastRenderedPageBreak/>
        <w:t>Potrošnja električne energije za rasvjetu po kućanstvu (P5)</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Pokazatelj P5 je omjer potrošnje električne energije za rasvjetu u kućanstvima i ukupnog broja stalno nastanjenih stanova. Izražava se u jedinici kWh/stan.</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Za izračun pokazatelja P5 potrebni su sljedeći podaci:</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D86B5B">
      <w:pPr>
        <w:pStyle w:val="Odlomakpopisa"/>
        <w:keepLines w:val="0"/>
        <w:numPr>
          <w:ilvl w:val="0"/>
          <w:numId w:val="42"/>
        </w:numPr>
        <w:suppressAutoHyphens w:val="0"/>
        <w:spacing w:before="0" w:after="0" w:line="276" w:lineRule="auto"/>
        <w:ind w:left="568" w:hanging="284"/>
        <w:contextualSpacing/>
        <w:rPr>
          <w:rFonts w:ascii="Times New Roman" w:eastAsiaTheme="majorEastAsia" w:hAnsi="Times New Roman" w:cs="Times New Roman"/>
          <w:b/>
          <w:bCs/>
          <w:sz w:val="24"/>
        </w:rPr>
      </w:pPr>
      <w:r w:rsidRPr="00801786">
        <w:rPr>
          <w:rFonts w:ascii="Times New Roman" w:hAnsi="Times New Roman" w:cs="Times New Roman"/>
          <w:sz w:val="24"/>
        </w:rPr>
        <w:t>potrošnja električne energije za rasvjetu (ktoe)</w:t>
      </w:r>
    </w:p>
    <w:p w:rsidR="003531E6" w:rsidRPr="00801786" w:rsidRDefault="003531E6" w:rsidP="00D86B5B">
      <w:pPr>
        <w:pStyle w:val="Odlomakpopisa"/>
        <w:keepLines w:val="0"/>
        <w:numPr>
          <w:ilvl w:val="0"/>
          <w:numId w:val="42"/>
        </w:numPr>
        <w:suppressAutoHyphens w:val="0"/>
        <w:spacing w:before="0" w:after="0" w:line="276" w:lineRule="auto"/>
        <w:ind w:left="568" w:hanging="284"/>
        <w:contextualSpacing/>
        <w:rPr>
          <w:rFonts w:ascii="Times New Roman" w:eastAsiaTheme="majorEastAsia" w:hAnsi="Times New Roman" w:cs="Times New Roman"/>
          <w:b/>
          <w:bCs/>
          <w:sz w:val="24"/>
        </w:rPr>
      </w:pPr>
      <w:r w:rsidRPr="00801786">
        <w:rPr>
          <w:rFonts w:ascii="Times New Roman" w:hAnsi="Times New Roman" w:cs="Times New Roman"/>
          <w:sz w:val="24"/>
        </w:rPr>
        <w:t>broj stalno nastanjenih stanova.</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Potrošnja električne energije za rasvjetu u kućanstvu nije uobičajen podatak u energetskim statistikama. U nekim zemljama ovaj je podatak dostupan kao procjena, temeljena na broju rasvjetnih mjesta, odnosno prosječnoj nazivnoj snazi i prosječnom broju sati rada rasvjete godišnje.</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Varijacija ovog pokazatelja tijekom vremena odražava utjecaj difuzije učinkovitih žarulja, ali i povećanja broja rasvjetnih mjesta i promjene u broju sati rada rasvjete. Povećanje broja rasvjetnih mjesta i/ili broja sati rada rasvjete može neutralizirati/prikriti uštede energije, što može dovesti do podcjenjivanja ostvarenih ušteda ili nemogućnosti mjerenja bilo kakvih ušteda energije</w:t>
      </w:r>
      <w:r w:rsidRPr="00801786">
        <w:rPr>
          <w:rStyle w:val="Referencafusnote"/>
          <w:rFonts w:ascii="Times New Roman" w:hAnsi="Times New Roman" w:cs="Times New Roman"/>
          <w:sz w:val="24"/>
          <w:szCs w:val="24"/>
        </w:rPr>
        <w:footnoteReference w:id="9"/>
      </w:r>
      <w:r w:rsidRPr="00801786">
        <w:rPr>
          <w:rFonts w:ascii="Times New Roman" w:hAnsi="Times New Roman" w:cs="Times New Roman"/>
          <w:sz w:val="24"/>
          <w:szCs w:val="24"/>
        </w:rPr>
        <w:t>.</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Pokazatelj P5 računa se matematičkom formulom:</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m:oMathPara>
        <m:oMathParaPr>
          <m:jc m:val="left"/>
        </m:oMathParaPr>
        <m:oMath>
          <m:f>
            <m:fPr>
              <m:ctrlPr>
                <w:rPr>
                  <w:rFonts w:ascii="Cambria Math" w:hAnsi="Times New Roman" w:cs="Times New Roman"/>
                  <w:i/>
                  <w:sz w:val="24"/>
                  <w:szCs w:val="24"/>
                </w:rPr>
              </m:ctrlPr>
            </m:fPr>
            <m:num>
              <m:sSubSup>
                <m:sSubSupPr>
                  <m:ctrlPr>
                    <w:rPr>
                      <w:rFonts w:ascii="Cambria Math" w:hAnsi="Times New Roman"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ref</m:t>
                  </m:r>
                </m:sub>
                <m:sup>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Li</m:t>
                      </m:r>
                    </m:sub>
                  </m:sSub>
                </m:sup>
              </m:sSubSup>
            </m:num>
            <m:den>
              <m:sSub>
                <m:sSubPr>
                  <m:ctrlPr>
                    <w:rPr>
                      <w:rFonts w:ascii="Cambria Math" w:hAnsi="Times New Roman"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ref</m:t>
                  </m:r>
                </m:sub>
              </m:sSub>
            </m:den>
          </m:f>
        </m:oMath>
      </m:oMathPara>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a uštede energije:</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m:oMathPara>
        <m:oMathParaPr>
          <m:jc m:val="left"/>
        </m:oMathParaPr>
        <m:oMath>
          <m:r>
            <w:rPr>
              <w:rFonts w:ascii="Cambria Math" w:hAnsi="Times New Roman" w:cs="Times New Roman"/>
              <w:sz w:val="24"/>
              <w:szCs w:val="24"/>
            </w:rPr>
            <m:t>(</m:t>
          </m:r>
          <m:f>
            <m:fPr>
              <m:ctrlPr>
                <w:rPr>
                  <w:rFonts w:ascii="Cambria Math" w:hAnsi="Times New Roman" w:cs="Times New Roman"/>
                  <w:i/>
                  <w:sz w:val="24"/>
                  <w:szCs w:val="24"/>
                </w:rPr>
              </m:ctrlPr>
            </m:fPr>
            <m:num>
              <m:sSubSup>
                <m:sSubSupPr>
                  <m:ctrlPr>
                    <w:rPr>
                      <w:rFonts w:ascii="Cambria Math" w:hAnsi="Times New Roman"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ref</m:t>
                  </m:r>
                </m:sub>
                <m:sup>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Li</m:t>
                      </m:r>
                    </m:sub>
                  </m:sSub>
                </m:sup>
              </m:sSubSup>
            </m:num>
            <m:den>
              <m:sSub>
                <m:sSubPr>
                  <m:ctrlPr>
                    <w:rPr>
                      <w:rFonts w:ascii="Cambria Math" w:hAnsi="Times New Roman"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ref</m:t>
                  </m:r>
                </m:sub>
              </m:sSub>
            </m:den>
          </m:f>
          <m:r>
            <w:rPr>
              <w:rFonts w:ascii="Cambria Math" w:hAnsi="Cambria Math" w:cs="Times New Roman"/>
              <w:sz w:val="24"/>
              <w:szCs w:val="24"/>
            </w:rPr>
            <m:t>-</m:t>
          </m:r>
          <m:f>
            <m:fPr>
              <m:ctrlPr>
                <w:rPr>
                  <w:rFonts w:ascii="Cambria Math" w:hAnsi="Times New Roman" w:cs="Times New Roman"/>
                  <w:i/>
                  <w:sz w:val="24"/>
                  <w:szCs w:val="24"/>
                </w:rPr>
              </m:ctrlPr>
            </m:fPr>
            <m:num>
              <m:sSubSup>
                <m:sSubSupPr>
                  <m:ctrlPr>
                    <w:rPr>
                      <w:rFonts w:ascii="Cambria Math" w:hAnsi="Times New Roman"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t</m:t>
                  </m:r>
                </m:sub>
                <m:sup>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Li</m:t>
                      </m:r>
                    </m:sub>
                  </m:sSub>
                </m:sup>
              </m:sSubSup>
            </m:num>
            <m:den>
              <m:sSub>
                <m:sSubPr>
                  <m:ctrlPr>
                    <w:rPr>
                      <w:rFonts w:ascii="Cambria Math" w:hAnsi="Times New Roman"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t</m:t>
                  </m:r>
                </m:sub>
              </m:sSub>
            </m:den>
          </m:f>
          <m:r>
            <w:rPr>
              <w:rFonts w:ascii="Cambria Math" w:hAnsi="Times New Roman" w:cs="Times New Roman"/>
              <w:sz w:val="24"/>
              <w:szCs w:val="24"/>
            </w:rPr>
            <m:t>)</m:t>
          </m:r>
          <m:r>
            <w:rPr>
              <w:rFonts w:ascii="Cambria Math" w:hAnsi="Cambria Math"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t</m:t>
              </m:r>
            </m:sub>
          </m:sSub>
        </m:oMath>
      </m:oMathPara>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pri čemu je:</w:t>
      </w:r>
    </w:p>
    <w:p w:rsidR="003531E6" w:rsidRPr="00801786" w:rsidRDefault="003531E6" w:rsidP="003531E6">
      <w:pPr>
        <w:spacing w:after="0" w:line="276" w:lineRule="auto"/>
        <w:jc w:val="both"/>
        <w:rPr>
          <w:rFonts w:ascii="Times New Roman" w:hAnsi="Times New Roman" w:cs="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6"/>
        <w:gridCol w:w="6233"/>
      </w:tblGrid>
      <w:tr w:rsidR="003531E6" w:rsidRPr="00801786" w:rsidTr="003531E6">
        <w:trPr>
          <w:trHeight w:val="318"/>
        </w:trPr>
        <w:tc>
          <w:tcPr>
            <w:tcW w:w="2835" w:type="dxa"/>
            <w:vAlign w:val="center"/>
            <w:hideMark/>
          </w:tcPr>
          <w:p w:rsidR="003531E6" w:rsidRPr="00801786" w:rsidRDefault="003531E6" w:rsidP="003531E6">
            <w:pPr>
              <w:spacing w:after="0" w:line="276" w:lineRule="auto"/>
              <w:rPr>
                <w:rFonts w:ascii="Times New Roman" w:hAnsi="Times New Roman" w:cs="Times New Roman"/>
                <w:sz w:val="24"/>
                <w:szCs w:val="24"/>
              </w:rPr>
            </w:pPr>
            <m:oMath>
              <m:sSubSup>
                <m:sSubSupPr>
                  <m:ctrlPr>
                    <w:rPr>
                      <w:rFonts w:ascii="Cambria Math" w:hAnsi="Times New Roman"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ref</m:t>
                  </m:r>
                </m:sub>
                <m:sup>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Li</m:t>
                      </m:r>
                    </m:sub>
                  </m:sSub>
                </m:sup>
              </m:sSubSup>
            </m:oMath>
            <w:r w:rsidRPr="00801786">
              <w:rPr>
                <w:rFonts w:ascii="Times New Roman" w:hAnsi="Times New Roman" w:cs="Times New Roman"/>
                <w:sz w:val="24"/>
                <w:szCs w:val="24"/>
              </w:rPr>
              <w:t xml:space="preserve">, </w:t>
            </w:r>
            <m:oMath>
              <m:sSubSup>
                <m:sSubSupPr>
                  <m:ctrlPr>
                    <w:rPr>
                      <w:rFonts w:ascii="Cambria Math" w:hAnsi="Times New Roman"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t</m:t>
                  </m:r>
                </m:sub>
                <m:sup>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Li</m:t>
                      </m:r>
                    </m:sub>
                  </m:sSub>
                </m:sup>
              </m:sSubSup>
            </m:oMath>
            <w:r w:rsidRPr="00801786">
              <w:rPr>
                <w:rFonts w:ascii="Times New Roman" w:hAnsi="Times New Roman" w:cs="Times New Roman"/>
                <w:sz w:val="24"/>
                <w:szCs w:val="24"/>
              </w:rPr>
              <w:t xml:space="preserve"> [toe]</w:t>
            </w:r>
          </w:p>
        </w:tc>
        <w:tc>
          <w:tcPr>
            <w:tcW w:w="6576" w:type="dxa"/>
            <w:vAlign w:val="center"/>
            <w:hideMark/>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Potrošnja električne energije u kućanstvu za rasvjetu u referentnoj godini i u godini </w:t>
            </w:r>
            <w:r w:rsidRPr="00801786">
              <w:rPr>
                <w:rFonts w:ascii="Times New Roman" w:hAnsi="Times New Roman" w:cs="Times New Roman"/>
                <w:i/>
                <w:sz w:val="24"/>
                <w:szCs w:val="24"/>
              </w:rPr>
              <w:t>t</w:t>
            </w:r>
          </w:p>
        </w:tc>
      </w:tr>
      <w:tr w:rsidR="003531E6" w:rsidRPr="00801786" w:rsidTr="003531E6">
        <w:trPr>
          <w:trHeight w:val="318"/>
        </w:trPr>
        <w:tc>
          <w:tcPr>
            <w:tcW w:w="2835" w:type="dxa"/>
            <w:vAlign w:val="center"/>
            <w:hideMark/>
          </w:tcPr>
          <w:p w:rsidR="003531E6" w:rsidRPr="00801786" w:rsidRDefault="003531E6" w:rsidP="003531E6">
            <w:pPr>
              <w:spacing w:after="0" w:line="276" w:lineRule="auto"/>
              <w:rPr>
                <w:rFonts w:ascii="Times New Roman" w:hAnsi="Times New Roman" w:cs="Times New Roman"/>
                <w:sz w:val="24"/>
                <w:szCs w:val="24"/>
              </w:rPr>
            </w:pPr>
            <m:oMathPara>
              <m:oMathParaPr>
                <m:jc m:val="left"/>
              </m:oMathParaPr>
              <m:oMath>
                <m:sSub>
                  <m:sSubPr>
                    <m:ctrlPr>
                      <w:rPr>
                        <w:rFonts w:ascii="Cambria Math" w:hAnsi="Times New Roman"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ref</m:t>
                    </m:r>
                  </m:sub>
                </m:sSub>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t</m:t>
                    </m:r>
                  </m:sub>
                </m:sSub>
              </m:oMath>
            </m:oMathPara>
          </w:p>
        </w:tc>
        <w:tc>
          <w:tcPr>
            <w:tcW w:w="6576" w:type="dxa"/>
            <w:vAlign w:val="center"/>
            <w:hideMark/>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Broj stalno nastanjenih stanova u referentnoj godini i u godini </w:t>
            </w:r>
            <w:r w:rsidRPr="00801786">
              <w:rPr>
                <w:rFonts w:ascii="Times New Roman" w:hAnsi="Times New Roman" w:cs="Times New Roman"/>
                <w:i/>
                <w:sz w:val="24"/>
                <w:szCs w:val="24"/>
              </w:rPr>
              <w:t>t</w:t>
            </w:r>
          </w:p>
        </w:tc>
      </w:tr>
    </w:tbl>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br w:type="page"/>
      </w:r>
    </w:p>
    <w:p w:rsidR="003531E6" w:rsidRPr="00801786" w:rsidRDefault="003531E6" w:rsidP="00D86B5B">
      <w:pPr>
        <w:pStyle w:val="Naslov30"/>
        <w:keepNext w:val="0"/>
        <w:keepLines w:val="0"/>
        <w:numPr>
          <w:ilvl w:val="1"/>
          <w:numId w:val="35"/>
        </w:numPr>
        <w:autoSpaceDE/>
        <w:autoSpaceDN/>
        <w:adjustRightInd/>
        <w:spacing w:before="200" w:after="0" w:line="276" w:lineRule="auto"/>
        <w:ind w:left="567" w:hanging="567"/>
        <w:jc w:val="left"/>
        <w:textAlignment w:val="auto"/>
        <w:rPr>
          <w:rFonts w:ascii="Times New Roman" w:hAnsi="Times New Roman" w:cs="Times New Roman"/>
          <w:u w:val="single"/>
        </w:rPr>
      </w:pPr>
      <w:bookmarkStart w:id="122" w:name="_Toc399849150"/>
      <w:bookmarkStart w:id="123" w:name="_Toc399849549"/>
      <w:bookmarkStart w:id="124" w:name="_Toc402191173"/>
      <w:bookmarkStart w:id="125" w:name="_Toc402191238"/>
      <w:bookmarkStart w:id="126" w:name="_Toc402191344"/>
      <w:bookmarkStart w:id="127" w:name="_Toc402216298"/>
      <w:bookmarkStart w:id="128" w:name="_Toc402256847"/>
      <w:bookmarkStart w:id="129" w:name="_Toc403233798"/>
      <w:bookmarkStart w:id="130" w:name="_Toc403635817"/>
      <w:bookmarkStart w:id="131" w:name="_Toc403978603"/>
      <w:bookmarkStart w:id="132" w:name="_Toc403984679"/>
      <w:bookmarkStart w:id="133" w:name="_Toc404162541"/>
      <w:bookmarkStart w:id="134" w:name="_Toc405206925"/>
      <w:bookmarkStart w:id="135" w:name="_Toc405208490"/>
      <w:bookmarkStart w:id="136" w:name="_Toc409163302"/>
      <w:bookmarkStart w:id="137" w:name="_Toc409163364"/>
      <w:bookmarkStart w:id="138" w:name="_Toc409163429"/>
      <w:r w:rsidRPr="00801786">
        <w:rPr>
          <w:rFonts w:ascii="Times New Roman" w:hAnsi="Times New Roman" w:cs="Times New Roman"/>
          <w:u w:val="single"/>
        </w:rPr>
        <w:lastRenderedPageBreak/>
        <w:t>Potrošnja energije (osim električne i sunčeve energije) po kućanstvu s klimatskom korekcijom (M1)</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Pokazatelj M1 je omjer potrošnje energije (izuzev električne i sunčeve) korigirane s obzirom na klimatske uvjete u kućanstvima i ukupnog broja stalno nastanjenih stanova. Izražava se u jedinici toe/stan.</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Za izračun pokazatelja M1 potrebni su sljedeći podaci:</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D86B5B">
      <w:pPr>
        <w:pStyle w:val="Odlomakpopisa"/>
        <w:keepLines w:val="0"/>
        <w:numPr>
          <w:ilvl w:val="0"/>
          <w:numId w:val="43"/>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potrošnja energije (izuzev električne i sunčeve) korigirana s obzirom na klimatske uvjete (ktoe)</w:t>
      </w:r>
    </w:p>
    <w:p w:rsidR="003531E6" w:rsidRPr="00801786" w:rsidRDefault="003531E6" w:rsidP="00D86B5B">
      <w:pPr>
        <w:pStyle w:val="Odlomakpopisa"/>
        <w:keepLines w:val="0"/>
        <w:numPr>
          <w:ilvl w:val="0"/>
          <w:numId w:val="43"/>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broj stalno nastanjenih stanova u tisućama.</w:t>
      </w:r>
    </w:p>
    <w:p w:rsidR="003531E6" w:rsidRPr="00801786" w:rsidRDefault="003531E6" w:rsidP="003531E6">
      <w:pPr>
        <w:pStyle w:val="Odlomakpopisa"/>
        <w:spacing w:after="0" w:line="276" w:lineRule="auto"/>
        <w:rPr>
          <w:rFonts w:ascii="Times New Roman" w:hAnsi="Times New Roman" w:cs="Times New Roman"/>
          <w:sz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Za izračun potrošnje energije (izuzev električne i sunčeve) potrebni su sljedeći podaci:</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D86B5B">
      <w:pPr>
        <w:pStyle w:val="Odlomakpopisa"/>
        <w:keepLines w:val="0"/>
        <w:numPr>
          <w:ilvl w:val="0"/>
          <w:numId w:val="43"/>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ukupna neposredna potrošnja energije u kućanstvima (ktoe),</w:t>
      </w:r>
    </w:p>
    <w:p w:rsidR="003531E6" w:rsidRPr="00801786" w:rsidRDefault="003531E6" w:rsidP="00D86B5B">
      <w:pPr>
        <w:pStyle w:val="Odlomakpopisa"/>
        <w:keepLines w:val="0"/>
        <w:numPr>
          <w:ilvl w:val="0"/>
          <w:numId w:val="43"/>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potrošnja električne energije u kućanstvima (ktoe),</w:t>
      </w:r>
    </w:p>
    <w:p w:rsidR="003531E6" w:rsidRPr="00801786" w:rsidRDefault="003531E6" w:rsidP="00D86B5B">
      <w:pPr>
        <w:pStyle w:val="Odlomakpopisa"/>
        <w:keepLines w:val="0"/>
        <w:numPr>
          <w:ilvl w:val="0"/>
          <w:numId w:val="43"/>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 xml:space="preserve">potrošnja sunčeve energije u kućanstvima (ktoe).  </w:t>
      </w:r>
    </w:p>
    <w:p w:rsidR="003531E6" w:rsidRPr="00801786" w:rsidRDefault="003531E6" w:rsidP="003531E6">
      <w:pPr>
        <w:pStyle w:val="Odlomakpopisa"/>
        <w:spacing w:after="0" w:line="276" w:lineRule="auto"/>
        <w:rPr>
          <w:rFonts w:ascii="Times New Roman" w:hAnsi="Times New Roman" w:cs="Times New Roman"/>
          <w:sz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Iz ukupne neposredne potrošnje energije potrebno izuzeti sunčevu energiju jer ESD uporabu sunčeve energije za zagrijavanje prostora ili PTV smatra izvorom ušteda energije</w:t>
      </w:r>
      <w:r w:rsidRPr="00801786">
        <w:rPr>
          <w:rStyle w:val="Referencafusnote"/>
          <w:rFonts w:ascii="Times New Roman" w:hAnsi="Times New Roman" w:cs="Times New Roman"/>
          <w:sz w:val="24"/>
          <w:szCs w:val="24"/>
        </w:rPr>
        <w:footnoteReference w:id="10"/>
      </w:r>
      <w:r w:rsidRPr="00801786">
        <w:rPr>
          <w:rFonts w:ascii="Times New Roman" w:hAnsi="Times New Roman" w:cs="Times New Roman"/>
          <w:sz w:val="24"/>
          <w:szCs w:val="24"/>
        </w:rPr>
        <w:t>.</w:t>
      </w:r>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Pokazatelj M1 računa se matematičkom formulom:</w:t>
      </w:r>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rPr>
          <w:rFonts w:ascii="Times New Roman" w:hAnsi="Times New Roman" w:cs="Times New Roman"/>
          <w:sz w:val="24"/>
          <w:szCs w:val="24"/>
        </w:rPr>
      </w:pPr>
      <m:oMathPara>
        <m:oMathParaPr>
          <m:jc m:val="left"/>
        </m:oMathParaPr>
        <m:oMath>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Cambria Math" w:cs="Times New Roman"/>
                      <w:sz w:val="24"/>
                      <w:szCs w:val="24"/>
                    </w:rPr>
                    <m:t>E</m:t>
                  </m:r>
                </m:e>
                <m:sup>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MON-EL</m:t>
                      </m:r>
                    </m:sub>
                  </m:sSub>
                </m:sup>
              </m:sSup>
            </m:num>
            <m:den>
              <m:r>
                <w:rPr>
                  <w:rFonts w:ascii="Cambria Math" w:hAnsi="Cambria Math" w:cs="Times New Roman"/>
                  <w:sz w:val="24"/>
                  <w:szCs w:val="24"/>
                </w:rPr>
                <m:t>D</m:t>
              </m:r>
            </m:den>
          </m:f>
          <m:r>
            <w:rPr>
              <w:rFonts w:ascii="Cambria Math" w:hAnsi="Cambria Math" w:cs="Times New Roman"/>
              <w:sz w:val="24"/>
              <w:szCs w:val="24"/>
            </w:rPr>
            <m:t>∙</m:t>
          </m:r>
          <m:f>
            <m:fPr>
              <m:ctrlPr>
                <w:rPr>
                  <w:rFonts w:ascii="Cambria Math" w:hAnsi="Times New Roman" w:cs="Times New Roman"/>
                  <w:i/>
                  <w:sz w:val="24"/>
                  <w:szCs w:val="24"/>
                </w:rPr>
              </m:ctrlPr>
            </m:fPr>
            <m:num>
              <m:sSubSup>
                <m:sSubSupPr>
                  <m:ctrlPr>
                    <w:rPr>
                      <w:rFonts w:ascii="Cambria Math" w:hAnsi="Times New Roman" w:cs="Times New Roman"/>
                      <w:i/>
                      <w:sz w:val="24"/>
                      <w:szCs w:val="24"/>
                    </w:rPr>
                  </m:ctrlPr>
                </m:sSubSupPr>
                <m:e>
                  <m:r>
                    <w:rPr>
                      <w:rFonts w:ascii="Cambria Math" w:hAnsi="Cambria Math" w:cs="Times New Roman"/>
                      <w:sz w:val="24"/>
                      <w:szCs w:val="24"/>
                    </w:rPr>
                    <m:t>MDD</m:t>
                  </m:r>
                </m:e>
                <m:sub>
                  <m:r>
                    <w:rPr>
                      <w:rFonts w:ascii="Cambria Math" w:hAnsi="Times New Roman" w:cs="Times New Roman"/>
                      <w:sz w:val="24"/>
                      <w:szCs w:val="24"/>
                    </w:rPr>
                    <m:t>25</m:t>
                  </m:r>
                </m:sub>
                <m:sup>
                  <m:r>
                    <w:rPr>
                      <w:rFonts w:ascii="Cambria Math" w:hAnsi="Cambria Math" w:cs="Times New Roman"/>
                      <w:sz w:val="24"/>
                      <w:szCs w:val="24"/>
                    </w:rPr>
                    <m:t>heating</m:t>
                  </m:r>
                </m:sup>
              </m:sSubSup>
            </m:num>
            <m:den>
              <m:sSup>
                <m:sSupPr>
                  <m:ctrlPr>
                    <w:rPr>
                      <w:rFonts w:ascii="Cambria Math" w:hAnsi="Times New Roman" w:cs="Times New Roman"/>
                      <w:i/>
                      <w:sz w:val="24"/>
                      <w:szCs w:val="24"/>
                    </w:rPr>
                  </m:ctrlPr>
                </m:sSupPr>
                <m:e>
                  <m:r>
                    <w:rPr>
                      <w:rFonts w:ascii="Cambria Math" w:hAnsi="Cambria Math" w:cs="Times New Roman"/>
                      <w:sz w:val="24"/>
                      <w:szCs w:val="24"/>
                    </w:rPr>
                    <m:t>ADD</m:t>
                  </m:r>
                </m:e>
                <m:sup>
                  <m:r>
                    <w:rPr>
                      <w:rFonts w:ascii="Cambria Math" w:hAnsi="Cambria Math" w:cs="Times New Roman"/>
                      <w:sz w:val="24"/>
                      <w:szCs w:val="24"/>
                    </w:rPr>
                    <m:t>heating</m:t>
                  </m:r>
                </m:sup>
              </m:sSup>
            </m:den>
          </m:f>
        </m:oMath>
      </m:oMathPara>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a uštede energije:</w:t>
      </w:r>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rPr>
          <w:rFonts w:ascii="Times New Roman" w:hAnsi="Times New Roman" w:cs="Times New Roman"/>
          <w:sz w:val="24"/>
          <w:szCs w:val="24"/>
        </w:rPr>
      </w:pPr>
      <m:oMathPara>
        <m:oMathParaPr>
          <m:jc m:val="left"/>
        </m:oMathParaPr>
        <m:oMath>
          <m:r>
            <w:rPr>
              <w:rFonts w:ascii="Cambria Math" w:hAnsi="Times New Roman" w:cs="Times New Roman"/>
              <w:sz w:val="24"/>
              <w:szCs w:val="24"/>
            </w:rPr>
            <m:t>[</m:t>
          </m:r>
          <m:d>
            <m:dPr>
              <m:ctrlPr>
                <w:rPr>
                  <w:rFonts w:ascii="Cambria Math" w:hAnsi="Times New Roman" w:cs="Times New Roman"/>
                  <w:i/>
                  <w:sz w:val="24"/>
                  <w:szCs w:val="24"/>
                </w:rPr>
              </m:ctrlPr>
            </m:dPr>
            <m:e>
              <m:f>
                <m:fPr>
                  <m:ctrlPr>
                    <w:rPr>
                      <w:rFonts w:ascii="Cambria Math" w:hAnsi="Times New Roman" w:cs="Times New Roman"/>
                      <w:i/>
                      <w:sz w:val="24"/>
                      <w:szCs w:val="24"/>
                    </w:rPr>
                  </m:ctrlPr>
                </m:fPr>
                <m:num>
                  <m:sSubSup>
                    <m:sSubSupPr>
                      <m:ctrlPr>
                        <w:rPr>
                          <w:rFonts w:ascii="Cambria Math" w:hAnsi="Times New Roman"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ref</m:t>
                      </m:r>
                    </m:sub>
                    <m:sup>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MON-EL</m:t>
                          </m:r>
                        </m:sub>
                      </m:sSub>
                    </m:sup>
                  </m:sSubSup>
                </m:num>
                <m:den>
                  <m:sSub>
                    <m:sSubPr>
                      <m:ctrlPr>
                        <w:rPr>
                          <w:rFonts w:ascii="Cambria Math" w:hAnsi="Times New Roman"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ref</m:t>
                      </m:r>
                    </m:sub>
                  </m:sSub>
                </m:den>
              </m:f>
              <m:r>
                <w:rPr>
                  <w:rFonts w:ascii="Cambria Math" w:hAnsi="Cambria Math" w:cs="Times New Roman"/>
                  <w:sz w:val="24"/>
                  <w:szCs w:val="24"/>
                </w:rPr>
                <m:t>∙</m:t>
              </m:r>
              <m:f>
                <m:fPr>
                  <m:ctrlPr>
                    <w:rPr>
                      <w:rFonts w:ascii="Cambria Math" w:hAnsi="Times New Roman" w:cs="Times New Roman"/>
                      <w:i/>
                      <w:sz w:val="24"/>
                      <w:szCs w:val="24"/>
                    </w:rPr>
                  </m:ctrlPr>
                </m:fPr>
                <m:num>
                  <m:sSubSup>
                    <m:sSubSupPr>
                      <m:ctrlPr>
                        <w:rPr>
                          <w:rFonts w:ascii="Cambria Math" w:hAnsi="Times New Roman" w:cs="Times New Roman"/>
                          <w:i/>
                          <w:sz w:val="24"/>
                          <w:szCs w:val="24"/>
                        </w:rPr>
                      </m:ctrlPr>
                    </m:sSubSupPr>
                    <m:e>
                      <m:r>
                        <w:rPr>
                          <w:rFonts w:ascii="Cambria Math" w:hAnsi="Cambria Math" w:cs="Times New Roman"/>
                          <w:sz w:val="24"/>
                          <w:szCs w:val="24"/>
                        </w:rPr>
                        <m:t>MDD</m:t>
                      </m:r>
                    </m:e>
                    <m:sub>
                      <m:r>
                        <w:rPr>
                          <w:rFonts w:ascii="Cambria Math" w:hAnsi="Times New Roman" w:cs="Times New Roman"/>
                          <w:sz w:val="24"/>
                          <w:szCs w:val="24"/>
                        </w:rPr>
                        <m:t>25</m:t>
                      </m:r>
                    </m:sub>
                    <m:sup>
                      <m:r>
                        <w:rPr>
                          <w:rFonts w:ascii="Cambria Math" w:hAnsi="Cambria Math" w:cs="Times New Roman"/>
                          <w:sz w:val="24"/>
                          <w:szCs w:val="24"/>
                        </w:rPr>
                        <m:t>heating</m:t>
                      </m:r>
                    </m:sup>
                  </m:sSubSup>
                </m:num>
                <m:den>
                  <m:sSubSup>
                    <m:sSubSupPr>
                      <m:ctrlPr>
                        <w:rPr>
                          <w:rFonts w:ascii="Cambria Math" w:hAnsi="Times New Roman" w:cs="Times New Roman"/>
                          <w:i/>
                          <w:sz w:val="24"/>
                          <w:szCs w:val="24"/>
                        </w:rPr>
                      </m:ctrlPr>
                    </m:sSubSupPr>
                    <m:e>
                      <m:r>
                        <w:rPr>
                          <w:rFonts w:ascii="Cambria Math" w:hAnsi="Cambria Math" w:cs="Times New Roman"/>
                          <w:sz w:val="24"/>
                          <w:szCs w:val="24"/>
                        </w:rPr>
                        <m:t>ADD</m:t>
                      </m:r>
                    </m:e>
                    <m:sub>
                      <m:r>
                        <w:rPr>
                          <w:rFonts w:ascii="Cambria Math" w:hAnsi="Cambria Math" w:cs="Times New Roman"/>
                          <w:sz w:val="24"/>
                          <w:szCs w:val="24"/>
                        </w:rPr>
                        <m:t>ref</m:t>
                      </m:r>
                    </m:sub>
                    <m:sup>
                      <m:r>
                        <w:rPr>
                          <w:rFonts w:ascii="Cambria Math" w:hAnsi="Cambria Math" w:cs="Times New Roman"/>
                          <w:sz w:val="24"/>
                          <w:szCs w:val="24"/>
                        </w:rPr>
                        <m:t>heating</m:t>
                      </m:r>
                    </m:sup>
                  </m:sSubSup>
                </m:den>
              </m:f>
            </m:e>
          </m:d>
          <m:r>
            <w:rPr>
              <w:rFonts w:ascii="Cambria Math" w:hAnsi="Cambria Math" w:cs="Times New Roman"/>
              <w:sz w:val="24"/>
              <w:szCs w:val="24"/>
            </w:rPr>
            <m:t>-</m:t>
          </m:r>
          <m:d>
            <m:dPr>
              <m:ctrlPr>
                <w:rPr>
                  <w:rFonts w:ascii="Cambria Math" w:hAnsi="Times New Roman" w:cs="Times New Roman"/>
                  <w:i/>
                  <w:sz w:val="24"/>
                  <w:szCs w:val="24"/>
                </w:rPr>
              </m:ctrlPr>
            </m:dPr>
            <m:e>
              <m:f>
                <m:fPr>
                  <m:ctrlPr>
                    <w:rPr>
                      <w:rFonts w:ascii="Cambria Math" w:hAnsi="Times New Roman" w:cs="Times New Roman"/>
                      <w:i/>
                      <w:sz w:val="24"/>
                      <w:szCs w:val="24"/>
                    </w:rPr>
                  </m:ctrlPr>
                </m:fPr>
                <m:num>
                  <m:sSubSup>
                    <m:sSubSupPr>
                      <m:ctrlPr>
                        <w:rPr>
                          <w:rFonts w:ascii="Cambria Math" w:hAnsi="Times New Roman"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t</m:t>
                      </m:r>
                    </m:sub>
                    <m:sup>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MON-EL</m:t>
                          </m:r>
                        </m:sub>
                      </m:sSub>
                    </m:sup>
                  </m:sSubSup>
                </m:num>
                <m:den>
                  <m:sSub>
                    <m:sSubPr>
                      <m:ctrlPr>
                        <w:rPr>
                          <w:rFonts w:ascii="Cambria Math" w:hAnsi="Times New Roman"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t</m:t>
                      </m:r>
                    </m:sub>
                  </m:sSub>
                </m:den>
              </m:f>
              <m:r>
                <w:rPr>
                  <w:rFonts w:ascii="Cambria Math" w:hAnsi="Cambria Math" w:cs="Times New Roman"/>
                  <w:sz w:val="24"/>
                  <w:szCs w:val="24"/>
                </w:rPr>
                <m:t>∙</m:t>
              </m:r>
              <m:f>
                <m:fPr>
                  <m:ctrlPr>
                    <w:rPr>
                      <w:rFonts w:ascii="Cambria Math" w:hAnsi="Times New Roman" w:cs="Times New Roman"/>
                      <w:i/>
                      <w:sz w:val="24"/>
                      <w:szCs w:val="24"/>
                    </w:rPr>
                  </m:ctrlPr>
                </m:fPr>
                <m:num>
                  <m:sSubSup>
                    <m:sSubSupPr>
                      <m:ctrlPr>
                        <w:rPr>
                          <w:rFonts w:ascii="Cambria Math" w:hAnsi="Times New Roman" w:cs="Times New Roman"/>
                          <w:i/>
                          <w:sz w:val="24"/>
                          <w:szCs w:val="24"/>
                        </w:rPr>
                      </m:ctrlPr>
                    </m:sSubSupPr>
                    <m:e>
                      <m:r>
                        <w:rPr>
                          <w:rFonts w:ascii="Cambria Math" w:hAnsi="Cambria Math" w:cs="Times New Roman"/>
                          <w:sz w:val="24"/>
                          <w:szCs w:val="24"/>
                        </w:rPr>
                        <m:t>MDD</m:t>
                      </m:r>
                    </m:e>
                    <m:sub>
                      <m:r>
                        <w:rPr>
                          <w:rFonts w:ascii="Cambria Math" w:hAnsi="Times New Roman" w:cs="Times New Roman"/>
                          <w:sz w:val="24"/>
                          <w:szCs w:val="24"/>
                        </w:rPr>
                        <m:t>25</m:t>
                      </m:r>
                    </m:sub>
                    <m:sup>
                      <m:r>
                        <w:rPr>
                          <w:rFonts w:ascii="Cambria Math" w:hAnsi="Cambria Math" w:cs="Times New Roman"/>
                          <w:sz w:val="24"/>
                          <w:szCs w:val="24"/>
                        </w:rPr>
                        <m:t>heating</m:t>
                      </m:r>
                    </m:sup>
                  </m:sSubSup>
                </m:num>
                <m:den>
                  <m:sSubSup>
                    <m:sSubSupPr>
                      <m:ctrlPr>
                        <w:rPr>
                          <w:rFonts w:ascii="Cambria Math" w:hAnsi="Times New Roman" w:cs="Times New Roman"/>
                          <w:i/>
                          <w:sz w:val="24"/>
                          <w:szCs w:val="24"/>
                        </w:rPr>
                      </m:ctrlPr>
                    </m:sSubSupPr>
                    <m:e>
                      <m:r>
                        <w:rPr>
                          <w:rFonts w:ascii="Cambria Math" w:hAnsi="Cambria Math" w:cs="Times New Roman"/>
                          <w:sz w:val="24"/>
                          <w:szCs w:val="24"/>
                        </w:rPr>
                        <m:t>ADD</m:t>
                      </m:r>
                    </m:e>
                    <m:sub>
                      <m:r>
                        <w:rPr>
                          <w:rFonts w:ascii="Cambria Math" w:hAnsi="Cambria Math" w:cs="Times New Roman"/>
                          <w:sz w:val="24"/>
                          <w:szCs w:val="24"/>
                        </w:rPr>
                        <m:t>t</m:t>
                      </m:r>
                    </m:sub>
                    <m:sup>
                      <m:r>
                        <w:rPr>
                          <w:rFonts w:ascii="Cambria Math" w:hAnsi="Cambria Math" w:cs="Times New Roman"/>
                          <w:sz w:val="24"/>
                          <w:szCs w:val="24"/>
                        </w:rPr>
                        <m:t>heating</m:t>
                      </m:r>
                    </m:sup>
                  </m:sSubSup>
                </m:den>
              </m:f>
            </m:e>
          </m:d>
          <m:r>
            <w:rPr>
              <w:rFonts w:ascii="Cambria Math" w:hAnsi="Times New Roman" w:cs="Times New Roman"/>
              <w:sz w:val="24"/>
              <w:szCs w:val="24"/>
            </w:rPr>
            <m:t>]</m:t>
          </m:r>
          <m:r>
            <w:rPr>
              <w:rFonts w:ascii="Cambria Math" w:hAnsi="Cambria Math"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t</m:t>
              </m:r>
            </m:sub>
          </m:sSub>
        </m:oMath>
      </m:oMathPara>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pri čemu je:</w:t>
      </w:r>
    </w:p>
    <w:p w:rsidR="003531E6" w:rsidRPr="00801786" w:rsidRDefault="003531E6" w:rsidP="003531E6">
      <w:pPr>
        <w:spacing w:after="0" w:line="276" w:lineRule="auto"/>
        <w:rPr>
          <w:rFonts w:ascii="Times New Roman" w:hAnsi="Times New Roman" w:cs="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6077"/>
      </w:tblGrid>
      <w:tr w:rsidR="003531E6" w:rsidRPr="00801786" w:rsidTr="003531E6">
        <w:trPr>
          <w:trHeight w:val="318"/>
        </w:trPr>
        <w:tc>
          <w:tcPr>
            <w:tcW w:w="2926" w:type="dxa"/>
            <w:vAlign w:val="center"/>
          </w:tcPr>
          <w:p w:rsidR="003531E6" w:rsidRPr="00801786" w:rsidRDefault="003531E6" w:rsidP="003531E6">
            <w:pPr>
              <w:spacing w:after="0" w:line="276" w:lineRule="auto"/>
              <w:rPr>
                <w:rFonts w:ascii="Times New Roman" w:hAnsi="Times New Roman" w:cs="Times New Roman"/>
                <w:sz w:val="24"/>
                <w:szCs w:val="24"/>
              </w:rPr>
            </w:pPr>
            <m:oMath>
              <m:sSubSup>
                <m:sSubSupPr>
                  <m:ctrlPr>
                    <w:rPr>
                      <w:rFonts w:ascii="Cambria Math" w:hAnsi="Times New Roman"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ref</m:t>
                  </m:r>
                </m:sub>
                <m:sup>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MON-EL</m:t>
                      </m:r>
                    </m:sub>
                  </m:sSub>
                </m:sup>
              </m:sSubSup>
            </m:oMath>
            <w:r w:rsidRPr="00801786">
              <w:rPr>
                <w:rFonts w:ascii="Times New Roman" w:hAnsi="Times New Roman" w:cs="Times New Roman"/>
                <w:sz w:val="24"/>
                <w:szCs w:val="24"/>
              </w:rPr>
              <w:t xml:space="preserve">, </w:t>
            </w:r>
            <m:oMath>
              <m:sSubSup>
                <m:sSubSupPr>
                  <m:ctrlPr>
                    <w:rPr>
                      <w:rFonts w:ascii="Cambria Math" w:hAnsi="Times New Roman"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t</m:t>
                  </m:r>
                </m:sub>
                <m:sup>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MON-EL</m:t>
                      </m:r>
                    </m:sub>
                  </m:sSub>
                </m:sup>
              </m:sSubSup>
            </m:oMath>
            <w:r w:rsidRPr="00801786">
              <w:rPr>
                <w:rFonts w:ascii="Times New Roman" w:hAnsi="Times New Roman" w:cs="Times New Roman"/>
                <w:sz w:val="24"/>
                <w:szCs w:val="24"/>
              </w:rPr>
              <w:t xml:space="preserve"> [toe]</w:t>
            </w:r>
          </w:p>
        </w:tc>
        <w:tc>
          <w:tcPr>
            <w:tcW w:w="6254" w:type="dxa"/>
            <w:vAlign w:val="center"/>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Potrošnja energije (izuzev električne i sunčeve) u kućanstvima u referentnoj godini i u godini </w:t>
            </w:r>
            <w:r w:rsidRPr="00801786">
              <w:rPr>
                <w:rFonts w:ascii="Times New Roman" w:hAnsi="Times New Roman" w:cs="Times New Roman"/>
                <w:i/>
                <w:sz w:val="24"/>
                <w:szCs w:val="24"/>
              </w:rPr>
              <w:t>t</w:t>
            </w:r>
          </w:p>
        </w:tc>
      </w:tr>
      <w:tr w:rsidR="003531E6" w:rsidRPr="00801786" w:rsidTr="003531E6">
        <w:trPr>
          <w:trHeight w:val="318"/>
        </w:trPr>
        <w:tc>
          <w:tcPr>
            <w:tcW w:w="2926" w:type="dxa"/>
            <w:vAlign w:val="center"/>
          </w:tcPr>
          <w:p w:rsidR="003531E6" w:rsidRPr="00801786" w:rsidRDefault="003531E6" w:rsidP="003531E6">
            <w:pPr>
              <w:spacing w:after="0" w:line="276" w:lineRule="auto"/>
              <w:rPr>
                <w:rFonts w:ascii="Times New Roman" w:hAnsi="Times New Roman" w:cs="Times New Roman"/>
                <w:sz w:val="24"/>
                <w:szCs w:val="24"/>
              </w:rPr>
            </w:pPr>
            <m:oMathPara>
              <m:oMathParaPr>
                <m:jc m:val="left"/>
              </m:oMathParaPr>
              <m:oMath>
                <m:sSubSup>
                  <m:sSubSupPr>
                    <m:ctrlPr>
                      <w:rPr>
                        <w:rFonts w:ascii="Cambria Math" w:hAnsi="Times New Roman" w:cs="Times New Roman"/>
                        <w:i/>
                        <w:sz w:val="24"/>
                        <w:szCs w:val="24"/>
                      </w:rPr>
                    </m:ctrlPr>
                  </m:sSubSupPr>
                  <m:e>
                    <m:r>
                      <w:rPr>
                        <w:rFonts w:ascii="Cambria Math" w:hAnsi="Cambria Math" w:cs="Times New Roman"/>
                        <w:sz w:val="24"/>
                        <w:szCs w:val="24"/>
                      </w:rPr>
                      <m:t>MDD</m:t>
                    </m:r>
                  </m:e>
                  <m:sub>
                    <m:r>
                      <w:rPr>
                        <w:rFonts w:ascii="Cambria Math" w:hAnsi="Times New Roman" w:cs="Times New Roman"/>
                        <w:sz w:val="24"/>
                        <w:szCs w:val="24"/>
                      </w:rPr>
                      <m:t>25</m:t>
                    </m:r>
                  </m:sub>
                  <m:sup>
                    <m:r>
                      <w:rPr>
                        <w:rFonts w:ascii="Cambria Math" w:hAnsi="Cambria Math" w:cs="Times New Roman"/>
                        <w:sz w:val="24"/>
                        <w:szCs w:val="24"/>
                      </w:rPr>
                      <m:t>heating</m:t>
                    </m:r>
                  </m:sup>
                </m:sSubSup>
              </m:oMath>
            </m:oMathPara>
          </w:p>
        </w:tc>
        <w:tc>
          <w:tcPr>
            <w:tcW w:w="6254" w:type="dxa"/>
            <w:vAlign w:val="center"/>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Srednja vrijednost stupanj-dana grijanja u proteklih 25 godina</w:t>
            </w:r>
          </w:p>
        </w:tc>
      </w:tr>
      <w:tr w:rsidR="003531E6" w:rsidRPr="00801786" w:rsidTr="003531E6">
        <w:trPr>
          <w:trHeight w:val="318"/>
        </w:trPr>
        <w:tc>
          <w:tcPr>
            <w:tcW w:w="2926" w:type="dxa"/>
            <w:vAlign w:val="center"/>
          </w:tcPr>
          <w:p w:rsidR="003531E6" w:rsidRPr="00801786" w:rsidRDefault="003531E6" w:rsidP="003531E6">
            <w:pPr>
              <w:spacing w:after="0" w:line="276" w:lineRule="auto"/>
              <w:rPr>
                <w:rFonts w:ascii="Times New Roman" w:eastAsia="Times New Roman" w:hAnsi="Times New Roman" w:cs="Times New Roman"/>
                <w:sz w:val="24"/>
                <w:szCs w:val="24"/>
              </w:rPr>
            </w:pPr>
            <m:oMath>
              <m:sSubSup>
                <m:sSubSupPr>
                  <m:ctrlPr>
                    <w:rPr>
                      <w:rFonts w:ascii="Cambria Math" w:hAnsi="Times New Roman" w:cs="Times New Roman"/>
                      <w:i/>
                      <w:sz w:val="24"/>
                      <w:szCs w:val="24"/>
                    </w:rPr>
                  </m:ctrlPr>
                </m:sSubSupPr>
                <m:e>
                  <m:r>
                    <w:rPr>
                      <w:rFonts w:ascii="Cambria Math" w:hAnsi="Cambria Math" w:cs="Times New Roman"/>
                      <w:sz w:val="24"/>
                      <w:szCs w:val="24"/>
                    </w:rPr>
                    <m:t>ADD</m:t>
                  </m:r>
                </m:e>
                <m:sub>
                  <m:r>
                    <w:rPr>
                      <w:rFonts w:ascii="Cambria Math" w:hAnsi="Cambria Math" w:cs="Times New Roman"/>
                      <w:sz w:val="24"/>
                      <w:szCs w:val="24"/>
                    </w:rPr>
                    <m:t>ref</m:t>
                  </m:r>
                </m:sub>
                <m:sup>
                  <m:r>
                    <w:rPr>
                      <w:rFonts w:ascii="Cambria Math" w:hAnsi="Cambria Math" w:cs="Times New Roman"/>
                      <w:sz w:val="24"/>
                      <w:szCs w:val="24"/>
                    </w:rPr>
                    <m:t>heating</m:t>
                  </m:r>
                </m:sup>
              </m:sSubSup>
            </m:oMath>
            <w:r w:rsidRPr="00801786">
              <w:rPr>
                <w:rFonts w:ascii="Times New Roman" w:hAnsi="Times New Roman" w:cs="Times New Roman"/>
                <w:sz w:val="24"/>
                <w:szCs w:val="24"/>
              </w:rPr>
              <w:t xml:space="preserve">, </w:t>
            </w:r>
            <m:oMath>
              <m:sSubSup>
                <m:sSubSupPr>
                  <m:ctrlPr>
                    <w:rPr>
                      <w:rFonts w:ascii="Cambria Math" w:hAnsi="Times New Roman" w:cs="Times New Roman"/>
                      <w:i/>
                      <w:sz w:val="24"/>
                      <w:szCs w:val="24"/>
                    </w:rPr>
                  </m:ctrlPr>
                </m:sSubSupPr>
                <m:e>
                  <m:r>
                    <w:rPr>
                      <w:rFonts w:ascii="Cambria Math" w:hAnsi="Cambria Math" w:cs="Times New Roman"/>
                      <w:sz w:val="24"/>
                      <w:szCs w:val="24"/>
                    </w:rPr>
                    <m:t>ADD</m:t>
                  </m:r>
                </m:e>
                <m:sub>
                  <m:r>
                    <w:rPr>
                      <w:rFonts w:ascii="Cambria Math" w:hAnsi="Cambria Math" w:cs="Times New Roman"/>
                      <w:sz w:val="24"/>
                      <w:szCs w:val="24"/>
                    </w:rPr>
                    <m:t>t</m:t>
                  </m:r>
                </m:sub>
                <m:sup>
                  <m:r>
                    <w:rPr>
                      <w:rFonts w:ascii="Cambria Math" w:hAnsi="Cambria Math" w:cs="Times New Roman"/>
                      <w:sz w:val="24"/>
                      <w:szCs w:val="24"/>
                    </w:rPr>
                    <m:t>heating</m:t>
                  </m:r>
                </m:sup>
              </m:sSubSup>
            </m:oMath>
          </w:p>
        </w:tc>
        <w:tc>
          <w:tcPr>
            <w:tcW w:w="6254" w:type="dxa"/>
            <w:vAlign w:val="center"/>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Broj stalno nastanjenih stanova u referentnoj godini i u godini </w:t>
            </w:r>
            <w:r w:rsidRPr="00801786">
              <w:rPr>
                <w:rFonts w:ascii="Times New Roman" w:hAnsi="Times New Roman" w:cs="Times New Roman"/>
                <w:i/>
                <w:sz w:val="24"/>
                <w:szCs w:val="24"/>
              </w:rPr>
              <w:t>t</w:t>
            </w:r>
            <w:r w:rsidRPr="00801786">
              <w:rPr>
                <w:rFonts w:ascii="Times New Roman" w:hAnsi="Times New Roman" w:cs="Times New Roman"/>
                <w:sz w:val="24"/>
                <w:szCs w:val="24"/>
              </w:rPr>
              <w:t>.</w:t>
            </w:r>
          </w:p>
        </w:tc>
      </w:tr>
    </w:tbl>
    <w:p w:rsidR="003531E6" w:rsidRPr="00801786" w:rsidRDefault="003531E6" w:rsidP="003531E6">
      <w:pPr>
        <w:spacing w:line="276" w:lineRule="auto"/>
        <w:rPr>
          <w:rFonts w:ascii="Times New Roman" w:eastAsiaTheme="majorEastAsia" w:hAnsi="Times New Roman" w:cs="Times New Roman"/>
          <w:b/>
          <w:bCs/>
          <w:sz w:val="24"/>
          <w:szCs w:val="24"/>
        </w:rPr>
      </w:pPr>
    </w:p>
    <w:p w:rsidR="003531E6" w:rsidRPr="00801786" w:rsidRDefault="003531E6" w:rsidP="00D86B5B">
      <w:pPr>
        <w:pStyle w:val="Naslov30"/>
        <w:keepNext w:val="0"/>
        <w:keepLines w:val="0"/>
        <w:numPr>
          <w:ilvl w:val="1"/>
          <w:numId w:val="35"/>
        </w:numPr>
        <w:autoSpaceDE/>
        <w:autoSpaceDN/>
        <w:adjustRightInd/>
        <w:spacing w:before="200" w:after="0" w:line="276" w:lineRule="auto"/>
        <w:ind w:left="567" w:hanging="567"/>
        <w:jc w:val="left"/>
        <w:textAlignment w:val="auto"/>
        <w:rPr>
          <w:rFonts w:ascii="Times New Roman" w:hAnsi="Times New Roman" w:cs="Times New Roman"/>
          <w:u w:val="single"/>
        </w:rPr>
      </w:pPr>
      <w:bookmarkStart w:id="139" w:name="_Toc403635818"/>
      <w:bookmarkStart w:id="140" w:name="_Toc403978604"/>
      <w:bookmarkStart w:id="141" w:name="_Toc403984680"/>
      <w:bookmarkStart w:id="142" w:name="_Toc404162542"/>
      <w:bookmarkStart w:id="143" w:name="_Toc405206926"/>
      <w:bookmarkStart w:id="144" w:name="_Toc405208491"/>
      <w:bookmarkStart w:id="145" w:name="_Toc409163303"/>
      <w:bookmarkStart w:id="146" w:name="_Toc409163365"/>
      <w:bookmarkStart w:id="147" w:name="_Toc409163430"/>
      <w:r w:rsidRPr="00801786">
        <w:rPr>
          <w:rFonts w:ascii="Times New Roman" w:hAnsi="Times New Roman" w:cs="Times New Roman"/>
          <w:u w:val="single"/>
        </w:rPr>
        <w:t>Potrošnja električne energije po kućanstvu (M2)</w:t>
      </w:r>
      <w:bookmarkEnd w:id="139"/>
      <w:bookmarkEnd w:id="140"/>
      <w:bookmarkEnd w:id="141"/>
      <w:bookmarkEnd w:id="142"/>
      <w:bookmarkEnd w:id="143"/>
      <w:bookmarkEnd w:id="144"/>
      <w:bookmarkEnd w:id="145"/>
      <w:bookmarkEnd w:id="146"/>
      <w:bookmarkEnd w:id="147"/>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Pokazatelj M2 je omjer potrošnje električne energije u kućanstvima i ukupnog broja stalno nastanjenih stanova. Izražava se u jedinici toe/stan.</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Za izračun pokazatelja M2 potrebni su sljedeći podaci:</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D86B5B">
      <w:pPr>
        <w:pStyle w:val="Odlomakpopisa"/>
        <w:keepLines w:val="0"/>
        <w:numPr>
          <w:ilvl w:val="0"/>
          <w:numId w:val="44"/>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potrošnja električne energije u kućanstvima (ktoe)</w:t>
      </w:r>
    </w:p>
    <w:p w:rsidR="003531E6" w:rsidRPr="00801786" w:rsidRDefault="003531E6" w:rsidP="00D86B5B">
      <w:pPr>
        <w:pStyle w:val="Odlomakpopisa"/>
        <w:keepLines w:val="0"/>
        <w:numPr>
          <w:ilvl w:val="0"/>
          <w:numId w:val="44"/>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broj stalno nastanjenih stanova u tisućama.</w:t>
      </w:r>
    </w:p>
    <w:p w:rsidR="003531E6" w:rsidRPr="00801786" w:rsidRDefault="003531E6" w:rsidP="003531E6">
      <w:pPr>
        <w:pStyle w:val="Odlomakpopisa"/>
        <w:spacing w:after="0" w:line="276" w:lineRule="auto"/>
        <w:rPr>
          <w:rFonts w:ascii="Times New Roman" w:hAnsi="Times New Roman" w:cs="Times New Roman"/>
          <w:sz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Potrošnja električne energije uobičajeno raste zbog difuzije sve većeg broja uređaja, bez obzira što su ti uređaji sve učinkovitiji. Osim ako nije došlo do zasićenja u difuziji pojedine vrste uređaja, dokazivanje ušteda energije pomoću ovog pokazatelja može biti vrlo teško.</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Pokazatelj M2 računa se matematičkom formulom:</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m:oMathPara>
        <m:oMathParaPr>
          <m:jc m:val="left"/>
        </m:oMathParaPr>
        <m:oMath>
          <m:f>
            <m:fPr>
              <m:ctrlPr>
                <w:rPr>
                  <w:rFonts w:ascii="Cambria Math" w:hAnsi="Times New Roman" w:cs="Times New Roman"/>
                  <w:sz w:val="24"/>
                  <w:szCs w:val="24"/>
                </w:rPr>
              </m:ctrlPr>
            </m:fPr>
            <m:num>
              <m:sSup>
                <m:sSupPr>
                  <m:ctrlPr>
                    <w:rPr>
                      <w:rFonts w:ascii="Cambria Math" w:hAnsi="Times New Roman" w:cs="Times New Roman"/>
                      <w:sz w:val="24"/>
                      <w:szCs w:val="24"/>
                    </w:rPr>
                  </m:ctrlPr>
                </m:sSupPr>
                <m:e>
                  <m:r>
                    <w:rPr>
                      <w:rFonts w:ascii="Cambria Math" w:hAnsi="Cambria Math" w:cs="Times New Roman"/>
                      <w:sz w:val="24"/>
                      <w:szCs w:val="24"/>
                    </w:rPr>
                    <m:t>E</m:t>
                  </m:r>
                </m:e>
                <m:sup>
                  <m:sSub>
                    <m:sSubPr>
                      <m:ctrlPr>
                        <w:rPr>
                          <w:rFonts w:ascii="Cambria Math" w:hAnsi="Times New Roman"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EL</m:t>
                      </m:r>
                    </m:sub>
                  </m:sSub>
                </m:sup>
              </m:sSup>
            </m:num>
            <m:den>
              <m:r>
                <w:rPr>
                  <w:rFonts w:ascii="Cambria Math" w:hAnsi="Cambria Math" w:cs="Times New Roman"/>
                  <w:sz w:val="24"/>
                  <w:szCs w:val="24"/>
                </w:rPr>
                <m:t>D</m:t>
              </m:r>
            </m:den>
          </m:f>
        </m:oMath>
      </m:oMathPara>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a uštede energije</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m:oMathPara>
        <m:oMathParaPr>
          <m:jc m:val="left"/>
        </m:oMathParaPr>
        <m:oMath>
          <m:r>
            <m:rPr>
              <m:sty m:val="p"/>
            </m:rPr>
            <w:rPr>
              <w:rFonts w:ascii="Cambria Math" w:hAnsi="Times New Roman" w:cs="Times New Roman"/>
              <w:sz w:val="24"/>
              <w:szCs w:val="24"/>
            </w:rPr>
            <m:t>(</m:t>
          </m:r>
          <m:f>
            <m:fPr>
              <m:ctrlPr>
                <w:rPr>
                  <w:rFonts w:ascii="Cambria Math" w:hAnsi="Times New Roman" w:cs="Times New Roman"/>
                  <w:sz w:val="24"/>
                  <w:szCs w:val="24"/>
                </w:rPr>
              </m:ctrlPr>
            </m:fPr>
            <m:num>
              <m:sSubSup>
                <m:sSubSupPr>
                  <m:ctrlPr>
                    <w:rPr>
                      <w:rFonts w:ascii="Cambria Math" w:hAnsi="Times New Roman" w:cs="Times New Roman"/>
                      <w:sz w:val="24"/>
                      <w:szCs w:val="24"/>
                    </w:rPr>
                  </m:ctrlPr>
                </m:sSubSupPr>
                <m:e>
                  <m:r>
                    <w:rPr>
                      <w:rFonts w:ascii="Cambria Math" w:hAnsi="Cambria Math" w:cs="Times New Roman"/>
                      <w:sz w:val="24"/>
                      <w:szCs w:val="24"/>
                    </w:rPr>
                    <m:t>E</m:t>
                  </m:r>
                </m:e>
                <m:sub>
                  <m:r>
                    <w:rPr>
                      <w:rFonts w:ascii="Cambria Math" w:hAnsi="Cambria Math" w:cs="Times New Roman"/>
                      <w:sz w:val="24"/>
                      <w:szCs w:val="24"/>
                    </w:rPr>
                    <m:t>ref</m:t>
                  </m:r>
                </m:sub>
                <m:sup>
                  <m:sSub>
                    <m:sSubPr>
                      <m:ctrlPr>
                        <w:rPr>
                          <w:rFonts w:ascii="Cambria Math" w:hAnsi="Times New Roman"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EL</m:t>
                      </m:r>
                    </m:sub>
                  </m:sSub>
                </m:sup>
              </m:sSubSup>
            </m:num>
            <m:den>
              <m:sSub>
                <m:sSubPr>
                  <m:ctrlPr>
                    <w:rPr>
                      <w:rFonts w:ascii="Cambria Math" w:hAnsi="Times New Roman"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ref</m:t>
                  </m:r>
                </m:sub>
              </m:sSub>
            </m:den>
          </m:f>
          <m:r>
            <m:rPr>
              <m:sty m:val="p"/>
            </m:rPr>
            <w:rPr>
              <w:rFonts w:ascii="Cambria Math" w:hAnsi="Cambria Math" w:cs="Times New Roman"/>
              <w:sz w:val="24"/>
              <w:szCs w:val="24"/>
            </w:rPr>
            <m:t>-</m:t>
          </m:r>
          <m:f>
            <m:fPr>
              <m:ctrlPr>
                <w:rPr>
                  <w:rFonts w:ascii="Cambria Math" w:hAnsi="Times New Roman" w:cs="Times New Roman"/>
                  <w:sz w:val="24"/>
                  <w:szCs w:val="24"/>
                </w:rPr>
              </m:ctrlPr>
            </m:fPr>
            <m:num>
              <m:sSubSup>
                <m:sSubSupPr>
                  <m:ctrlPr>
                    <w:rPr>
                      <w:rFonts w:ascii="Cambria Math" w:hAnsi="Times New Roman" w:cs="Times New Roman"/>
                      <w:sz w:val="24"/>
                      <w:szCs w:val="24"/>
                    </w:rPr>
                  </m:ctrlPr>
                </m:sSubSupPr>
                <m:e>
                  <m:r>
                    <w:rPr>
                      <w:rFonts w:ascii="Cambria Math" w:hAnsi="Cambria Math" w:cs="Times New Roman"/>
                      <w:sz w:val="24"/>
                      <w:szCs w:val="24"/>
                    </w:rPr>
                    <m:t>E</m:t>
                  </m:r>
                </m:e>
                <m:sub>
                  <m:r>
                    <w:rPr>
                      <w:rFonts w:ascii="Cambria Math" w:hAnsi="Cambria Math" w:cs="Times New Roman"/>
                      <w:sz w:val="24"/>
                      <w:szCs w:val="24"/>
                    </w:rPr>
                    <m:t>t</m:t>
                  </m:r>
                </m:sub>
                <m:sup>
                  <m:sSub>
                    <m:sSubPr>
                      <m:ctrlPr>
                        <w:rPr>
                          <w:rFonts w:ascii="Cambria Math" w:hAnsi="Times New Roman"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EL</m:t>
                      </m:r>
                    </m:sub>
                  </m:sSub>
                </m:sup>
              </m:sSubSup>
            </m:num>
            <m:den>
              <m:sSub>
                <m:sSubPr>
                  <m:ctrlPr>
                    <w:rPr>
                      <w:rFonts w:ascii="Cambria Math" w:hAnsi="Times New Roman"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t</m:t>
                  </m:r>
                </m:sub>
              </m:sSub>
            </m:den>
          </m:f>
          <m:r>
            <m:rPr>
              <m:sty m:val="p"/>
            </m:rPr>
            <w:rPr>
              <w:rFonts w:ascii="Cambria Math" w:hAnsi="Times New Roman" w:cs="Times New Roman"/>
              <w:sz w:val="24"/>
              <w:szCs w:val="24"/>
            </w:rPr>
            <m:t>)</m:t>
          </m:r>
          <m:r>
            <m:rPr>
              <m:sty m:val="p"/>
            </m:rPr>
            <w:rPr>
              <w:rFonts w:ascii="Cambria Math" w:hAnsi="Cambria Math" w:cs="Times New Roman"/>
              <w:sz w:val="24"/>
              <w:szCs w:val="24"/>
            </w:rPr>
            <m:t>∙</m:t>
          </m:r>
          <m:sSub>
            <m:sSubPr>
              <m:ctrlPr>
                <w:rPr>
                  <w:rFonts w:ascii="Cambria Math" w:hAnsi="Times New Roman"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t</m:t>
              </m:r>
            </m:sub>
          </m:sSub>
        </m:oMath>
      </m:oMathPara>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pri čemu je:</w:t>
      </w:r>
    </w:p>
    <w:p w:rsidR="003531E6" w:rsidRPr="00801786" w:rsidRDefault="003531E6" w:rsidP="003531E6">
      <w:pPr>
        <w:spacing w:after="0" w:line="276" w:lineRule="auto"/>
        <w:jc w:val="both"/>
        <w:rPr>
          <w:rFonts w:ascii="Times New Roman" w:hAnsi="Times New Roman" w:cs="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6224"/>
      </w:tblGrid>
      <w:tr w:rsidR="003531E6" w:rsidRPr="00801786" w:rsidTr="003531E6">
        <w:trPr>
          <w:trHeight w:val="318"/>
        </w:trPr>
        <w:tc>
          <w:tcPr>
            <w:tcW w:w="2835" w:type="dxa"/>
            <w:vAlign w:val="center"/>
          </w:tcPr>
          <w:p w:rsidR="003531E6" w:rsidRPr="00801786" w:rsidRDefault="003531E6" w:rsidP="003531E6">
            <w:pPr>
              <w:spacing w:after="0" w:line="276" w:lineRule="auto"/>
              <w:jc w:val="both"/>
              <w:rPr>
                <w:rFonts w:ascii="Times New Roman" w:hAnsi="Times New Roman" w:cs="Times New Roman"/>
                <w:sz w:val="24"/>
                <w:szCs w:val="24"/>
              </w:rPr>
            </w:pPr>
            <m:oMath>
              <m:sSubSup>
                <m:sSubSupPr>
                  <m:ctrlPr>
                    <w:rPr>
                      <w:rFonts w:ascii="Cambria Math" w:hAnsi="Times New Roman"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ref</m:t>
                  </m:r>
                </m:sub>
                <m:sup>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EL</m:t>
                      </m:r>
                    </m:sub>
                  </m:sSub>
                </m:sup>
              </m:sSubSup>
              <m:r>
                <w:rPr>
                  <w:rFonts w:ascii="Cambria Math" w:hAnsi="Times New Roman" w:cs="Times New Roman"/>
                  <w:sz w:val="24"/>
                  <w:szCs w:val="24"/>
                </w:rPr>
                <m:t xml:space="preserve">, </m:t>
              </m:r>
              <m:f>
                <m:fPr>
                  <m:ctrlPr>
                    <w:rPr>
                      <w:rFonts w:ascii="Cambria Math" w:hAnsi="Times New Roman" w:cs="Times New Roman"/>
                      <w:i/>
                      <w:sz w:val="24"/>
                      <w:szCs w:val="24"/>
                    </w:rPr>
                  </m:ctrlPr>
                </m:fPr>
                <m:num>
                  <m:sSubSup>
                    <m:sSubSupPr>
                      <m:ctrlPr>
                        <w:rPr>
                          <w:rFonts w:ascii="Cambria Math" w:hAnsi="Times New Roman"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t</m:t>
                      </m:r>
                    </m:sub>
                    <m:sup>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EL</m:t>
                          </m:r>
                        </m:sub>
                      </m:sSub>
                    </m:sup>
                  </m:sSubSup>
                </m:num>
                <m:den>
                  <m:sSub>
                    <m:sSubPr>
                      <m:ctrlPr>
                        <w:rPr>
                          <w:rFonts w:ascii="Cambria Math" w:hAnsi="Times New Roman"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t</m:t>
                      </m:r>
                    </m:sub>
                  </m:sSub>
                </m:den>
              </m:f>
            </m:oMath>
            <w:r w:rsidRPr="00801786">
              <w:rPr>
                <w:rFonts w:ascii="Times New Roman" w:hAnsi="Times New Roman" w:cs="Times New Roman"/>
                <w:sz w:val="24"/>
                <w:szCs w:val="24"/>
              </w:rPr>
              <w:t xml:space="preserve"> [toe]</w:t>
            </w:r>
          </w:p>
        </w:tc>
        <w:tc>
          <w:tcPr>
            <w:tcW w:w="6576" w:type="dxa"/>
            <w:vAlign w:val="center"/>
          </w:tcPr>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 xml:space="preserve">Potrošnja električne energije u kućanstvima u referentnoj godini i u godini </w:t>
            </w:r>
            <w:r w:rsidRPr="00801786">
              <w:rPr>
                <w:rFonts w:ascii="Times New Roman" w:hAnsi="Times New Roman" w:cs="Times New Roman"/>
                <w:i/>
                <w:sz w:val="24"/>
                <w:szCs w:val="24"/>
              </w:rPr>
              <w:t>t</w:t>
            </w:r>
          </w:p>
        </w:tc>
      </w:tr>
      <w:tr w:rsidR="003531E6" w:rsidRPr="00801786" w:rsidTr="003531E6">
        <w:trPr>
          <w:trHeight w:val="318"/>
        </w:trPr>
        <w:tc>
          <w:tcPr>
            <w:tcW w:w="2835" w:type="dxa"/>
            <w:vAlign w:val="center"/>
          </w:tcPr>
          <w:p w:rsidR="003531E6" w:rsidRPr="00801786" w:rsidRDefault="003531E6" w:rsidP="003531E6">
            <w:pPr>
              <w:spacing w:after="0" w:line="276" w:lineRule="auto"/>
              <w:jc w:val="both"/>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ref</m:t>
                  </m:r>
                </m:sub>
              </m:sSub>
            </m:oMath>
            <w:r w:rsidRPr="00801786">
              <w:rPr>
                <w:rFonts w:ascii="Times New Roman"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t</m:t>
                  </m:r>
                </m:sub>
              </m:sSub>
            </m:oMath>
          </w:p>
        </w:tc>
        <w:tc>
          <w:tcPr>
            <w:tcW w:w="6576" w:type="dxa"/>
            <w:vAlign w:val="center"/>
          </w:tcPr>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 xml:space="preserve">Broj stalno nastanjenih stanova u referentnoj godini i u godini </w:t>
            </w:r>
            <w:r w:rsidRPr="00801786">
              <w:rPr>
                <w:rFonts w:ascii="Times New Roman" w:hAnsi="Times New Roman" w:cs="Times New Roman"/>
                <w:i/>
                <w:sz w:val="24"/>
                <w:szCs w:val="24"/>
              </w:rPr>
              <w:t>t</w:t>
            </w:r>
          </w:p>
        </w:tc>
      </w:tr>
    </w:tbl>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line="276" w:lineRule="auto"/>
        <w:rPr>
          <w:rFonts w:ascii="Times New Roman" w:eastAsiaTheme="majorEastAsia" w:hAnsi="Times New Roman" w:cs="Times New Roman"/>
          <w:bCs/>
          <w:sz w:val="24"/>
          <w:szCs w:val="24"/>
        </w:rPr>
      </w:pPr>
      <w:r w:rsidRPr="00801786">
        <w:rPr>
          <w:rFonts w:ascii="Times New Roman" w:hAnsi="Times New Roman" w:cs="Times New Roman"/>
          <w:b/>
          <w:sz w:val="24"/>
          <w:szCs w:val="24"/>
        </w:rPr>
        <w:br w:type="page"/>
      </w:r>
    </w:p>
    <w:p w:rsidR="003531E6" w:rsidRPr="00801786" w:rsidRDefault="003531E6" w:rsidP="00D86B5B">
      <w:pPr>
        <w:pStyle w:val="Naslov30"/>
        <w:keepNext w:val="0"/>
        <w:keepLines w:val="0"/>
        <w:numPr>
          <w:ilvl w:val="1"/>
          <w:numId w:val="35"/>
        </w:numPr>
        <w:autoSpaceDE/>
        <w:autoSpaceDN/>
        <w:adjustRightInd/>
        <w:spacing w:before="200" w:after="0" w:line="276" w:lineRule="auto"/>
        <w:ind w:left="720"/>
        <w:jc w:val="left"/>
        <w:textAlignment w:val="auto"/>
        <w:rPr>
          <w:rFonts w:ascii="Times New Roman" w:hAnsi="Times New Roman" w:cs="Times New Roman"/>
          <w:u w:val="single"/>
        </w:rPr>
      </w:pPr>
      <w:bookmarkStart w:id="148" w:name="_Toc399849151"/>
      <w:bookmarkStart w:id="149" w:name="_Toc399849550"/>
      <w:bookmarkStart w:id="150" w:name="_Toc402191174"/>
      <w:bookmarkStart w:id="151" w:name="_Toc402191239"/>
      <w:bookmarkStart w:id="152" w:name="_Toc402191345"/>
      <w:bookmarkStart w:id="153" w:name="_Toc402216299"/>
      <w:bookmarkStart w:id="154" w:name="_Toc402256848"/>
      <w:bookmarkStart w:id="155" w:name="_Toc403233799"/>
      <w:bookmarkStart w:id="156" w:name="_Toc403635819"/>
      <w:bookmarkStart w:id="157" w:name="_Toc403978605"/>
      <w:bookmarkStart w:id="158" w:name="_Toc403984681"/>
      <w:bookmarkStart w:id="159" w:name="_Toc404162543"/>
      <w:bookmarkStart w:id="160" w:name="_Toc405206927"/>
      <w:bookmarkStart w:id="161" w:name="_Toc405208492"/>
      <w:bookmarkStart w:id="162" w:name="_Toc409163304"/>
      <w:bookmarkStart w:id="163" w:name="_Toc409163366"/>
      <w:bookmarkStart w:id="164" w:name="_Toc409163431"/>
      <w:r w:rsidRPr="00801786">
        <w:rPr>
          <w:rFonts w:ascii="Times New Roman" w:hAnsi="Times New Roman" w:cs="Times New Roman"/>
          <w:u w:val="single"/>
        </w:rPr>
        <w:lastRenderedPageBreak/>
        <w:t>Izračun ukupnih ušteda energije za kućanstva</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rsidR="003531E6" w:rsidRPr="00801786" w:rsidRDefault="003531E6" w:rsidP="003531E6">
      <w:pPr>
        <w:spacing w:after="0" w:line="276" w:lineRule="auto"/>
        <w:jc w:val="both"/>
        <w:rPr>
          <w:rFonts w:ascii="Times New Roman" w:eastAsiaTheme="majorEastAsia" w:hAnsi="Times New Roman" w:cs="Times New Roman"/>
          <w:bCs/>
          <w:sz w:val="24"/>
          <w:szCs w:val="24"/>
        </w:rPr>
      </w:pPr>
    </w:p>
    <w:p w:rsidR="003531E6" w:rsidRPr="00801786" w:rsidRDefault="003531E6" w:rsidP="003531E6">
      <w:pPr>
        <w:spacing w:after="0" w:line="276" w:lineRule="auto"/>
        <w:jc w:val="both"/>
        <w:rPr>
          <w:rFonts w:ascii="Times New Roman" w:eastAsiaTheme="majorEastAsia" w:hAnsi="Times New Roman" w:cs="Times New Roman"/>
          <w:bCs/>
          <w:sz w:val="24"/>
          <w:szCs w:val="24"/>
        </w:rPr>
      </w:pPr>
      <w:r w:rsidRPr="00801786">
        <w:rPr>
          <w:rFonts w:ascii="Times New Roman" w:eastAsiaTheme="majorEastAsia" w:hAnsi="Times New Roman" w:cs="Times New Roman"/>
          <w:bCs/>
          <w:sz w:val="24"/>
          <w:szCs w:val="24"/>
        </w:rPr>
        <w:t>Ukupne uštede energije za kućanstva mogu se izračunati na tri načina, ovisno o raspoloživosti prethodno navedenih pokazatelja:</w:t>
      </w:r>
    </w:p>
    <w:p w:rsidR="003531E6" w:rsidRPr="00801786" w:rsidRDefault="003531E6" w:rsidP="003531E6">
      <w:pPr>
        <w:spacing w:after="0" w:line="276" w:lineRule="auto"/>
        <w:jc w:val="both"/>
        <w:rPr>
          <w:rFonts w:ascii="Times New Roman" w:eastAsiaTheme="majorEastAsia" w:hAnsi="Times New Roman" w:cs="Times New Roman"/>
          <w:bCs/>
          <w:sz w:val="24"/>
          <w:szCs w:val="24"/>
        </w:rPr>
      </w:pPr>
    </w:p>
    <w:p w:rsidR="003531E6" w:rsidRPr="00801786" w:rsidRDefault="003531E6" w:rsidP="00D86B5B">
      <w:pPr>
        <w:pStyle w:val="Odlomakpopisa"/>
        <w:keepLines w:val="0"/>
        <w:numPr>
          <w:ilvl w:val="0"/>
          <w:numId w:val="56"/>
        </w:numPr>
        <w:suppressAutoHyphens w:val="0"/>
        <w:spacing w:before="0" w:after="0" w:line="276" w:lineRule="auto"/>
        <w:ind w:left="568" w:hanging="284"/>
        <w:contextualSpacing/>
        <w:rPr>
          <w:rFonts w:ascii="Times New Roman" w:eastAsiaTheme="majorEastAsia" w:hAnsi="Times New Roman" w:cs="Times New Roman"/>
          <w:bCs/>
          <w:sz w:val="24"/>
        </w:rPr>
      </w:pPr>
      <w:r w:rsidRPr="00801786">
        <w:rPr>
          <w:rFonts w:ascii="Times New Roman" w:eastAsiaTheme="majorEastAsia" w:hAnsi="Times New Roman" w:cs="Times New Roman"/>
          <w:bCs/>
          <w:sz w:val="24"/>
        </w:rPr>
        <w:t>kao zbroj ušteda energije izračunatih korištenjem pokazatelja P1 do P5;</w:t>
      </w:r>
    </w:p>
    <w:p w:rsidR="003531E6" w:rsidRPr="00801786" w:rsidRDefault="003531E6" w:rsidP="00D86B5B">
      <w:pPr>
        <w:pStyle w:val="Odlomakpopisa"/>
        <w:keepLines w:val="0"/>
        <w:numPr>
          <w:ilvl w:val="0"/>
          <w:numId w:val="56"/>
        </w:numPr>
        <w:suppressAutoHyphens w:val="0"/>
        <w:spacing w:before="0" w:after="0" w:line="276" w:lineRule="auto"/>
        <w:ind w:left="568" w:hanging="284"/>
        <w:contextualSpacing/>
        <w:rPr>
          <w:rFonts w:ascii="Times New Roman" w:eastAsiaTheme="majorEastAsia" w:hAnsi="Times New Roman" w:cs="Times New Roman"/>
          <w:bCs/>
          <w:sz w:val="24"/>
        </w:rPr>
      </w:pPr>
      <w:r w:rsidRPr="00801786">
        <w:rPr>
          <w:rFonts w:ascii="Times New Roman" w:eastAsiaTheme="majorEastAsia" w:hAnsi="Times New Roman" w:cs="Times New Roman"/>
          <w:bCs/>
          <w:sz w:val="24"/>
        </w:rPr>
        <w:t>kao zbroj ušteda energije izračunatih korištenjem pokazatelja M1 i M2;</w:t>
      </w:r>
    </w:p>
    <w:p w:rsidR="003531E6" w:rsidRPr="00801786" w:rsidRDefault="003531E6" w:rsidP="00D86B5B">
      <w:pPr>
        <w:pStyle w:val="Odlomakpopisa"/>
        <w:keepLines w:val="0"/>
        <w:numPr>
          <w:ilvl w:val="0"/>
          <w:numId w:val="56"/>
        </w:numPr>
        <w:suppressAutoHyphens w:val="0"/>
        <w:spacing w:before="0" w:after="0" w:line="276" w:lineRule="auto"/>
        <w:ind w:left="568" w:hanging="284"/>
        <w:contextualSpacing/>
        <w:rPr>
          <w:rFonts w:ascii="Times New Roman" w:eastAsiaTheme="majorEastAsia" w:hAnsi="Times New Roman" w:cs="Times New Roman"/>
          <w:bCs/>
          <w:sz w:val="24"/>
        </w:rPr>
      </w:pPr>
      <w:r w:rsidRPr="00801786">
        <w:rPr>
          <w:rFonts w:ascii="Times New Roman" w:eastAsiaTheme="majorEastAsia" w:hAnsi="Times New Roman" w:cs="Times New Roman"/>
          <w:bCs/>
          <w:sz w:val="24"/>
        </w:rPr>
        <w:t>kao zbroj ušteda energije izračunatih korištenjem pokazatelja M1 i pokazatelja P4 i P5 (pri čemu treba osigurati da nema dvostrukog obračunavanja ušteda).</w:t>
      </w:r>
    </w:p>
    <w:p w:rsidR="003531E6" w:rsidRPr="00801786" w:rsidRDefault="003531E6" w:rsidP="003531E6">
      <w:pPr>
        <w:spacing w:after="0" w:line="276" w:lineRule="auto"/>
        <w:jc w:val="both"/>
        <w:rPr>
          <w:rFonts w:ascii="Times New Roman" w:eastAsiaTheme="majorEastAsia" w:hAnsi="Times New Roman" w:cs="Times New Roman"/>
          <w:bCs/>
          <w:sz w:val="24"/>
          <w:szCs w:val="24"/>
        </w:rPr>
      </w:pPr>
    </w:p>
    <w:p w:rsidR="003531E6" w:rsidRPr="00801786" w:rsidRDefault="003531E6" w:rsidP="003531E6">
      <w:pPr>
        <w:spacing w:after="0" w:line="276" w:lineRule="auto"/>
        <w:jc w:val="both"/>
        <w:rPr>
          <w:rFonts w:ascii="Times New Roman" w:eastAsiaTheme="majorEastAsia" w:hAnsi="Times New Roman" w:cs="Times New Roman"/>
          <w:bCs/>
          <w:sz w:val="24"/>
          <w:szCs w:val="24"/>
        </w:rPr>
      </w:pPr>
      <w:r w:rsidRPr="00801786">
        <w:rPr>
          <w:rFonts w:ascii="Times New Roman" w:eastAsiaTheme="majorEastAsia" w:hAnsi="Times New Roman" w:cs="Times New Roman"/>
          <w:bCs/>
          <w:sz w:val="24"/>
          <w:szCs w:val="24"/>
        </w:rPr>
        <w:t>Prvi pristup (1.) je najtočniji jer daje rezultate koji su najbliži tehničkim uštedama energije. Pristupi (2.) i (3.) će podcijeniti uštede, jer uključuju utjecaje koji nisu vezani uz energetsku učinkovitost, posebice utjecaj rastućeg broja uređaja koji se koriste u kućanstvima.</w:t>
      </w:r>
    </w:p>
    <w:p w:rsidR="003531E6" w:rsidRPr="00801786" w:rsidRDefault="003531E6" w:rsidP="003531E6">
      <w:pPr>
        <w:spacing w:after="0" w:line="276" w:lineRule="auto"/>
        <w:jc w:val="both"/>
        <w:rPr>
          <w:rFonts w:ascii="Times New Roman" w:eastAsiaTheme="majorEastAsia" w:hAnsi="Times New Roman" w:cs="Times New Roman"/>
          <w:bCs/>
          <w:sz w:val="24"/>
          <w:szCs w:val="24"/>
        </w:rPr>
      </w:pPr>
    </w:p>
    <w:p w:rsidR="003531E6" w:rsidRPr="00801786" w:rsidRDefault="003531E6" w:rsidP="003531E6">
      <w:pPr>
        <w:spacing w:after="0" w:line="276" w:lineRule="auto"/>
        <w:jc w:val="both"/>
        <w:rPr>
          <w:rFonts w:ascii="Times New Roman" w:eastAsiaTheme="majorEastAsia" w:hAnsi="Times New Roman" w:cs="Times New Roman"/>
          <w:bCs/>
          <w:sz w:val="24"/>
          <w:szCs w:val="24"/>
        </w:rPr>
      </w:pPr>
      <w:r w:rsidRPr="00801786">
        <w:rPr>
          <w:rFonts w:ascii="Times New Roman" w:eastAsiaTheme="majorEastAsia" w:hAnsi="Times New Roman" w:cs="Times New Roman"/>
          <w:bCs/>
          <w:sz w:val="24"/>
          <w:szCs w:val="24"/>
        </w:rPr>
        <w:t>Za praćenje i ocjenu napretka energetske učinkovitosti na nacionalnoj razini u kućanstvima u Hrvatskoj izračunavaju se svi navedeni pokazatelji, a ukupne uštede se izračunavaju korištenjem pristupa (1.), tj. korištenjem pokazatelja P1 do P5. Rezultati se prikazuju u PJ.</w:t>
      </w:r>
    </w:p>
    <w:p w:rsidR="003531E6" w:rsidRPr="00801786" w:rsidRDefault="003531E6" w:rsidP="003531E6">
      <w:pPr>
        <w:spacing w:after="0" w:line="276" w:lineRule="auto"/>
        <w:jc w:val="both"/>
        <w:rPr>
          <w:rFonts w:ascii="Times New Roman" w:eastAsiaTheme="majorEastAsia" w:hAnsi="Times New Roman" w:cs="Times New Roman"/>
          <w:bCs/>
          <w:sz w:val="24"/>
          <w:szCs w:val="24"/>
        </w:rPr>
      </w:pPr>
      <w:r w:rsidRPr="00801786">
        <w:rPr>
          <w:rFonts w:ascii="Times New Roman" w:eastAsiaTheme="majorEastAsia" w:hAnsi="Times New Roman" w:cs="Times New Roman"/>
          <w:bCs/>
          <w:sz w:val="24"/>
          <w:szCs w:val="24"/>
        </w:rPr>
        <w:br w:type="page"/>
      </w:r>
    </w:p>
    <w:p w:rsidR="003531E6" w:rsidRPr="00801786" w:rsidRDefault="003531E6" w:rsidP="00D86B5B">
      <w:pPr>
        <w:pStyle w:val="Naslov20"/>
        <w:keepNext w:val="0"/>
        <w:keepLines w:val="0"/>
        <w:numPr>
          <w:ilvl w:val="0"/>
          <w:numId w:val="35"/>
        </w:numPr>
        <w:suppressAutoHyphens w:val="0"/>
        <w:autoSpaceDE/>
        <w:autoSpaceDN/>
        <w:adjustRightInd/>
        <w:spacing w:before="200" w:after="0" w:line="276" w:lineRule="auto"/>
        <w:ind w:left="357" w:hanging="357"/>
        <w:jc w:val="left"/>
        <w:textAlignment w:val="auto"/>
        <w:rPr>
          <w:rFonts w:ascii="Times New Roman" w:hAnsi="Times New Roman" w:cs="Times New Roman"/>
          <w:sz w:val="24"/>
          <w:szCs w:val="24"/>
        </w:rPr>
      </w:pPr>
      <w:bookmarkStart w:id="165" w:name="_Toc399849152"/>
      <w:bookmarkStart w:id="166" w:name="_Toc399849551"/>
      <w:bookmarkStart w:id="167" w:name="_Toc402191175"/>
      <w:bookmarkStart w:id="168" w:name="_Toc402191240"/>
      <w:bookmarkStart w:id="169" w:name="_Toc402191346"/>
      <w:bookmarkStart w:id="170" w:name="_Toc402216300"/>
      <w:bookmarkStart w:id="171" w:name="_Toc402256849"/>
      <w:bookmarkStart w:id="172" w:name="_Toc403233800"/>
      <w:bookmarkStart w:id="173" w:name="_Toc403635820"/>
      <w:bookmarkStart w:id="174" w:name="_Toc403978606"/>
      <w:bookmarkStart w:id="175" w:name="_Toc403984682"/>
      <w:bookmarkStart w:id="176" w:name="_Toc404162544"/>
      <w:bookmarkStart w:id="177" w:name="_Toc405206928"/>
      <w:bookmarkStart w:id="178" w:name="_Toc405208493"/>
      <w:bookmarkStart w:id="179" w:name="_Toc409163305"/>
      <w:bookmarkStart w:id="180" w:name="_Toc409163367"/>
      <w:bookmarkStart w:id="181" w:name="_Toc409163432"/>
      <w:r w:rsidRPr="00801786">
        <w:rPr>
          <w:rFonts w:ascii="Times New Roman" w:hAnsi="Times New Roman" w:cs="Times New Roman"/>
          <w:sz w:val="24"/>
          <w:szCs w:val="24"/>
        </w:rPr>
        <w:lastRenderedPageBreak/>
        <w:t>Pokazatelji energetske učinkovitosti za sektor uslug</w:t>
      </w:r>
      <w:bookmarkEnd w:id="165"/>
      <w:bookmarkEnd w:id="166"/>
      <w:bookmarkEnd w:id="167"/>
      <w:bookmarkEnd w:id="168"/>
      <w:bookmarkEnd w:id="169"/>
      <w:bookmarkEnd w:id="170"/>
      <w:bookmarkEnd w:id="171"/>
      <w:bookmarkEnd w:id="172"/>
      <w:r w:rsidRPr="00801786">
        <w:rPr>
          <w:rFonts w:ascii="Times New Roman" w:hAnsi="Times New Roman" w:cs="Times New Roman"/>
          <w:sz w:val="24"/>
          <w:szCs w:val="24"/>
        </w:rPr>
        <w:t>a</w:t>
      </w:r>
      <w:bookmarkEnd w:id="173"/>
      <w:bookmarkEnd w:id="174"/>
      <w:bookmarkEnd w:id="175"/>
      <w:bookmarkEnd w:id="176"/>
      <w:bookmarkEnd w:id="177"/>
      <w:bookmarkEnd w:id="178"/>
      <w:bookmarkEnd w:id="179"/>
      <w:bookmarkEnd w:id="180"/>
      <w:bookmarkEnd w:id="181"/>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Pokazatelji energetske učinkovitosti za sektor usluga pokrivaju potrošnju električne i ostalih oblika energije na razini čitavog sektora ili u podsektorima. Također je moguće izračunavati pokazatelje energetske učinkovitosti i uštede energije po namjenama, no podaci potrebni za takav izračun uobičajeno nisu dostupni.</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Ukupne uštede energije u sektoru usluga izračunavaju se zbrajanjem ostvarenih ušteda po pojedinim podsektorima. Pri tome se u obzir ne uzimaju negativne uštede koje se događaju u slučaju kada je pokazatelj u godini izvješćivanja veći od pokazatelja u referentnoj godini.</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Ukupne uštede mogu se izračunati na tri načina:</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D86B5B">
      <w:pPr>
        <w:pStyle w:val="Odlomakpopisa"/>
        <w:keepLines w:val="0"/>
        <w:numPr>
          <w:ilvl w:val="0"/>
          <w:numId w:val="45"/>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korištenjem pokazatelja P6 i P7</w:t>
      </w:r>
    </w:p>
    <w:p w:rsidR="003531E6" w:rsidRPr="00801786" w:rsidRDefault="003531E6" w:rsidP="00D86B5B">
      <w:pPr>
        <w:pStyle w:val="Odlomakpopisa"/>
        <w:keepLines w:val="0"/>
        <w:numPr>
          <w:ilvl w:val="0"/>
          <w:numId w:val="45"/>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korištenjem pokazatelja M3 i M4 ili</w:t>
      </w:r>
    </w:p>
    <w:p w:rsidR="003531E6" w:rsidRPr="00801786" w:rsidRDefault="003531E6" w:rsidP="00D86B5B">
      <w:pPr>
        <w:pStyle w:val="Odlomakpopisa"/>
        <w:keepLines w:val="0"/>
        <w:numPr>
          <w:ilvl w:val="0"/>
          <w:numId w:val="45"/>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korištenjem kombinacije P i M pokazatelja (M3 i P7 ili M4 i P6).</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Pokazatelji su sljedeći:</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D86B5B">
      <w:pPr>
        <w:pStyle w:val="Odlomakpopisa"/>
        <w:keepLines w:val="0"/>
        <w:numPr>
          <w:ilvl w:val="0"/>
          <w:numId w:val="45"/>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P6: Potrošnja energije (osim električne) s klimatskom korekcijom po pokazatelju aktivnosti u podsektoru;</w:t>
      </w:r>
    </w:p>
    <w:p w:rsidR="003531E6" w:rsidRPr="00801786" w:rsidRDefault="003531E6" w:rsidP="00D86B5B">
      <w:pPr>
        <w:pStyle w:val="Odlomakpopisa"/>
        <w:keepLines w:val="0"/>
        <w:numPr>
          <w:ilvl w:val="0"/>
          <w:numId w:val="45"/>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P7: Potrošnja električne energije po pokazatelju aktivnosti u podsektoru;</w:t>
      </w:r>
    </w:p>
    <w:p w:rsidR="003531E6" w:rsidRPr="00801786" w:rsidRDefault="003531E6" w:rsidP="00D86B5B">
      <w:pPr>
        <w:pStyle w:val="Odlomakpopisa"/>
        <w:keepLines w:val="0"/>
        <w:numPr>
          <w:ilvl w:val="0"/>
          <w:numId w:val="45"/>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M3: Potrošnja energije (osim električne) u sektoru usluga s klimatskom korekcijom po ekvivalentnom zaposleniku/ površini;</w:t>
      </w:r>
    </w:p>
    <w:p w:rsidR="003531E6" w:rsidRPr="00801786" w:rsidRDefault="003531E6" w:rsidP="00D86B5B">
      <w:pPr>
        <w:pStyle w:val="Odlomakpopisa"/>
        <w:keepLines w:val="0"/>
        <w:numPr>
          <w:ilvl w:val="0"/>
          <w:numId w:val="45"/>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M4: Potrošnja električne energije u sektoru usluga po ekvivalentnom zaposleniku/površini.</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Na razini podsektora može se kao pokazatelj aktivnosti koristiti površina u m2 ili fizički pokazatelj aktivnosti (primjerice broj bolesnika, broj gostiju i sl.) koji nedvojbeno utječe na potrošnju energije u sektoru.</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Za izračun pokazatelja P6 i P7, definicija podsektora treba pratiti NACE klasifikaciju:</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D86B5B">
      <w:pPr>
        <w:pStyle w:val="Odlomakpopisa"/>
        <w:keepLines w:val="0"/>
        <w:numPr>
          <w:ilvl w:val="0"/>
          <w:numId w:val="45"/>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maloprodaja i veleprodaja (odjeljak G),</w:t>
      </w:r>
    </w:p>
    <w:p w:rsidR="003531E6" w:rsidRPr="00801786" w:rsidRDefault="003531E6" w:rsidP="00D86B5B">
      <w:pPr>
        <w:pStyle w:val="Odlomakpopisa"/>
        <w:keepLines w:val="0"/>
        <w:numPr>
          <w:ilvl w:val="0"/>
          <w:numId w:val="45"/>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uredske zgrade: odjeljci H (prijevoz i skladištenje), J (informacije i komunikacije), K (financije i osiguranje), L (nekretnine), M (stručne, znanstvene i tehničke aktivnosti), i N (administracija i ostale usluge),</w:t>
      </w:r>
    </w:p>
    <w:p w:rsidR="003531E6" w:rsidRPr="00801786" w:rsidRDefault="003531E6" w:rsidP="00D86B5B">
      <w:pPr>
        <w:pStyle w:val="Odlomakpopisa"/>
        <w:keepLines w:val="0"/>
        <w:numPr>
          <w:ilvl w:val="0"/>
          <w:numId w:val="45"/>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hoteli i restorani (odjeljak I),</w:t>
      </w:r>
    </w:p>
    <w:p w:rsidR="003531E6" w:rsidRPr="00801786" w:rsidRDefault="003531E6" w:rsidP="00D86B5B">
      <w:pPr>
        <w:pStyle w:val="Odlomakpopisa"/>
        <w:keepLines w:val="0"/>
        <w:numPr>
          <w:ilvl w:val="0"/>
          <w:numId w:val="45"/>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javna uprava i obrana (odjeljak O),</w:t>
      </w:r>
    </w:p>
    <w:p w:rsidR="003531E6" w:rsidRPr="00801786" w:rsidRDefault="003531E6" w:rsidP="00D86B5B">
      <w:pPr>
        <w:pStyle w:val="Odlomakpopisa"/>
        <w:keepLines w:val="0"/>
        <w:numPr>
          <w:ilvl w:val="0"/>
          <w:numId w:val="45"/>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obrazovanje (odjeljak P),</w:t>
      </w:r>
    </w:p>
    <w:p w:rsidR="003531E6" w:rsidRPr="00801786" w:rsidRDefault="003531E6" w:rsidP="00D86B5B">
      <w:pPr>
        <w:pStyle w:val="Odlomakpopisa"/>
        <w:keepLines w:val="0"/>
        <w:numPr>
          <w:ilvl w:val="0"/>
          <w:numId w:val="45"/>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zdravstvene i aktivnosti socijalnog rada (odjeljak Q),</w:t>
      </w:r>
    </w:p>
    <w:p w:rsidR="003531E6" w:rsidRPr="00801786" w:rsidRDefault="003531E6" w:rsidP="00D86B5B">
      <w:pPr>
        <w:pStyle w:val="Odlomakpopisa"/>
        <w:keepLines w:val="0"/>
        <w:numPr>
          <w:ilvl w:val="0"/>
          <w:numId w:val="45"/>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umjetnost, zabava i rekreacija (odjeljak R).</w:t>
      </w:r>
    </w:p>
    <w:p w:rsidR="003531E6" w:rsidRPr="00801786" w:rsidRDefault="003531E6" w:rsidP="003531E6">
      <w:pPr>
        <w:spacing w:after="0" w:line="276" w:lineRule="auto"/>
        <w:ind w:left="360"/>
        <w:jc w:val="both"/>
        <w:rPr>
          <w:rFonts w:ascii="Times New Roman" w:eastAsiaTheme="majorEastAsia" w:hAnsi="Times New Roman" w:cs="Times New Roman"/>
          <w:bCs/>
          <w:sz w:val="24"/>
          <w:szCs w:val="24"/>
        </w:rPr>
      </w:pPr>
    </w:p>
    <w:p w:rsidR="003531E6" w:rsidRPr="00801786" w:rsidRDefault="003531E6" w:rsidP="003531E6">
      <w:pPr>
        <w:spacing w:line="276" w:lineRule="auto"/>
        <w:rPr>
          <w:rFonts w:ascii="Times New Roman" w:eastAsiaTheme="majorEastAsia" w:hAnsi="Times New Roman" w:cs="Times New Roman"/>
          <w:b/>
          <w:bCs/>
          <w:sz w:val="24"/>
          <w:szCs w:val="24"/>
        </w:rPr>
      </w:pPr>
      <w:r w:rsidRPr="00801786">
        <w:rPr>
          <w:rFonts w:ascii="Times New Roman" w:hAnsi="Times New Roman" w:cs="Times New Roman"/>
          <w:sz w:val="24"/>
          <w:szCs w:val="24"/>
        </w:rPr>
        <w:br w:type="page"/>
      </w:r>
    </w:p>
    <w:p w:rsidR="003531E6" w:rsidRPr="00801786" w:rsidRDefault="003531E6" w:rsidP="00D86B5B">
      <w:pPr>
        <w:pStyle w:val="Naslov30"/>
        <w:keepNext w:val="0"/>
        <w:keepLines w:val="0"/>
        <w:numPr>
          <w:ilvl w:val="1"/>
          <w:numId w:val="35"/>
        </w:numPr>
        <w:autoSpaceDE/>
        <w:autoSpaceDN/>
        <w:adjustRightInd/>
        <w:spacing w:before="200" w:after="0" w:line="276" w:lineRule="auto"/>
        <w:ind w:left="567" w:hanging="567"/>
        <w:jc w:val="left"/>
        <w:textAlignment w:val="auto"/>
        <w:rPr>
          <w:rFonts w:ascii="Times New Roman" w:hAnsi="Times New Roman" w:cs="Times New Roman"/>
          <w:u w:val="single"/>
        </w:rPr>
      </w:pPr>
      <w:bookmarkStart w:id="182" w:name="_Toc399849153"/>
      <w:bookmarkStart w:id="183" w:name="_Toc399849552"/>
      <w:bookmarkStart w:id="184" w:name="_Toc402191176"/>
      <w:bookmarkStart w:id="185" w:name="_Toc402191241"/>
      <w:bookmarkStart w:id="186" w:name="_Toc402191347"/>
      <w:bookmarkStart w:id="187" w:name="_Toc402216301"/>
      <w:bookmarkStart w:id="188" w:name="_Toc402256850"/>
      <w:bookmarkStart w:id="189" w:name="_Toc403233801"/>
      <w:bookmarkStart w:id="190" w:name="_Toc403635821"/>
      <w:bookmarkStart w:id="191" w:name="_Toc403978607"/>
      <w:bookmarkStart w:id="192" w:name="_Toc403984683"/>
      <w:bookmarkStart w:id="193" w:name="_Toc404162545"/>
      <w:bookmarkStart w:id="194" w:name="_Toc405206929"/>
      <w:bookmarkStart w:id="195" w:name="_Toc405208494"/>
      <w:bookmarkStart w:id="196" w:name="_Toc409163306"/>
      <w:bookmarkStart w:id="197" w:name="_Toc409163368"/>
      <w:bookmarkStart w:id="198" w:name="_Toc409163433"/>
      <w:r w:rsidRPr="00801786">
        <w:rPr>
          <w:rFonts w:ascii="Times New Roman" w:hAnsi="Times New Roman" w:cs="Times New Roman"/>
          <w:u w:val="single"/>
        </w:rPr>
        <w:lastRenderedPageBreak/>
        <w:t>Potrošnja energije (osim električne) s klimatskom korekcijom po pokazatelju aktivnosti u podsektoru (P6)</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Pokazatelj P6 je omjer potrošnje energije (osim električne) korigirane s obzirom na klimatske uvjete u pojedinom podsektoru i pokazatelja aktivnosti u tom podsektoru. Izražava se u jedinici toe/pokazatelj aktivnosti.</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rPr>
          <w:rFonts w:ascii="Times New Roman" w:eastAsiaTheme="majorEastAsia" w:hAnsi="Times New Roman" w:cs="Times New Roman"/>
          <w:sz w:val="24"/>
          <w:szCs w:val="24"/>
        </w:rPr>
      </w:pPr>
      <w:r w:rsidRPr="00801786">
        <w:rPr>
          <w:rFonts w:ascii="Times New Roman" w:eastAsiaTheme="majorEastAsia" w:hAnsi="Times New Roman" w:cs="Times New Roman"/>
          <w:sz w:val="24"/>
          <w:szCs w:val="24"/>
        </w:rPr>
        <w:t>Za izračun pokazatelja P6 potrebni su sljedeći podaci:</w:t>
      </w:r>
    </w:p>
    <w:p w:rsidR="003531E6" w:rsidRPr="00801786" w:rsidRDefault="003531E6" w:rsidP="003531E6">
      <w:pPr>
        <w:spacing w:after="0" w:line="276" w:lineRule="auto"/>
        <w:rPr>
          <w:rFonts w:ascii="Times New Roman" w:eastAsiaTheme="majorEastAsia" w:hAnsi="Times New Roman" w:cs="Times New Roman"/>
          <w:sz w:val="24"/>
          <w:szCs w:val="24"/>
        </w:rPr>
      </w:pPr>
    </w:p>
    <w:p w:rsidR="003531E6" w:rsidRPr="00801786" w:rsidRDefault="003531E6" w:rsidP="00D86B5B">
      <w:pPr>
        <w:pStyle w:val="Odlomakpopisa"/>
        <w:keepLines w:val="0"/>
        <w:numPr>
          <w:ilvl w:val="0"/>
          <w:numId w:val="46"/>
        </w:numPr>
        <w:suppressAutoHyphens w:val="0"/>
        <w:spacing w:before="0" w:after="0" w:line="276" w:lineRule="auto"/>
        <w:ind w:left="568" w:hanging="284"/>
        <w:contextualSpacing/>
        <w:rPr>
          <w:rFonts w:ascii="Times New Roman" w:eastAsiaTheme="majorEastAsia" w:hAnsi="Times New Roman" w:cs="Times New Roman"/>
          <w:sz w:val="24"/>
        </w:rPr>
      </w:pPr>
      <w:r w:rsidRPr="00801786">
        <w:rPr>
          <w:rFonts w:ascii="Times New Roman" w:eastAsiaTheme="majorEastAsia" w:hAnsi="Times New Roman" w:cs="Times New Roman"/>
          <w:sz w:val="24"/>
        </w:rPr>
        <w:t>potrošnja energije (izuzev električne) u podsektoru korigirana s obzirom na klimatske uvjete (toe),</w:t>
      </w:r>
    </w:p>
    <w:p w:rsidR="003531E6" w:rsidRPr="00801786" w:rsidRDefault="003531E6" w:rsidP="00D86B5B">
      <w:pPr>
        <w:pStyle w:val="Odlomakpopisa"/>
        <w:keepLines w:val="0"/>
        <w:numPr>
          <w:ilvl w:val="0"/>
          <w:numId w:val="46"/>
        </w:numPr>
        <w:suppressAutoHyphens w:val="0"/>
        <w:spacing w:before="0" w:after="0" w:line="276" w:lineRule="auto"/>
        <w:ind w:left="568" w:hanging="284"/>
        <w:contextualSpacing/>
        <w:rPr>
          <w:rFonts w:ascii="Times New Roman" w:eastAsiaTheme="majorEastAsia" w:hAnsi="Times New Roman" w:cs="Times New Roman"/>
          <w:sz w:val="24"/>
        </w:rPr>
      </w:pPr>
      <w:r w:rsidRPr="00801786">
        <w:rPr>
          <w:rFonts w:ascii="Times New Roman" w:eastAsiaTheme="majorEastAsia" w:hAnsi="Times New Roman" w:cs="Times New Roman"/>
          <w:sz w:val="24"/>
        </w:rPr>
        <w:t>pokazatelj aktivnosti u podsektoru: površina (m</w:t>
      </w:r>
      <w:r w:rsidRPr="00801786">
        <w:rPr>
          <w:rFonts w:ascii="Times New Roman" w:eastAsiaTheme="majorEastAsia" w:hAnsi="Times New Roman" w:cs="Times New Roman"/>
          <w:sz w:val="24"/>
          <w:vertAlign w:val="superscript"/>
        </w:rPr>
        <w:t>2</w:t>
      </w:r>
      <w:r w:rsidRPr="00801786">
        <w:rPr>
          <w:rFonts w:ascii="Times New Roman" w:eastAsiaTheme="majorEastAsia" w:hAnsi="Times New Roman" w:cs="Times New Roman"/>
          <w:sz w:val="24"/>
        </w:rPr>
        <w:t>) ili fizički pokazatelj aktivnosti karakterističan za podsektor.</w:t>
      </w:r>
    </w:p>
    <w:p w:rsidR="003531E6" w:rsidRPr="00801786" w:rsidRDefault="003531E6" w:rsidP="003531E6">
      <w:pPr>
        <w:spacing w:after="0" w:line="276" w:lineRule="auto"/>
        <w:jc w:val="both"/>
        <w:rPr>
          <w:rFonts w:ascii="Times New Roman" w:eastAsiaTheme="majorEastAsia" w:hAnsi="Times New Roman" w:cs="Times New Roman"/>
          <w:sz w:val="24"/>
          <w:szCs w:val="24"/>
        </w:rPr>
      </w:pPr>
    </w:p>
    <w:p w:rsidR="003531E6" w:rsidRPr="00801786" w:rsidRDefault="003531E6" w:rsidP="003531E6">
      <w:pPr>
        <w:spacing w:after="0" w:line="276" w:lineRule="auto"/>
        <w:jc w:val="both"/>
        <w:rPr>
          <w:rFonts w:ascii="Times New Roman" w:eastAsiaTheme="majorEastAsia" w:hAnsi="Times New Roman" w:cs="Times New Roman"/>
          <w:sz w:val="24"/>
          <w:szCs w:val="24"/>
        </w:rPr>
      </w:pPr>
      <w:r w:rsidRPr="00801786">
        <w:rPr>
          <w:rFonts w:ascii="Times New Roman" w:eastAsiaTheme="majorEastAsia" w:hAnsi="Times New Roman" w:cs="Times New Roman"/>
          <w:sz w:val="24"/>
          <w:szCs w:val="24"/>
        </w:rPr>
        <w:t>Stvarna potrošnja energije (izuzev električne) odgovara stvarnoj potrošnji ostalih oblika energije i energenata: fosilnih goriva, biomase, geotermalne energije i topline iz centraliziranih toplinskih sustava. Sunčeva se energija treba izuzeti iz proračuna jer se njezina uporaba prema ESD smatra izvorom ušteda energije. Dok je ovaj podatak lako dostupan na razini čitavog sektora usluga iz nacionalnih energetskih statistika, na razini podsektora uobičajeno nije, što otežava ili čak onemogućava izračun ovog pokazatelja.</w:t>
      </w:r>
    </w:p>
    <w:p w:rsidR="003531E6" w:rsidRPr="00801786" w:rsidRDefault="003531E6" w:rsidP="003531E6">
      <w:pPr>
        <w:spacing w:after="0" w:line="276" w:lineRule="auto"/>
        <w:jc w:val="both"/>
        <w:rPr>
          <w:rFonts w:ascii="Times New Roman" w:eastAsiaTheme="majorEastAsia" w:hAnsi="Times New Roman" w:cs="Times New Roman"/>
          <w:sz w:val="24"/>
          <w:szCs w:val="24"/>
        </w:rPr>
      </w:pPr>
    </w:p>
    <w:p w:rsidR="003531E6" w:rsidRPr="00801786" w:rsidRDefault="003531E6" w:rsidP="003531E6">
      <w:pPr>
        <w:spacing w:after="0" w:line="276" w:lineRule="auto"/>
        <w:jc w:val="both"/>
        <w:rPr>
          <w:rFonts w:ascii="Times New Roman" w:eastAsiaTheme="majorEastAsia" w:hAnsi="Times New Roman" w:cs="Times New Roman"/>
          <w:sz w:val="24"/>
          <w:szCs w:val="24"/>
        </w:rPr>
      </w:pPr>
      <w:r w:rsidRPr="00801786">
        <w:rPr>
          <w:rFonts w:ascii="Times New Roman" w:eastAsiaTheme="majorEastAsia" w:hAnsi="Times New Roman" w:cs="Times New Roman"/>
          <w:sz w:val="24"/>
          <w:szCs w:val="24"/>
        </w:rPr>
        <w:t>Izbor fizičkog pokazatelja aktivnosti mora biti razvidno doveden u vezu s potrošnjom energije u podsektoru. To može biti npr. toe/broj kreveta ili toe/m</w:t>
      </w:r>
      <w:r w:rsidRPr="00801786">
        <w:rPr>
          <w:rFonts w:ascii="Times New Roman" w:eastAsiaTheme="majorEastAsia" w:hAnsi="Times New Roman" w:cs="Times New Roman"/>
          <w:sz w:val="24"/>
          <w:szCs w:val="24"/>
          <w:vertAlign w:val="superscript"/>
        </w:rPr>
        <w:t>2</w:t>
      </w:r>
      <w:r w:rsidRPr="00801786">
        <w:rPr>
          <w:rFonts w:ascii="Times New Roman" w:eastAsiaTheme="majorEastAsia" w:hAnsi="Times New Roman" w:cs="Times New Roman"/>
          <w:sz w:val="24"/>
          <w:szCs w:val="24"/>
        </w:rPr>
        <w:t xml:space="preserve"> za bolnice, toe/broj noćenja ili toe/m</w:t>
      </w:r>
      <w:r w:rsidRPr="00801786">
        <w:rPr>
          <w:rFonts w:ascii="Times New Roman" w:eastAsiaTheme="majorEastAsia" w:hAnsi="Times New Roman" w:cs="Times New Roman"/>
          <w:sz w:val="24"/>
          <w:szCs w:val="24"/>
          <w:vertAlign w:val="superscript"/>
        </w:rPr>
        <w:t>2</w:t>
      </w:r>
      <w:r w:rsidRPr="00801786">
        <w:rPr>
          <w:rFonts w:ascii="Times New Roman" w:eastAsiaTheme="majorEastAsia" w:hAnsi="Times New Roman" w:cs="Times New Roman"/>
          <w:sz w:val="24"/>
          <w:szCs w:val="24"/>
        </w:rPr>
        <w:t xml:space="preserve"> za hotele, toe/učenik ili toe/m</w:t>
      </w:r>
      <w:r w:rsidRPr="00801786">
        <w:rPr>
          <w:rFonts w:ascii="Times New Roman" w:eastAsiaTheme="majorEastAsia" w:hAnsi="Times New Roman" w:cs="Times New Roman"/>
          <w:sz w:val="24"/>
          <w:szCs w:val="24"/>
          <w:vertAlign w:val="superscript"/>
        </w:rPr>
        <w:t>2</w:t>
      </w:r>
      <w:r w:rsidRPr="00801786">
        <w:rPr>
          <w:rFonts w:ascii="Times New Roman" w:eastAsiaTheme="majorEastAsia" w:hAnsi="Times New Roman" w:cs="Times New Roman"/>
          <w:sz w:val="24"/>
          <w:szCs w:val="24"/>
        </w:rPr>
        <w:t xml:space="preserve"> za obrazovne ustanove i sl.</w:t>
      </w:r>
    </w:p>
    <w:p w:rsidR="003531E6" w:rsidRPr="00801786" w:rsidRDefault="003531E6" w:rsidP="003531E6">
      <w:pPr>
        <w:spacing w:after="0" w:line="276" w:lineRule="auto"/>
        <w:jc w:val="both"/>
        <w:rPr>
          <w:rFonts w:ascii="Times New Roman" w:eastAsiaTheme="majorEastAsia" w:hAnsi="Times New Roman" w:cs="Times New Roman"/>
          <w:sz w:val="24"/>
          <w:szCs w:val="24"/>
        </w:rPr>
      </w:pPr>
    </w:p>
    <w:p w:rsidR="003531E6" w:rsidRPr="00801786" w:rsidRDefault="003531E6" w:rsidP="003531E6">
      <w:pPr>
        <w:spacing w:after="0" w:line="276" w:lineRule="auto"/>
        <w:jc w:val="both"/>
        <w:rPr>
          <w:rFonts w:ascii="Times New Roman" w:eastAsiaTheme="majorEastAsia" w:hAnsi="Times New Roman" w:cs="Times New Roman"/>
          <w:sz w:val="24"/>
          <w:szCs w:val="24"/>
        </w:rPr>
      </w:pPr>
      <w:r w:rsidRPr="00801786">
        <w:rPr>
          <w:rFonts w:ascii="Times New Roman" w:eastAsiaTheme="majorEastAsia" w:hAnsi="Times New Roman" w:cs="Times New Roman"/>
          <w:sz w:val="24"/>
          <w:szCs w:val="24"/>
        </w:rPr>
        <w:t>Varijacije ovog pokazatelja tijekom vremena mogu biti posljedica stvarnih ušteda energije, povezanih s obnovom zgrada, promjenom kotlova i instalacijom sunčevih toplinskih sustava, ali i prelaska s korištenja fosilnog goriva na korištenje električne energije za toplinske namjene.</w:t>
      </w:r>
    </w:p>
    <w:p w:rsidR="003531E6" w:rsidRPr="00801786" w:rsidRDefault="003531E6" w:rsidP="003531E6">
      <w:pPr>
        <w:spacing w:after="0" w:line="276" w:lineRule="auto"/>
        <w:jc w:val="both"/>
        <w:rPr>
          <w:rFonts w:ascii="Times New Roman" w:eastAsiaTheme="majorEastAsia" w:hAnsi="Times New Roman" w:cs="Times New Roman"/>
          <w:sz w:val="24"/>
          <w:szCs w:val="24"/>
        </w:rPr>
      </w:pPr>
    </w:p>
    <w:p w:rsidR="003531E6" w:rsidRPr="00801786" w:rsidRDefault="003531E6" w:rsidP="003531E6">
      <w:pPr>
        <w:spacing w:after="0" w:line="276" w:lineRule="auto"/>
        <w:jc w:val="both"/>
        <w:rPr>
          <w:rFonts w:ascii="Times New Roman" w:eastAsiaTheme="majorEastAsia" w:hAnsi="Times New Roman" w:cs="Times New Roman"/>
          <w:sz w:val="24"/>
          <w:szCs w:val="24"/>
        </w:rPr>
      </w:pPr>
      <w:r w:rsidRPr="00801786">
        <w:rPr>
          <w:rFonts w:ascii="Times New Roman" w:eastAsiaTheme="majorEastAsia" w:hAnsi="Times New Roman" w:cs="Times New Roman"/>
          <w:sz w:val="24"/>
          <w:szCs w:val="24"/>
        </w:rPr>
        <w:t>Pokazatelj P6 računa se matematičkom formulom:</w:t>
      </w:r>
    </w:p>
    <w:p w:rsidR="003531E6" w:rsidRPr="00801786" w:rsidRDefault="003531E6" w:rsidP="003531E6">
      <w:pPr>
        <w:spacing w:after="0" w:line="276" w:lineRule="auto"/>
        <w:jc w:val="both"/>
        <w:rPr>
          <w:rFonts w:ascii="Times New Roman" w:eastAsiaTheme="majorEastAsia" w:hAnsi="Times New Roman" w:cs="Times New Roman"/>
          <w:sz w:val="24"/>
          <w:szCs w:val="24"/>
        </w:rPr>
      </w:pPr>
    </w:p>
    <w:p w:rsidR="003531E6" w:rsidRPr="00801786" w:rsidRDefault="003531E6" w:rsidP="003531E6">
      <w:pPr>
        <w:spacing w:after="0" w:line="276" w:lineRule="auto"/>
        <w:jc w:val="both"/>
        <w:rPr>
          <w:rFonts w:ascii="Times New Roman" w:eastAsiaTheme="majorEastAsia" w:hAnsi="Times New Roman" w:cs="Times New Roman"/>
          <w:sz w:val="24"/>
          <w:szCs w:val="24"/>
        </w:rPr>
      </w:pPr>
      <m:oMathPara>
        <m:oMathParaPr>
          <m:jc m:val="left"/>
        </m:oMathParaPr>
        <m:oMath>
          <m:f>
            <m:fPr>
              <m:ctrlPr>
                <w:rPr>
                  <w:rFonts w:ascii="Cambria Math" w:eastAsiaTheme="majorEastAsia" w:hAnsi="Times New Roman" w:cs="Times New Roman"/>
                  <w:i/>
                  <w:sz w:val="24"/>
                  <w:szCs w:val="24"/>
                </w:rPr>
              </m:ctrlPr>
            </m:fPr>
            <m:num>
              <m:sSup>
                <m:sSupPr>
                  <m:ctrlPr>
                    <w:rPr>
                      <w:rFonts w:ascii="Cambria Math" w:eastAsiaTheme="majorEastAsia" w:hAnsi="Times New Roman" w:cs="Times New Roman"/>
                      <w:i/>
                      <w:sz w:val="24"/>
                      <w:szCs w:val="24"/>
                    </w:rPr>
                  </m:ctrlPr>
                </m:sSupPr>
                <m:e>
                  <m:r>
                    <w:rPr>
                      <w:rFonts w:ascii="Cambria Math" w:eastAsiaTheme="majorEastAsia" w:hAnsi="Cambria Math" w:cs="Times New Roman"/>
                      <w:sz w:val="24"/>
                      <w:szCs w:val="24"/>
                    </w:rPr>
                    <m:t>E</m:t>
                  </m:r>
                </m:e>
                <m:sup>
                  <m:sSubSup>
                    <m:sSubSupPr>
                      <m:ctrlPr>
                        <w:rPr>
                          <w:rFonts w:ascii="Cambria Math" w:eastAsiaTheme="majorEastAsia" w:hAnsi="Times New Roman" w:cs="Times New Roman"/>
                          <w:i/>
                          <w:sz w:val="24"/>
                          <w:szCs w:val="24"/>
                        </w:rPr>
                      </m:ctrlPr>
                    </m:sSubSupPr>
                    <m:e>
                      <m:r>
                        <w:rPr>
                          <w:rFonts w:ascii="Cambria Math" w:eastAsiaTheme="majorEastAsia" w:hAnsi="Cambria Math" w:cs="Times New Roman"/>
                          <w:sz w:val="24"/>
                          <w:szCs w:val="24"/>
                        </w:rPr>
                        <m:t>S</m:t>
                      </m:r>
                    </m:e>
                    <m:sub>
                      <m:r>
                        <w:rPr>
                          <w:rFonts w:ascii="Cambria Math" w:eastAsiaTheme="majorEastAsia" w:hAnsi="Cambria Math" w:cs="Times New Roman"/>
                          <w:sz w:val="24"/>
                          <w:szCs w:val="24"/>
                        </w:rPr>
                        <m:t>MON-EL</m:t>
                      </m:r>
                    </m:sub>
                    <m:sup>
                      <m:r>
                        <w:rPr>
                          <w:rFonts w:ascii="Cambria Math" w:eastAsiaTheme="majorEastAsia" w:hAnsi="Cambria Math" w:cs="Times New Roman"/>
                          <w:sz w:val="24"/>
                          <w:szCs w:val="24"/>
                        </w:rPr>
                        <m:t>X</m:t>
                      </m:r>
                    </m:sup>
                  </m:sSubSup>
                </m:sup>
              </m:sSup>
            </m:num>
            <m:den>
              <m:sSup>
                <m:sSupPr>
                  <m:ctrlPr>
                    <w:rPr>
                      <w:rFonts w:ascii="Cambria Math" w:eastAsiaTheme="majorEastAsia" w:hAnsi="Times New Roman" w:cs="Times New Roman"/>
                      <w:i/>
                      <w:sz w:val="24"/>
                      <w:szCs w:val="24"/>
                    </w:rPr>
                  </m:ctrlPr>
                </m:sSupPr>
                <m:e>
                  <m:r>
                    <w:rPr>
                      <w:rFonts w:ascii="Cambria Math" w:eastAsiaTheme="majorEastAsia" w:hAnsi="Cambria Math" w:cs="Times New Roman"/>
                      <w:sz w:val="24"/>
                      <w:szCs w:val="24"/>
                    </w:rPr>
                    <m:t>IA</m:t>
                  </m:r>
                </m:e>
                <m:sup>
                  <m:sSup>
                    <m:sSupPr>
                      <m:ctrlPr>
                        <w:rPr>
                          <w:rFonts w:ascii="Cambria Math" w:eastAsiaTheme="majorEastAsia" w:hAnsi="Times New Roman" w:cs="Times New Roman"/>
                          <w:i/>
                          <w:sz w:val="24"/>
                          <w:szCs w:val="24"/>
                        </w:rPr>
                      </m:ctrlPr>
                    </m:sSupPr>
                    <m:e>
                      <m:r>
                        <w:rPr>
                          <w:rFonts w:ascii="Cambria Math" w:eastAsiaTheme="majorEastAsia" w:hAnsi="Cambria Math" w:cs="Times New Roman"/>
                          <w:sz w:val="24"/>
                          <w:szCs w:val="24"/>
                        </w:rPr>
                        <m:t>S</m:t>
                      </m:r>
                    </m:e>
                    <m:sup>
                      <m:r>
                        <w:rPr>
                          <w:rFonts w:ascii="Cambria Math" w:eastAsiaTheme="majorEastAsia" w:hAnsi="Cambria Math" w:cs="Times New Roman"/>
                          <w:sz w:val="24"/>
                          <w:szCs w:val="24"/>
                        </w:rPr>
                        <m:t>X</m:t>
                      </m:r>
                    </m:sup>
                  </m:sSup>
                </m:sup>
              </m:sSup>
            </m:den>
          </m:f>
          <m:r>
            <w:rPr>
              <w:rFonts w:ascii="Cambria Math" w:eastAsiaTheme="majorEastAsia" w:hAnsi="Cambria Math" w:cs="Times New Roman"/>
              <w:sz w:val="24"/>
              <w:szCs w:val="24"/>
            </w:rPr>
            <m:t>∙</m:t>
          </m:r>
          <m:f>
            <m:fPr>
              <m:ctrlPr>
                <w:rPr>
                  <w:rFonts w:ascii="Cambria Math" w:eastAsiaTheme="majorEastAsia" w:hAnsi="Times New Roman" w:cs="Times New Roman"/>
                  <w:i/>
                  <w:sz w:val="24"/>
                  <w:szCs w:val="24"/>
                </w:rPr>
              </m:ctrlPr>
            </m:fPr>
            <m:num>
              <m:sSubSup>
                <m:sSubSupPr>
                  <m:ctrlPr>
                    <w:rPr>
                      <w:rFonts w:ascii="Cambria Math" w:eastAsiaTheme="majorEastAsia" w:hAnsi="Times New Roman" w:cs="Times New Roman"/>
                      <w:i/>
                      <w:sz w:val="24"/>
                      <w:szCs w:val="24"/>
                    </w:rPr>
                  </m:ctrlPr>
                </m:sSubSupPr>
                <m:e>
                  <m:r>
                    <w:rPr>
                      <w:rFonts w:ascii="Cambria Math" w:eastAsiaTheme="majorEastAsia" w:hAnsi="Cambria Math" w:cs="Times New Roman"/>
                      <w:sz w:val="24"/>
                      <w:szCs w:val="24"/>
                    </w:rPr>
                    <m:t>MDD</m:t>
                  </m:r>
                </m:e>
                <m:sub>
                  <m:r>
                    <w:rPr>
                      <w:rFonts w:ascii="Cambria Math" w:eastAsiaTheme="majorEastAsia" w:hAnsi="Times New Roman" w:cs="Times New Roman"/>
                      <w:sz w:val="24"/>
                      <w:szCs w:val="24"/>
                    </w:rPr>
                    <m:t>25</m:t>
                  </m:r>
                </m:sub>
                <m:sup>
                  <m:r>
                    <w:rPr>
                      <w:rFonts w:ascii="Cambria Math" w:eastAsiaTheme="majorEastAsia" w:hAnsi="Cambria Math" w:cs="Times New Roman"/>
                      <w:sz w:val="24"/>
                      <w:szCs w:val="24"/>
                    </w:rPr>
                    <m:t>heating</m:t>
                  </m:r>
                </m:sup>
              </m:sSubSup>
            </m:num>
            <m:den>
              <m:sSup>
                <m:sSupPr>
                  <m:ctrlPr>
                    <w:rPr>
                      <w:rFonts w:ascii="Cambria Math" w:eastAsiaTheme="majorEastAsia" w:hAnsi="Times New Roman" w:cs="Times New Roman"/>
                      <w:i/>
                      <w:sz w:val="24"/>
                      <w:szCs w:val="24"/>
                    </w:rPr>
                  </m:ctrlPr>
                </m:sSupPr>
                <m:e>
                  <m:r>
                    <w:rPr>
                      <w:rFonts w:ascii="Cambria Math" w:eastAsiaTheme="majorEastAsia" w:hAnsi="Cambria Math" w:cs="Times New Roman"/>
                      <w:sz w:val="24"/>
                      <w:szCs w:val="24"/>
                    </w:rPr>
                    <m:t>ADD</m:t>
                  </m:r>
                </m:e>
                <m:sup>
                  <m:r>
                    <w:rPr>
                      <w:rFonts w:ascii="Cambria Math" w:eastAsiaTheme="majorEastAsia" w:hAnsi="Cambria Math" w:cs="Times New Roman"/>
                      <w:sz w:val="24"/>
                      <w:szCs w:val="24"/>
                    </w:rPr>
                    <m:t>heating</m:t>
                  </m:r>
                </m:sup>
              </m:sSup>
            </m:den>
          </m:f>
        </m:oMath>
      </m:oMathPara>
    </w:p>
    <w:p w:rsidR="003531E6" w:rsidRPr="00801786" w:rsidRDefault="003531E6" w:rsidP="003531E6">
      <w:pPr>
        <w:spacing w:after="0" w:line="276" w:lineRule="auto"/>
        <w:jc w:val="both"/>
        <w:rPr>
          <w:rFonts w:ascii="Times New Roman" w:eastAsiaTheme="majorEastAsia" w:hAnsi="Times New Roman" w:cs="Times New Roman"/>
          <w:sz w:val="24"/>
          <w:szCs w:val="24"/>
        </w:rPr>
      </w:pPr>
    </w:p>
    <w:p w:rsidR="003531E6" w:rsidRPr="00801786" w:rsidRDefault="003531E6" w:rsidP="003531E6">
      <w:pPr>
        <w:spacing w:after="0" w:line="276" w:lineRule="auto"/>
        <w:jc w:val="both"/>
        <w:rPr>
          <w:rFonts w:ascii="Times New Roman" w:eastAsiaTheme="majorEastAsia" w:hAnsi="Times New Roman" w:cs="Times New Roman"/>
          <w:sz w:val="24"/>
          <w:szCs w:val="24"/>
        </w:rPr>
      </w:pPr>
      <w:r w:rsidRPr="00801786">
        <w:rPr>
          <w:rFonts w:ascii="Times New Roman" w:eastAsiaTheme="majorEastAsia" w:hAnsi="Times New Roman" w:cs="Times New Roman"/>
          <w:sz w:val="24"/>
          <w:szCs w:val="24"/>
        </w:rPr>
        <w:t>a uštede energije:</w:t>
      </w:r>
    </w:p>
    <w:p w:rsidR="003531E6" w:rsidRPr="00801786" w:rsidRDefault="003531E6" w:rsidP="003531E6">
      <w:pPr>
        <w:spacing w:after="0" w:line="276" w:lineRule="auto"/>
        <w:jc w:val="both"/>
        <w:rPr>
          <w:rFonts w:ascii="Times New Roman" w:eastAsiaTheme="majorEastAsia" w:hAnsi="Times New Roman" w:cs="Times New Roman"/>
          <w:sz w:val="24"/>
          <w:szCs w:val="24"/>
        </w:rPr>
      </w:pPr>
    </w:p>
    <w:p w:rsidR="003531E6" w:rsidRPr="00801786" w:rsidRDefault="003531E6" w:rsidP="003531E6">
      <w:pPr>
        <w:spacing w:after="0" w:line="276" w:lineRule="auto"/>
        <w:jc w:val="both"/>
        <w:rPr>
          <w:rFonts w:ascii="Times New Roman" w:eastAsiaTheme="majorEastAsia" w:hAnsi="Times New Roman" w:cs="Times New Roman"/>
          <w:sz w:val="24"/>
          <w:szCs w:val="24"/>
        </w:rPr>
      </w:pPr>
      <m:oMathPara>
        <m:oMathParaPr>
          <m:jc m:val="left"/>
        </m:oMathParaPr>
        <m:oMath>
          <m:r>
            <w:rPr>
              <w:rFonts w:ascii="Cambria Math" w:eastAsiaTheme="majorEastAsia" w:hAnsi="Times New Roman" w:cs="Times New Roman"/>
              <w:sz w:val="24"/>
              <w:szCs w:val="24"/>
            </w:rPr>
            <m:t>[</m:t>
          </m:r>
          <m:d>
            <m:dPr>
              <m:ctrlPr>
                <w:rPr>
                  <w:rFonts w:ascii="Cambria Math" w:eastAsiaTheme="majorEastAsia" w:hAnsi="Times New Roman" w:cs="Times New Roman"/>
                  <w:i/>
                  <w:sz w:val="24"/>
                  <w:szCs w:val="24"/>
                </w:rPr>
              </m:ctrlPr>
            </m:dPr>
            <m:e>
              <m:f>
                <m:fPr>
                  <m:ctrlPr>
                    <w:rPr>
                      <w:rFonts w:ascii="Cambria Math" w:eastAsiaTheme="majorEastAsia" w:hAnsi="Times New Roman" w:cs="Times New Roman"/>
                      <w:i/>
                      <w:sz w:val="24"/>
                      <w:szCs w:val="24"/>
                    </w:rPr>
                  </m:ctrlPr>
                </m:fPr>
                <m:num>
                  <m:sSubSup>
                    <m:sSubSupPr>
                      <m:ctrlPr>
                        <w:rPr>
                          <w:rFonts w:ascii="Cambria Math" w:eastAsiaTheme="majorEastAsia" w:hAnsi="Times New Roman" w:cs="Times New Roman"/>
                          <w:i/>
                          <w:sz w:val="24"/>
                          <w:szCs w:val="24"/>
                        </w:rPr>
                      </m:ctrlPr>
                    </m:sSubSupPr>
                    <m:e>
                      <m:r>
                        <w:rPr>
                          <w:rFonts w:ascii="Cambria Math" w:eastAsiaTheme="majorEastAsia" w:hAnsi="Cambria Math" w:cs="Times New Roman"/>
                          <w:sz w:val="24"/>
                          <w:szCs w:val="24"/>
                        </w:rPr>
                        <m:t>E</m:t>
                      </m:r>
                    </m:e>
                    <m:sub>
                      <m:r>
                        <w:rPr>
                          <w:rFonts w:ascii="Cambria Math" w:hAnsi="Cambria Math" w:cs="Times New Roman"/>
                          <w:sz w:val="24"/>
                          <w:szCs w:val="24"/>
                        </w:rPr>
                        <m:t>ref</m:t>
                      </m:r>
                    </m:sub>
                    <m:sup>
                      <m:sSubSup>
                        <m:sSubSupPr>
                          <m:ctrlPr>
                            <w:rPr>
                              <w:rFonts w:ascii="Cambria Math" w:eastAsiaTheme="majorEastAsia" w:hAnsi="Times New Roman" w:cs="Times New Roman"/>
                              <w:i/>
                              <w:sz w:val="24"/>
                              <w:szCs w:val="24"/>
                            </w:rPr>
                          </m:ctrlPr>
                        </m:sSubSupPr>
                        <m:e>
                          <m:r>
                            <w:rPr>
                              <w:rFonts w:ascii="Cambria Math" w:eastAsiaTheme="majorEastAsia" w:hAnsi="Cambria Math" w:cs="Times New Roman"/>
                              <w:sz w:val="24"/>
                              <w:szCs w:val="24"/>
                            </w:rPr>
                            <m:t>S</m:t>
                          </m:r>
                        </m:e>
                        <m:sub>
                          <m:r>
                            <w:rPr>
                              <w:rFonts w:ascii="Cambria Math" w:eastAsiaTheme="majorEastAsia" w:hAnsi="Cambria Math" w:cs="Times New Roman"/>
                              <w:sz w:val="24"/>
                              <w:szCs w:val="24"/>
                            </w:rPr>
                            <m:t>MON-EL</m:t>
                          </m:r>
                        </m:sub>
                        <m:sup>
                          <m:r>
                            <w:rPr>
                              <w:rFonts w:ascii="Cambria Math" w:eastAsiaTheme="majorEastAsia" w:hAnsi="Cambria Math" w:cs="Times New Roman"/>
                              <w:sz w:val="24"/>
                              <w:szCs w:val="24"/>
                            </w:rPr>
                            <m:t>X</m:t>
                          </m:r>
                        </m:sup>
                      </m:sSubSup>
                    </m:sup>
                  </m:sSubSup>
                </m:num>
                <m:den>
                  <m:sSubSup>
                    <m:sSubSupPr>
                      <m:ctrlPr>
                        <w:rPr>
                          <w:rFonts w:ascii="Cambria Math" w:eastAsiaTheme="majorEastAsia" w:hAnsi="Times New Roman" w:cs="Times New Roman"/>
                          <w:i/>
                          <w:sz w:val="24"/>
                          <w:szCs w:val="24"/>
                        </w:rPr>
                      </m:ctrlPr>
                    </m:sSubSupPr>
                    <m:e>
                      <m:r>
                        <w:rPr>
                          <w:rFonts w:ascii="Cambria Math" w:eastAsiaTheme="majorEastAsia" w:hAnsi="Cambria Math" w:cs="Times New Roman"/>
                          <w:sz w:val="24"/>
                          <w:szCs w:val="24"/>
                        </w:rPr>
                        <m:t>IA</m:t>
                      </m:r>
                    </m:e>
                    <m:sub>
                      <m:r>
                        <w:rPr>
                          <w:rFonts w:ascii="Cambria Math" w:hAnsi="Cambria Math" w:cs="Times New Roman"/>
                          <w:sz w:val="24"/>
                          <w:szCs w:val="24"/>
                        </w:rPr>
                        <m:t>ref</m:t>
                      </m:r>
                    </m:sub>
                    <m:sup>
                      <m:sSup>
                        <m:sSupPr>
                          <m:ctrlPr>
                            <w:rPr>
                              <w:rFonts w:ascii="Cambria Math" w:eastAsiaTheme="majorEastAsia" w:hAnsi="Times New Roman" w:cs="Times New Roman"/>
                              <w:i/>
                              <w:sz w:val="24"/>
                              <w:szCs w:val="24"/>
                            </w:rPr>
                          </m:ctrlPr>
                        </m:sSupPr>
                        <m:e>
                          <m:r>
                            <w:rPr>
                              <w:rFonts w:ascii="Cambria Math" w:eastAsiaTheme="majorEastAsia" w:hAnsi="Cambria Math" w:cs="Times New Roman"/>
                              <w:sz w:val="24"/>
                              <w:szCs w:val="24"/>
                            </w:rPr>
                            <m:t>S</m:t>
                          </m:r>
                        </m:e>
                        <m:sup>
                          <m:r>
                            <w:rPr>
                              <w:rFonts w:ascii="Cambria Math" w:eastAsiaTheme="majorEastAsia" w:hAnsi="Cambria Math" w:cs="Times New Roman"/>
                              <w:sz w:val="24"/>
                              <w:szCs w:val="24"/>
                            </w:rPr>
                            <m:t>X</m:t>
                          </m:r>
                        </m:sup>
                      </m:sSup>
                    </m:sup>
                  </m:sSubSup>
                </m:den>
              </m:f>
              <m:r>
                <w:rPr>
                  <w:rFonts w:ascii="Cambria Math" w:eastAsiaTheme="majorEastAsia" w:hAnsi="Cambria Math" w:cs="Times New Roman"/>
                  <w:sz w:val="24"/>
                  <w:szCs w:val="24"/>
                </w:rPr>
                <m:t>∙</m:t>
              </m:r>
              <m:f>
                <m:fPr>
                  <m:ctrlPr>
                    <w:rPr>
                      <w:rFonts w:ascii="Cambria Math" w:eastAsiaTheme="majorEastAsia" w:hAnsi="Times New Roman" w:cs="Times New Roman"/>
                      <w:i/>
                      <w:sz w:val="24"/>
                      <w:szCs w:val="24"/>
                    </w:rPr>
                  </m:ctrlPr>
                </m:fPr>
                <m:num>
                  <m:sSubSup>
                    <m:sSubSupPr>
                      <m:ctrlPr>
                        <w:rPr>
                          <w:rFonts w:ascii="Cambria Math" w:eastAsiaTheme="majorEastAsia" w:hAnsi="Times New Roman" w:cs="Times New Roman"/>
                          <w:i/>
                          <w:sz w:val="24"/>
                          <w:szCs w:val="24"/>
                        </w:rPr>
                      </m:ctrlPr>
                    </m:sSubSupPr>
                    <m:e>
                      <m:r>
                        <w:rPr>
                          <w:rFonts w:ascii="Cambria Math" w:eastAsiaTheme="majorEastAsia" w:hAnsi="Cambria Math" w:cs="Times New Roman"/>
                          <w:sz w:val="24"/>
                          <w:szCs w:val="24"/>
                        </w:rPr>
                        <m:t>MDD</m:t>
                      </m:r>
                    </m:e>
                    <m:sub>
                      <m:r>
                        <w:rPr>
                          <w:rFonts w:ascii="Cambria Math" w:eastAsiaTheme="majorEastAsia" w:hAnsi="Times New Roman" w:cs="Times New Roman"/>
                          <w:sz w:val="24"/>
                          <w:szCs w:val="24"/>
                        </w:rPr>
                        <m:t>25</m:t>
                      </m:r>
                    </m:sub>
                    <m:sup>
                      <m:r>
                        <w:rPr>
                          <w:rFonts w:ascii="Cambria Math" w:eastAsiaTheme="majorEastAsia" w:hAnsi="Cambria Math" w:cs="Times New Roman"/>
                          <w:sz w:val="24"/>
                          <w:szCs w:val="24"/>
                        </w:rPr>
                        <m:t>heating</m:t>
                      </m:r>
                    </m:sup>
                  </m:sSubSup>
                </m:num>
                <m:den>
                  <m:sSubSup>
                    <m:sSubSupPr>
                      <m:ctrlPr>
                        <w:rPr>
                          <w:rFonts w:ascii="Cambria Math" w:eastAsiaTheme="majorEastAsia" w:hAnsi="Times New Roman" w:cs="Times New Roman"/>
                          <w:i/>
                          <w:sz w:val="24"/>
                          <w:szCs w:val="24"/>
                        </w:rPr>
                      </m:ctrlPr>
                    </m:sSubSupPr>
                    <m:e>
                      <m:r>
                        <w:rPr>
                          <w:rFonts w:ascii="Cambria Math" w:eastAsiaTheme="majorEastAsia" w:hAnsi="Cambria Math" w:cs="Times New Roman"/>
                          <w:sz w:val="24"/>
                          <w:szCs w:val="24"/>
                        </w:rPr>
                        <m:t>ADD</m:t>
                      </m:r>
                    </m:e>
                    <m:sub>
                      <m:r>
                        <w:rPr>
                          <w:rFonts w:ascii="Cambria Math" w:eastAsiaTheme="majorEastAsia" w:hAnsi="Cambria Math" w:cs="Times New Roman"/>
                          <w:sz w:val="24"/>
                          <w:szCs w:val="24"/>
                        </w:rPr>
                        <m:t>base</m:t>
                      </m:r>
                    </m:sub>
                    <m:sup>
                      <m:r>
                        <w:rPr>
                          <w:rFonts w:ascii="Cambria Math" w:eastAsiaTheme="majorEastAsia" w:hAnsi="Cambria Math" w:cs="Times New Roman"/>
                          <w:sz w:val="24"/>
                          <w:szCs w:val="24"/>
                        </w:rPr>
                        <m:t>heating</m:t>
                      </m:r>
                    </m:sup>
                  </m:sSubSup>
                </m:den>
              </m:f>
            </m:e>
          </m:d>
          <m:r>
            <w:rPr>
              <w:rFonts w:ascii="Cambria Math" w:eastAsiaTheme="majorEastAsia" w:hAnsi="Cambria Math" w:cs="Times New Roman"/>
              <w:sz w:val="24"/>
              <w:szCs w:val="24"/>
            </w:rPr>
            <m:t>-</m:t>
          </m:r>
          <m:d>
            <m:dPr>
              <m:ctrlPr>
                <w:rPr>
                  <w:rFonts w:ascii="Cambria Math" w:eastAsiaTheme="majorEastAsia" w:hAnsi="Times New Roman" w:cs="Times New Roman"/>
                  <w:i/>
                  <w:sz w:val="24"/>
                  <w:szCs w:val="24"/>
                </w:rPr>
              </m:ctrlPr>
            </m:dPr>
            <m:e>
              <m:f>
                <m:fPr>
                  <m:ctrlPr>
                    <w:rPr>
                      <w:rFonts w:ascii="Cambria Math" w:eastAsiaTheme="majorEastAsia" w:hAnsi="Times New Roman" w:cs="Times New Roman"/>
                      <w:i/>
                      <w:sz w:val="24"/>
                      <w:szCs w:val="24"/>
                    </w:rPr>
                  </m:ctrlPr>
                </m:fPr>
                <m:num>
                  <m:sSubSup>
                    <m:sSubSupPr>
                      <m:ctrlPr>
                        <w:rPr>
                          <w:rFonts w:ascii="Cambria Math" w:eastAsiaTheme="majorEastAsia" w:hAnsi="Times New Roman" w:cs="Times New Roman"/>
                          <w:i/>
                          <w:sz w:val="24"/>
                          <w:szCs w:val="24"/>
                        </w:rPr>
                      </m:ctrlPr>
                    </m:sSubSupPr>
                    <m:e>
                      <m:r>
                        <w:rPr>
                          <w:rFonts w:ascii="Cambria Math" w:eastAsiaTheme="majorEastAsia" w:hAnsi="Cambria Math" w:cs="Times New Roman"/>
                          <w:sz w:val="24"/>
                          <w:szCs w:val="24"/>
                        </w:rPr>
                        <m:t>E</m:t>
                      </m:r>
                    </m:e>
                    <m:sub>
                      <m:r>
                        <w:rPr>
                          <w:rFonts w:ascii="Cambria Math" w:eastAsiaTheme="majorEastAsia" w:hAnsi="Cambria Math" w:cs="Times New Roman"/>
                          <w:sz w:val="24"/>
                          <w:szCs w:val="24"/>
                        </w:rPr>
                        <m:t>t</m:t>
                      </m:r>
                    </m:sub>
                    <m:sup>
                      <m:sSubSup>
                        <m:sSubSupPr>
                          <m:ctrlPr>
                            <w:rPr>
                              <w:rFonts w:ascii="Cambria Math" w:eastAsiaTheme="majorEastAsia" w:hAnsi="Times New Roman" w:cs="Times New Roman"/>
                              <w:i/>
                              <w:sz w:val="24"/>
                              <w:szCs w:val="24"/>
                            </w:rPr>
                          </m:ctrlPr>
                        </m:sSubSupPr>
                        <m:e>
                          <m:r>
                            <w:rPr>
                              <w:rFonts w:ascii="Cambria Math" w:eastAsiaTheme="majorEastAsia" w:hAnsi="Cambria Math" w:cs="Times New Roman"/>
                              <w:sz w:val="24"/>
                              <w:szCs w:val="24"/>
                            </w:rPr>
                            <m:t>S</m:t>
                          </m:r>
                        </m:e>
                        <m:sub>
                          <m:r>
                            <w:rPr>
                              <w:rFonts w:ascii="Cambria Math" w:eastAsiaTheme="majorEastAsia" w:hAnsi="Cambria Math" w:cs="Times New Roman"/>
                              <w:sz w:val="24"/>
                              <w:szCs w:val="24"/>
                            </w:rPr>
                            <m:t>MON-EL</m:t>
                          </m:r>
                        </m:sub>
                        <m:sup>
                          <m:r>
                            <w:rPr>
                              <w:rFonts w:ascii="Cambria Math" w:eastAsiaTheme="majorEastAsia" w:hAnsi="Cambria Math" w:cs="Times New Roman"/>
                              <w:sz w:val="24"/>
                              <w:szCs w:val="24"/>
                            </w:rPr>
                            <m:t>X</m:t>
                          </m:r>
                        </m:sup>
                      </m:sSubSup>
                    </m:sup>
                  </m:sSubSup>
                </m:num>
                <m:den>
                  <m:sSubSup>
                    <m:sSubSupPr>
                      <m:ctrlPr>
                        <w:rPr>
                          <w:rFonts w:ascii="Cambria Math" w:eastAsiaTheme="majorEastAsia" w:hAnsi="Times New Roman" w:cs="Times New Roman"/>
                          <w:i/>
                          <w:sz w:val="24"/>
                          <w:szCs w:val="24"/>
                        </w:rPr>
                      </m:ctrlPr>
                    </m:sSubSupPr>
                    <m:e>
                      <m:r>
                        <w:rPr>
                          <w:rFonts w:ascii="Cambria Math" w:eastAsiaTheme="majorEastAsia" w:hAnsi="Cambria Math" w:cs="Times New Roman"/>
                          <w:sz w:val="24"/>
                          <w:szCs w:val="24"/>
                        </w:rPr>
                        <m:t>IA</m:t>
                      </m:r>
                    </m:e>
                    <m:sub>
                      <m:r>
                        <w:rPr>
                          <w:rFonts w:ascii="Cambria Math" w:eastAsiaTheme="majorEastAsia" w:hAnsi="Cambria Math" w:cs="Times New Roman"/>
                          <w:sz w:val="24"/>
                          <w:szCs w:val="24"/>
                        </w:rPr>
                        <m:t>t</m:t>
                      </m:r>
                    </m:sub>
                    <m:sup>
                      <m:sSup>
                        <m:sSupPr>
                          <m:ctrlPr>
                            <w:rPr>
                              <w:rFonts w:ascii="Cambria Math" w:eastAsiaTheme="majorEastAsia" w:hAnsi="Times New Roman" w:cs="Times New Roman"/>
                              <w:i/>
                              <w:sz w:val="24"/>
                              <w:szCs w:val="24"/>
                            </w:rPr>
                          </m:ctrlPr>
                        </m:sSupPr>
                        <m:e>
                          <m:r>
                            <w:rPr>
                              <w:rFonts w:ascii="Cambria Math" w:eastAsiaTheme="majorEastAsia" w:hAnsi="Cambria Math" w:cs="Times New Roman"/>
                              <w:sz w:val="24"/>
                              <w:szCs w:val="24"/>
                            </w:rPr>
                            <m:t>S</m:t>
                          </m:r>
                        </m:e>
                        <m:sup>
                          <m:r>
                            <w:rPr>
                              <w:rFonts w:ascii="Cambria Math" w:eastAsiaTheme="majorEastAsia" w:hAnsi="Cambria Math" w:cs="Times New Roman"/>
                              <w:sz w:val="24"/>
                              <w:szCs w:val="24"/>
                            </w:rPr>
                            <m:t>X</m:t>
                          </m:r>
                        </m:sup>
                      </m:sSup>
                    </m:sup>
                  </m:sSubSup>
                </m:den>
              </m:f>
              <m:r>
                <w:rPr>
                  <w:rFonts w:ascii="Cambria Math" w:eastAsiaTheme="majorEastAsia" w:hAnsi="Cambria Math" w:cs="Times New Roman"/>
                  <w:sz w:val="24"/>
                  <w:szCs w:val="24"/>
                </w:rPr>
                <m:t>∙</m:t>
              </m:r>
              <m:f>
                <m:fPr>
                  <m:ctrlPr>
                    <w:rPr>
                      <w:rFonts w:ascii="Cambria Math" w:eastAsiaTheme="majorEastAsia" w:hAnsi="Times New Roman" w:cs="Times New Roman"/>
                      <w:i/>
                      <w:sz w:val="24"/>
                      <w:szCs w:val="24"/>
                    </w:rPr>
                  </m:ctrlPr>
                </m:fPr>
                <m:num>
                  <m:sSubSup>
                    <m:sSubSupPr>
                      <m:ctrlPr>
                        <w:rPr>
                          <w:rFonts w:ascii="Cambria Math" w:eastAsiaTheme="majorEastAsia" w:hAnsi="Times New Roman" w:cs="Times New Roman"/>
                          <w:i/>
                          <w:sz w:val="24"/>
                          <w:szCs w:val="24"/>
                        </w:rPr>
                      </m:ctrlPr>
                    </m:sSubSupPr>
                    <m:e>
                      <m:r>
                        <w:rPr>
                          <w:rFonts w:ascii="Cambria Math" w:eastAsiaTheme="majorEastAsia" w:hAnsi="Cambria Math" w:cs="Times New Roman"/>
                          <w:sz w:val="24"/>
                          <w:szCs w:val="24"/>
                        </w:rPr>
                        <m:t>MDD</m:t>
                      </m:r>
                    </m:e>
                    <m:sub>
                      <m:r>
                        <w:rPr>
                          <w:rFonts w:ascii="Cambria Math" w:eastAsiaTheme="majorEastAsia" w:hAnsi="Times New Roman" w:cs="Times New Roman"/>
                          <w:sz w:val="24"/>
                          <w:szCs w:val="24"/>
                        </w:rPr>
                        <m:t>25</m:t>
                      </m:r>
                    </m:sub>
                    <m:sup>
                      <m:r>
                        <w:rPr>
                          <w:rFonts w:ascii="Cambria Math" w:eastAsiaTheme="majorEastAsia" w:hAnsi="Cambria Math" w:cs="Times New Roman"/>
                          <w:sz w:val="24"/>
                          <w:szCs w:val="24"/>
                        </w:rPr>
                        <m:t>heating</m:t>
                      </m:r>
                    </m:sup>
                  </m:sSubSup>
                </m:num>
                <m:den>
                  <m:sSubSup>
                    <m:sSubSupPr>
                      <m:ctrlPr>
                        <w:rPr>
                          <w:rFonts w:ascii="Cambria Math" w:eastAsiaTheme="majorEastAsia" w:hAnsi="Times New Roman" w:cs="Times New Roman"/>
                          <w:i/>
                          <w:sz w:val="24"/>
                          <w:szCs w:val="24"/>
                        </w:rPr>
                      </m:ctrlPr>
                    </m:sSubSupPr>
                    <m:e>
                      <m:r>
                        <w:rPr>
                          <w:rFonts w:ascii="Cambria Math" w:eastAsiaTheme="majorEastAsia" w:hAnsi="Cambria Math" w:cs="Times New Roman"/>
                          <w:sz w:val="24"/>
                          <w:szCs w:val="24"/>
                        </w:rPr>
                        <m:t>ADD</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heating</m:t>
                      </m:r>
                    </m:sup>
                  </m:sSubSup>
                </m:den>
              </m:f>
            </m:e>
          </m:d>
          <m:r>
            <w:rPr>
              <w:rFonts w:ascii="Cambria Math" w:eastAsiaTheme="majorEastAsia" w:hAnsi="Times New Roman" w:cs="Times New Roman"/>
              <w:sz w:val="24"/>
              <w:szCs w:val="24"/>
            </w:rPr>
            <m:t>]</m:t>
          </m:r>
          <m:r>
            <w:rPr>
              <w:rFonts w:ascii="Cambria Math" w:eastAsiaTheme="majorEastAsia" w:hAnsi="Cambria Math" w:cs="Times New Roman"/>
              <w:sz w:val="24"/>
              <w:szCs w:val="24"/>
            </w:rPr>
            <m:t>∙</m:t>
          </m:r>
          <m:sSubSup>
            <m:sSubSupPr>
              <m:ctrlPr>
                <w:rPr>
                  <w:rFonts w:ascii="Cambria Math" w:eastAsiaTheme="majorEastAsia" w:hAnsi="Times New Roman" w:cs="Times New Roman"/>
                  <w:i/>
                  <w:sz w:val="24"/>
                  <w:szCs w:val="24"/>
                </w:rPr>
              </m:ctrlPr>
            </m:sSubSupPr>
            <m:e>
              <m:r>
                <w:rPr>
                  <w:rFonts w:ascii="Cambria Math" w:eastAsiaTheme="majorEastAsia" w:hAnsi="Cambria Math" w:cs="Times New Roman"/>
                  <w:sz w:val="24"/>
                  <w:szCs w:val="24"/>
                </w:rPr>
                <m:t>IA</m:t>
              </m:r>
            </m:e>
            <m:sub>
              <m:r>
                <w:rPr>
                  <w:rFonts w:ascii="Cambria Math" w:eastAsiaTheme="majorEastAsia" w:hAnsi="Cambria Math" w:cs="Times New Roman"/>
                  <w:sz w:val="24"/>
                  <w:szCs w:val="24"/>
                </w:rPr>
                <m:t>t</m:t>
              </m:r>
            </m:sub>
            <m:sup>
              <m:sSup>
                <m:sSupPr>
                  <m:ctrlPr>
                    <w:rPr>
                      <w:rFonts w:ascii="Cambria Math" w:eastAsiaTheme="majorEastAsia" w:hAnsi="Times New Roman" w:cs="Times New Roman"/>
                      <w:i/>
                      <w:sz w:val="24"/>
                      <w:szCs w:val="24"/>
                    </w:rPr>
                  </m:ctrlPr>
                </m:sSupPr>
                <m:e>
                  <m:r>
                    <w:rPr>
                      <w:rFonts w:ascii="Cambria Math" w:eastAsiaTheme="majorEastAsia" w:hAnsi="Cambria Math" w:cs="Times New Roman"/>
                      <w:sz w:val="24"/>
                      <w:szCs w:val="24"/>
                    </w:rPr>
                    <m:t>S</m:t>
                  </m:r>
                </m:e>
                <m:sup>
                  <m:r>
                    <w:rPr>
                      <w:rFonts w:ascii="Cambria Math" w:eastAsiaTheme="majorEastAsia" w:hAnsi="Cambria Math" w:cs="Times New Roman"/>
                      <w:sz w:val="24"/>
                      <w:szCs w:val="24"/>
                    </w:rPr>
                    <m:t>X</m:t>
                  </m:r>
                </m:sup>
              </m:sSup>
            </m:sup>
          </m:sSubSup>
        </m:oMath>
      </m:oMathPara>
    </w:p>
    <w:p w:rsidR="003531E6" w:rsidRPr="00801786" w:rsidRDefault="003531E6" w:rsidP="003531E6">
      <w:pPr>
        <w:spacing w:after="0" w:line="276" w:lineRule="auto"/>
        <w:jc w:val="both"/>
        <w:rPr>
          <w:rFonts w:ascii="Times New Roman" w:eastAsiaTheme="majorEastAsia" w:hAnsi="Times New Roman" w:cs="Times New Roman"/>
          <w:sz w:val="24"/>
          <w:szCs w:val="24"/>
        </w:rPr>
      </w:pPr>
    </w:p>
    <w:p w:rsidR="003531E6" w:rsidRPr="00801786" w:rsidRDefault="003531E6" w:rsidP="003531E6">
      <w:pPr>
        <w:spacing w:after="0" w:line="276" w:lineRule="auto"/>
        <w:jc w:val="both"/>
        <w:rPr>
          <w:rFonts w:ascii="Times New Roman" w:eastAsiaTheme="majorEastAsia" w:hAnsi="Times New Roman" w:cs="Times New Roman"/>
          <w:sz w:val="24"/>
          <w:szCs w:val="24"/>
        </w:rPr>
      </w:pPr>
      <w:r w:rsidRPr="00801786">
        <w:rPr>
          <w:rFonts w:ascii="Times New Roman" w:eastAsiaTheme="majorEastAsia" w:hAnsi="Times New Roman" w:cs="Times New Roman"/>
          <w:sz w:val="24"/>
          <w:szCs w:val="24"/>
        </w:rPr>
        <w:t>pri čemu je:</w:t>
      </w:r>
    </w:p>
    <w:p w:rsidR="003531E6" w:rsidRPr="00801786" w:rsidRDefault="003531E6" w:rsidP="003531E6">
      <w:pPr>
        <w:spacing w:after="0" w:line="276" w:lineRule="auto"/>
        <w:jc w:val="both"/>
        <w:rPr>
          <w:rFonts w:ascii="Times New Roman" w:eastAsiaTheme="majorEastAsia" w:hAnsi="Times New Roman" w:cs="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9"/>
        <w:gridCol w:w="6210"/>
      </w:tblGrid>
      <w:tr w:rsidR="003531E6" w:rsidRPr="00801786" w:rsidTr="003531E6">
        <w:trPr>
          <w:trHeight w:val="318"/>
        </w:trPr>
        <w:tc>
          <w:tcPr>
            <w:tcW w:w="2835" w:type="dxa"/>
            <w:vAlign w:val="center"/>
          </w:tcPr>
          <w:p w:rsidR="003531E6" w:rsidRPr="00801786" w:rsidRDefault="003531E6" w:rsidP="003531E6">
            <w:pPr>
              <w:spacing w:after="0" w:line="276" w:lineRule="auto"/>
              <w:rPr>
                <w:rFonts w:ascii="Times New Roman" w:hAnsi="Times New Roman" w:cs="Times New Roman"/>
                <w:sz w:val="24"/>
                <w:szCs w:val="24"/>
              </w:rPr>
            </w:pPr>
            <m:oMath>
              <m:sSubSup>
                <m:sSubSupPr>
                  <m:ctrlPr>
                    <w:rPr>
                      <w:rFonts w:ascii="Cambria Math" w:eastAsiaTheme="majorEastAsia" w:hAnsi="Times New Roman" w:cs="Times New Roman"/>
                      <w:i/>
                      <w:sz w:val="24"/>
                      <w:szCs w:val="24"/>
                    </w:rPr>
                  </m:ctrlPr>
                </m:sSubSupPr>
                <m:e>
                  <m:r>
                    <w:rPr>
                      <w:rFonts w:ascii="Cambria Math" w:eastAsiaTheme="majorEastAsia" w:hAnsi="Cambria Math" w:cs="Times New Roman"/>
                      <w:sz w:val="24"/>
                      <w:szCs w:val="24"/>
                    </w:rPr>
                    <m:t>E</m:t>
                  </m:r>
                </m:e>
                <m:sub>
                  <m:r>
                    <w:rPr>
                      <w:rFonts w:ascii="Cambria Math" w:hAnsi="Cambria Math" w:cs="Times New Roman"/>
                      <w:sz w:val="24"/>
                      <w:szCs w:val="24"/>
                    </w:rPr>
                    <m:t>ref</m:t>
                  </m:r>
                </m:sub>
                <m:sup>
                  <m:sSubSup>
                    <m:sSubSupPr>
                      <m:ctrlPr>
                        <w:rPr>
                          <w:rFonts w:ascii="Cambria Math" w:eastAsiaTheme="majorEastAsia" w:hAnsi="Times New Roman" w:cs="Times New Roman"/>
                          <w:i/>
                          <w:sz w:val="24"/>
                          <w:szCs w:val="24"/>
                        </w:rPr>
                      </m:ctrlPr>
                    </m:sSubSupPr>
                    <m:e>
                      <m:r>
                        <w:rPr>
                          <w:rFonts w:ascii="Cambria Math" w:eastAsiaTheme="majorEastAsia" w:hAnsi="Cambria Math" w:cs="Times New Roman"/>
                          <w:sz w:val="24"/>
                          <w:szCs w:val="24"/>
                        </w:rPr>
                        <m:t>S</m:t>
                      </m:r>
                    </m:e>
                    <m:sub>
                      <m:r>
                        <w:rPr>
                          <w:rFonts w:ascii="Cambria Math" w:eastAsiaTheme="majorEastAsia" w:hAnsi="Cambria Math" w:cs="Times New Roman"/>
                          <w:sz w:val="24"/>
                          <w:szCs w:val="24"/>
                        </w:rPr>
                        <m:t>MON-EL</m:t>
                      </m:r>
                    </m:sub>
                    <m:sup>
                      <m:r>
                        <w:rPr>
                          <w:rFonts w:ascii="Cambria Math" w:eastAsiaTheme="majorEastAsia" w:hAnsi="Cambria Math" w:cs="Times New Roman"/>
                          <w:sz w:val="24"/>
                          <w:szCs w:val="24"/>
                        </w:rPr>
                        <m:t>X</m:t>
                      </m:r>
                    </m:sup>
                  </m:sSubSup>
                </m:sup>
              </m:sSubSup>
            </m:oMath>
            <w:r w:rsidRPr="00801786">
              <w:rPr>
                <w:rFonts w:ascii="Times New Roman" w:eastAsiaTheme="majorEastAsia" w:hAnsi="Times New Roman" w:cs="Times New Roman"/>
                <w:sz w:val="24"/>
                <w:szCs w:val="24"/>
              </w:rPr>
              <w:t xml:space="preserve">, </w:t>
            </w:r>
            <m:oMath>
              <m:sSubSup>
                <m:sSubSupPr>
                  <m:ctrlPr>
                    <w:rPr>
                      <w:rFonts w:ascii="Cambria Math" w:eastAsiaTheme="majorEastAsia" w:hAnsi="Times New Roman" w:cs="Times New Roman"/>
                      <w:i/>
                      <w:sz w:val="24"/>
                      <w:szCs w:val="24"/>
                    </w:rPr>
                  </m:ctrlPr>
                </m:sSubSupPr>
                <m:e>
                  <m:r>
                    <w:rPr>
                      <w:rFonts w:ascii="Cambria Math" w:eastAsiaTheme="majorEastAsia" w:hAnsi="Cambria Math" w:cs="Times New Roman"/>
                      <w:sz w:val="24"/>
                      <w:szCs w:val="24"/>
                    </w:rPr>
                    <m:t>E</m:t>
                  </m:r>
                </m:e>
                <m:sub>
                  <m:r>
                    <w:rPr>
                      <w:rFonts w:ascii="Cambria Math" w:eastAsiaTheme="majorEastAsia" w:hAnsi="Cambria Math" w:cs="Times New Roman"/>
                      <w:sz w:val="24"/>
                      <w:szCs w:val="24"/>
                    </w:rPr>
                    <m:t>t</m:t>
                  </m:r>
                </m:sub>
                <m:sup>
                  <m:sSubSup>
                    <m:sSubSupPr>
                      <m:ctrlPr>
                        <w:rPr>
                          <w:rFonts w:ascii="Cambria Math" w:eastAsiaTheme="majorEastAsia" w:hAnsi="Times New Roman" w:cs="Times New Roman"/>
                          <w:i/>
                          <w:sz w:val="24"/>
                          <w:szCs w:val="24"/>
                        </w:rPr>
                      </m:ctrlPr>
                    </m:sSubSupPr>
                    <m:e>
                      <m:r>
                        <w:rPr>
                          <w:rFonts w:ascii="Cambria Math" w:eastAsiaTheme="majorEastAsia" w:hAnsi="Cambria Math" w:cs="Times New Roman"/>
                          <w:sz w:val="24"/>
                          <w:szCs w:val="24"/>
                        </w:rPr>
                        <m:t>S</m:t>
                      </m:r>
                    </m:e>
                    <m:sub>
                      <m:r>
                        <w:rPr>
                          <w:rFonts w:ascii="Cambria Math" w:eastAsiaTheme="majorEastAsia" w:hAnsi="Cambria Math" w:cs="Times New Roman"/>
                          <w:sz w:val="24"/>
                          <w:szCs w:val="24"/>
                        </w:rPr>
                        <m:t>MON-EL</m:t>
                      </m:r>
                    </m:sub>
                    <m:sup>
                      <m:r>
                        <w:rPr>
                          <w:rFonts w:ascii="Cambria Math" w:eastAsiaTheme="majorEastAsia" w:hAnsi="Cambria Math" w:cs="Times New Roman"/>
                          <w:sz w:val="24"/>
                          <w:szCs w:val="24"/>
                        </w:rPr>
                        <m:t>X</m:t>
                      </m:r>
                    </m:sup>
                  </m:sSubSup>
                </m:sup>
              </m:sSubSup>
            </m:oMath>
            <w:r w:rsidRPr="00801786">
              <w:rPr>
                <w:rFonts w:ascii="Times New Roman" w:eastAsiaTheme="majorEastAsia" w:hAnsi="Times New Roman" w:cs="Times New Roman"/>
                <w:sz w:val="24"/>
                <w:szCs w:val="24"/>
              </w:rPr>
              <w:t xml:space="preserve"> </w:t>
            </w:r>
            <w:r w:rsidRPr="00801786">
              <w:rPr>
                <w:rFonts w:ascii="Times New Roman" w:hAnsi="Times New Roman" w:cs="Times New Roman"/>
                <w:sz w:val="24"/>
                <w:szCs w:val="24"/>
              </w:rPr>
              <w:t>[toe]</w:t>
            </w:r>
          </w:p>
        </w:tc>
        <w:tc>
          <w:tcPr>
            <w:tcW w:w="6577" w:type="dxa"/>
            <w:vAlign w:val="center"/>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eastAsiaTheme="majorEastAsia" w:hAnsi="Times New Roman" w:cs="Times New Roman"/>
                <w:sz w:val="24"/>
                <w:szCs w:val="24"/>
              </w:rPr>
              <w:t xml:space="preserve">Potrošnja energije (izuzev električne) u podsektoru </w:t>
            </w:r>
            <w:r w:rsidRPr="00801786">
              <w:rPr>
                <w:rFonts w:ascii="Times New Roman" w:eastAsiaTheme="majorEastAsia" w:hAnsi="Times New Roman" w:cs="Times New Roman"/>
                <w:i/>
                <w:sz w:val="24"/>
                <w:szCs w:val="24"/>
              </w:rPr>
              <w:t>x</w:t>
            </w:r>
            <w:r w:rsidRPr="00801786">
              <w:rPr>
                <w:rFonts w:ascii="Times New Roman" w:eastAsiaTheme="majorEastAsia" w:hAnsi="Times New Roman" w:cs="Times New Roman"/>
                <w:sz w:val="24"/>
                <w:szCs w:val="24"/>
              </w:rPr>
              <w:t xml:space="preserve"> u referentnoj godini i godini </w:t>
            </w:r>
            <w:r w:rsidRPr="00801786">
              <w:rPr>
                <w:rFonts w:ascii="Times New Roman" w:eastAsiaTheme="majorEastAsia" w:hAnsi="Times New Roman" w:cs="Times New Roman"/>
                <w:i/>
                <w:sz w:val="24"/>
                <w:szCs w:val="24"/>
              </w:rPr>
              <w:t>t</w:t>
            </w:r>
          </w:p>
        </w:tc>
      </w:tr>
      <w:tr w:rsidR="003531E6" w:rsidRPr="00801786" w:rsidTr="003531E6">
        <w:trPr>
          <w:trHeight w:val="318"/>
        </w:trPr>
        <w:tc>
          <w:tcPr>
            <w:tcW w:w="2835" w:type="dxa"/>
            <w:vAlign w:val="center"/>
          </w:tcPr>
          <w:p w:rsidR="003531E6" w:rsidRPr="00801786" w:rsidRDefault="003531E6" w:rsidP="003531E6">
            <w:pPr>
              <w:spacing w:after="0" w:line="276" w:lineRule="auto"/>
              <w:rPr>
                <w:rFonts w:ascii="Times New Roman" w:hAnsi="Times New Roman" w:cs="Times New Roman"/>
                <w:sz w:val="24"/>
                <w:szCs w:val="24"/>
              </w:rPr>
            </w:pPr>
            <m:oMath>
              <m:sSubSup>
                <m:sSubSupPr>
                  <m:ctrlPr>
                    <w:rPr>
                      <w:rFonts w:ascii="Cambria Math" w:eastAsiaTheme="majorEastAsia" w:hAnsi="Times New Roman" w:cs="Times New Roman"/>
                      <w:i/>
                      <w:sz w:val="24"/>
                      <w:szCs w:val="24"/>
                    </w:rPr>
                  </m:ctrlPr>
                </m:sSubSupPr>
                <m:e>
                  <m:r>
                    <w:rPr>
                      <w:rFonts w:ascii="Cambria Math" w:eastAsiaTheme="majorEastAsia" w:hAnsi="Cambria Math" w:cs="Times New Roman"/>
                      <w:sz w:val="24"/>
                      <w:szCs w:val="24"/>
                    </w:rPr>
                    <m:t>IA</m:t>
                  </m:r>
                </m:e>
                <m:sub>
                  <m:r>
                    <w:rPr>
                      <w:rFonts w:ascii="Cambria Math" w:hAnsi="Cambria Math" w:cs="Times New Roman"/>
                      <w:sz w:val="24"/>
                      <w:szCs w:val="24"/>
                    </w:rPr>
                    <m:t>ref</m:t>
                  </m:r>
                </m:sub>
                <m:sup>
                  <m:sSup>
                    <m:sSupPr>
                      <m:ctrlPr>
                        <w:rPr>
                          <w:rFonts w:ascii="Cambria Math" w:eastAsiaTheme="majorEastAsia" w:hAnsi="Times New Roman" w:cs="Times New Roman"/>
                          <w:i/>
                          <w:sz w:val="24"/>
                          <w:szCs w:val="24"/>
                        </w:rPr>
                      </m:ctrlPr>
                    </m:sSupPr>
                    <m:e>
                      <m:r>
                        <w:rPr>
                          <w:rFonts w:ascii="Cambria Math" w:eastAsiaTheme="majorEastAsia" w:hAnsi="Cambria Math" w:cs="Times New Roman"/>
                          <w:sz w:val="24"/>
                          <w:szCs w:val="24"/>
                        </w:rPr>
                        <m:t>S</m:t>
                      </m:r>
                    </m:e>
                    <m:sup>
                      <m:r>
                        <w:rPr>
                          <w:rFonts w:ascii="Cambria Math" w:eastAsiaTheme="majorEastAsia" w:hAnsi="Cambria Math" w:cs="Times New Roman"/>
                          <w:sz w:val="24"/>
                          <w:szCs w:val="24"/>
                        </w:rPr>
                        <m:t>X</m:t>
                      </m:r>
                    </m:sup>
                  </m:sSup>
                </m:sup>
              </m:sSubSup>
            </m:oMath>
            <w:r w:rsidRPr="00801786">
              <w:rPr>
                <w:rFonts w:ascii="Times New Roman" w:eastAsiaTheme="majorEastAsia" w:hAnsi="Times New Roman" w:cs="Times New Roman"/>
                <w:sz w:val="24"/>
                <w:szCs w:val="24"/>
              </w:rPr>
              <w:t xml:space="preserve">, </w:t>
            </w:r>
            <m:oMath>
              <m:sSubSup>
                <m:sSubSupPr>
                  <m:ctrlPr>
                    <w:rPr>
                      <w:rFonts w:ascii="Cambria Math" w:eastAsiaTheme="majorEastAsia" w:hAnsi="Times New Roman" w:cs="Times New Roman"/>
                      <w:i/>
                      <w:sz w:val="24"/>
                      <w:szCs w:val="24"/>
                    </w:rPr>
                  </m:ctrlPr>
                </m:sSubSupPr>
                <m:e>
                  <m:r>
                    <w:rPr>
                      <w:rFonts w:ascii="Cambria Math" w:eastAsiaTheme="majorEastAsia" w:hAnsi="Cambria Math" w:cs="Times New Roman"/>
                      <w:sz w:val="24"/>
                      <w:szCs w:val="24"/>
                    </w:rPr>
                    <m:t>IA</m:t>
                  </m:r>
                </m:e>
                <m:sub>
                  <m:r>
                    <w:rPr>
                      <w:rFonts w:ascii="Cambria Math" w:eastAsiaTheme="majorEastAsia" w:hAnsi="Cambria Math" w:cs="Times New Roman"/>
                      <w:sz w:val="24"/>
                      <w:szCs w:val="24"/>
                    </w:rPr>
                    <m:t>t</m:t>
                  </m:r>
                </m:sub>
                <m:sup>
                  <m:sSup>
                    <m:sSupPr>
                      <m:ctrlPr>
                        <w:rPr>
                          <w:rFonts w:ascii="Cambria Math" w:eastAsiaTheme="majorEastAsia" w:hAnsi="Times New Roman" w:cs="Times New Roman"/>
                          <w:i/>
                          <w:sz w:val="24"/>
                          <w:szCs w:val="24"/>
                        </w:rPr>
                      </m:ctrlPr>
                    </m:sSupPr>
                    <m:e>
                      <m:r>
                        <w:rPr>
                          <w:rFonts w:ascii="Cambria Math" w:eastAsiaTheme="majorEastAsia" w:hAnsi="Cambria Math" w:cs="Times New Roman"/>
                          <w:sz w:val="24"/>
                          <w:szCs w:val="24"/>
                        </w:rPr>
                        <m:t>S</m:t>
                      </m:r>
                    </m:e>
                    <m:sup>
                      <m:r>
                        <w:rPr>
                          <w:rFonts w:ascii="Cambria Math" w:eastAsiaTheme="majorEastAsia" w:hAnsi="Cambria Math" w:cs="Times New Roman"/>
                          <w:sz w:val="24"/>
                          <w:szCs w:val="24"/>
                        </w:rPr>
                        <m:t>X</m:t>
                      </m:r>
                    </m:sup>
                  </m:sSup>
                </m:sup>
              </m:sSubSup>
            </m:oMath>
            <w:r w:rsidRPr="00801786">
              <w:rPr>
                <w:rFonts w:ascii="Times New Roman" w:eastAsiaTheme="majorEastAsia" w:hAnsi="Times New Roman" w:cs="Times New Roman"/>
                <w:sz w:val="24"/>
                <w:szCs w:val="24"/>
              </w:rPr>
              <w:t xml:space="preserve"> </w:t>
            </w:r>
          </w:p>
        </w:tc>
        <w:tc>
          <w:tcPr>
            <w:tcW w:w="6577" w:type="dxa"/>
            <w:vAlign w:val="center"/>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eastAsiaTheme="majorEastAsia" w:hAnsi="Times New Roman" w:cs="Times New Roman"/>
                <w:sz w:val="24"/>
                <w:szCs w:val="24"/>
              </w:rPr>
              <w:t xml:space="preserve">Pokazatelj aktivnosti u podsektoru </w:t>
            </w:r>
            <w:r w:rsidRPr="00801786">
              <w:rPr>
                <w:rFonts w:ascii="Times New Roman" w:eastAsiaTheme="majorEastAsia" w:hAnsi="Times New Roman" w:cs="Times New Roman"/>
                <w:i/>
                <w:sz w:val="24"/>
                <w:szCs w:val="24"/>
              </w:rPr>
              <w:t>x</w:t>
            </w:r>
            <w:r w:rsidRPr="00801786">
              <w:rPr>
                <w:rFonts w:ascii="Times New Roman" w:eastAsiaTheme="majorEastAsia" w:hAnsi="Times New Roman" w:cs="Times New Roman"/>
                <w:sz w:val="24"/>
                <w:szCs w:val="24"/>
              </w:rPr>
              <w:t xml:space="preserve"> u referentnoj godini i godini </w:t>
            </w:r>
            <w:r w:rsidRPr="00801786">
              <w:rPr>
                <w:rFonts w:ascii="Times New Roman" w:eastAsiaTheme="majorEastAsia" w:hAnsi="Times New Roman" w:cs="Times New Roman"/>
                <w:i/>
                <w:sz w:val="24"/>
                <w:szCs w:val="24"/>
              </w:rPr>
              <w:t>t</w:t>
            </w:r>
          </w:p>
        </w:tc>
      </w:tr>
      <w:tr w:rsidR="003531E6" w:rsidRPr="00801786" w:rsidTr="003531E6">
        <w:trPr>
          <w:trHeight w:val="318"/>
        </w:trPr>
        <w:tc>
          <w:tcPr>
            <w:tcW w:w="2835" w:type="dxa"/>
            <w:vAlign w:val="center"/>
          </w:tcPr>
          <w:p w:rsidR="003531E6" w:rsidRPr="00801786" w:rsidRDefault="003531E6" w:rsidP="003531E6">
            <w:pPr>
              <w:spacing w:after="0" w:line="276" w:lineRule="auto"/>
              <w:rPr>
                <w:rFonts w:ascii="Times New Roman" w:eastAsia="Times New Roman" w:hAnsi="Times New Roman" w:cs="Times New Roman"/>
                <w:sz w:val="24"/>
                <w:szCs w:val="24"/>
              </w:rPr>
            </w:pPr>
            <m:oMathPara>
              <m:oMathParaPr>
                <m:jc m:val="left"/>
              </m:oMathParaPr>
              <m:oMath>
                <m:sSubSup>
                  <m:sSubSupPr>
                    <m:ctrlPr>
                      <w:rPr>
                        <w:rFonts w:ascii="Cambria Math" w:eastAsiaTheme="majorEastAsia" w:hAnsi="Times New Roman" w:cs="Times New Roman"/>
                        <w:i/>
                        <w:sz w:val="24"/>
                        <w:szCs w:val="24"/>
                      </w:rPr>
                    </m:ctrlPr>
                  </m:sSubSupPr>
                  <m:e>
                    <m:r>
                      <w:rPr>
                        <w:rFonts w:ascii="Cambria Math" w:eastAsiaTheme="majorEastAsia" w:hAnsi="Cambria Math" w:cs="Times New Roman"/>
                        <w:sz w:val="24"/>
                        <w:szCs w:val="24"/>
                      </w:rPr>
                      <m:t>MDD</m:t>
                    </m:r>
                  </m:e>
                  <m:sub>
                    <m:r>
                      <w:rPr>
                        <w:rFonts w:ascii="Cambria Math" w:eastAsiaTheme="majorEastAsia" w:hAnsi="Times New Roman" w:cs="Times New Roman"/>
                        <w:sz w:val="24"/>
                        <w:szCs w:val="24"/>
                      </w:rPr>
                      <m:t>25</m:t>
                    </m:r>
                  </m:sub>
                  <m:sup>
                    <m:r>
                      <w:rPr>
                        <w:rFonts w:ascii="Cambria Math" w:eastAsiaTheme="majorEastAsia" w:hAnsi="Cambria Math" w:cs="Times New Roman"/>
                        <w:sz w:val="24"/>
                        <w:szCs w:val="24"/>
                      </w:rPr>
                      <m:t>heating</m:t>
                    </m:r>
                  </m:sup>
                </m:sSubSup>
              </m:oMath>
            </m:oMathPara>
          </w:p>
        </w:tc>
        <w:tc>
          <w:tcPr>
            <w:tcW w:w="6577" w:type="dxa"/>
            <w:vAlign w:val="center"/>
          </w:tcPr>
          <w:p w:rsidR="003531E6" w:rsidRPr="00801786" w:rsidRDefault="003531E6" w:rsidP="003531E6">
            <w:pPr>
              <w:spacing w:after="0" w:line="276" w:lineRule="auto"/>
              <w:rPr>
                <w:rFonts w:ascii="Times New Roman" w:eastAsiaTheme="majorEastAsia" w:hAnsi="Times New Roman" w:cs="Times New Roman"/>
                <w:sz w:val="24"/>
                <w:szCs w:val="24"/>
              </w:rPr>
            </w:pPr>
            <w:r w:rsidRPr="00801786">
              <w:rPr>
                <w:rFonts w:ascii="Times New Roman" w:eastAsiaTheme="majorEastAsia" w:hAnsi="Times New Roman" w:cs="Times New Roman"/>
                <w:sz w:val="24"/>
                <w:szCs w:val="24"/>
              </w:rPr>
              <w:t>Srednja vrijednost stupanj-dana grijanja u proteklih 25 godina</w:t>
            </w:r>
          </w:p>
        </w:tc>
      </w:tr>
      <w:tr w:rsidR="003531E6" w:rsidRPr="00801786" w:rsidTr="003531E6">
        <w:trPr>
          <w:trHeight w:val="318"/>
        </w:trPr>
        <w:tc>
          <w:tcPr>
            <w:tcW w:w="2835" w:type="dxa"/>
            <w:vAlign w:val="center"/>
          </w:tcPr>
          <w:p w:rsidR="003531E6" w:rsidRPr="00801786" w:rsidRDefault="003531E6" w:rsidP="003531E6">
            <w:pPr>
              <w:spacing w:after="0" w:line="276" w:lineRule="auto"/>
              <w:rPr>
                <w:rFonts w:ascii="Times New Roman" w:eastAsia="Times New Roman" w:hAnsi="Times New Roman" w:cs="Times New Roman"/>
                <w:sz w:val="24"/>
                <w:szCs w:val="24"/>
              </w:rPr>
            </w:pPr>
            <m:oMath>
              <m:sSubSup>
                <m:sSubSupPr>
                  <m:ctrlPr>
                    <w:rPr>
                      <w:rFonts w:ascii="Cambria Math" w:hAnsi="Times New Roman" w:cs="Times New Roman"/>
                      <w:i/>
                      <w:sz w:val="24"/>
                      <w:szCs w:val="24"/>
                    </w:rPr>
                  </m:ctrlPr>
                </m:sSubSupPr>
                <m:e>
                  <m:r>
                    <w:rPr>
                      <w:rFonts w:ascii="Cambria Math" w:hAnsi="Cambria Math" w:cs="Times New Roman"/>
                      <w:sz w:val="24"/>
                      <w:szCs w:val="24"/>
                    </w:rPr>
                    <m:t>ADD</m:t>
                  </m:r>
                </m:e>
                <m:sub>
                  <m:r>
                    <w:rPr>
                      <w:rFonts w:ascii="Cambria Math" w:hAnsi="Cambria Math" w:cs="Times New Roman"/>
                      <w:sz w:val="24"/>
                      <w:szCs w:val="24"/>
                    </w:rPr>
                    <m:t>ref</m:t>
                  </m:r>
                </m:sub>
                <m:sup>
                  <m:r>
                    <w:rPr>
                      <w:rFonts w:ascii="Cambria Math" w:hAnsi="Cambria Math" w:cs="Times New Roman"/>
                      <w:sz w:val="24"/>
                      <w:szCs w:val="24"/>
                    </w:rPr>
                    <m:t>heating</m:t>
                  </m:r>
                </m:sup>
              </m:sSubSup>
            </m:oMath>
            <w:r w:rsidRPr="00801786">
              <w:rPr>
                <w:rFonts w:ascii="Times New Roman" w:hAnsi="Times New Roman" w:cs="Times New Roman"/>
                <w:sz w:val="24"/>
                <w:szCs w:val="24"/>
              </w:rPr>
              <w:t xml:space="preserve">, </w:t>
            </w:r>
            <m:oMath>
              <m:sSubSup>
                <m:sSubSupPr>
                  <m:ctrlPr>
                    <w:rPr>
                      <w:rFonts w:ascii="Cambria Math" w:hAnsi="Times New Roman" w:cs="Times New Roman"/>
                      <w:i/>
                      <w:sz w:val="24"/>
                      <w:szCs w:val="24"/>
                    </w:rPr>
                  </m:ctrlPr>
                </m:sSubSupPr>
                <m:e>
                  <m:r>
                    <w:rPr>
                      <w:rFonts w:ascii="Cambria Math" w:hAnsi="Cambria Math" w:cs="Times New Roman"/>
                      <w:sz w:val="24"/>
                      <w:szCs w:val="24"/>
                    </w:rPr>
                    <m:t>ADD</m:t>
                  </m:r>
                </m:e>
                <m:sub>
                  <m:r>
                    <w:rPr>
                      <w:rFonts w:ascii="Cambria Math" w:hAnsi="Cambria Math" w:cs="Times New Roman"/>
                      <w:sz w:val="24"/>
                      <w:szCs w:val="24"/>
                    </w:rPr>
                    <m:t>t</m:t>
                  </m:r>
                </m:sub>
                <m:sup>
                  <m:r>
                    <w:rPr>
                      <w:rFonts w:ascii="Cambria Math" w:hAnsi="Cambria Math" w:cs="Times New Roman"/>
                      <w:sz w:val="24"/>
                      <w:szCs w:val="24"/>
                    </w:rPr>
                    <m:t>heating</m:t>
                  </m:r>
                </m:sup>
              </m:sSubSup>
            </m:oMath>
          </w:p>
        </w:tc>
        <w:tc>
          <w:tcPr>
            <w:tcW w:w="6577" w:type="dxa"/>
            <w:vAlign w:val="center"/>
          </w:tcPr>
          <w:p w:rsidR="003531E6" w:rsidRPr="00801786" w:rsidRDefault="003531E6" w:rsidP="003531E6">
            <w:pPr>
              <w:spacing w:after="0" w:line="276" w:lineRule="auto"/>
              <w:rPr>
                <w:rFonts w:ascii="Times New Roman" w:eastAsiaTheme="majorEastAsia" w:hAnsi="Times New Roman" w:cs="Times New Roman"/>
                <w:sz w:val="24"/>
                <w:szCs w:val="24"/>
              </w:rPr>
            </w:pPr>
            <w:r w:rsidRPr="00801786">
              <w:rPr>
                <w:rFonts w:ascii="Times New Roman" w:hAnsi="Times New Roman" w:cs="Times New Roman"/>
                <w:sz w:val="24"/>
                <w:szCs w:val="24"/>
              </w:rPr>
              <w:t xml:space="preserve">Stvarna vrijednost stupanj-dana grijanja u referentnoj godini i u godini </w:t>
            </w:r>
            <w:r w:rsidRPr="00801786">
              <w:rPr>
                <w:rFonts w:ascii="Times New Roman" w:hAnsi="Times New Roman" w:cs="Times New Roman"/>
                <w:i/>
                <w:sz w:val="24"/>
                <w:szCs w:val="24"/>
              </w:rPr>
              <w:t>t</w:t>
            </w:r>
            <w:r w:rsidRPr="00801786">
              <w:rPr>
                <w:rFonts w:ascii="Times New Roman" w:eastAsiaTheme="majorEastAsia" w:hAnsi="Times New Roman" w:cs="Times New Roman"/>
                <w:sz w:val="24"/>
                <w:szCs w:val="24"/>
              </w:rPr>
              <w:t xml:space="preserve"> </w:t>
            </w:r>
          </w:p>
        </w:tc>
      </w:tr>
    </w:tbl>
    <w:p w:rsidR="003531E6" w:rsidRPr="00801786" w:rsidRDefault="003531E6" w:rsidP="003531E6">
      <w:pPr>
        <w:spacing w:after="0" w:line="276" w:lineRule="auto"/>
        <w:rPr>
          <w:rFonts w:ascii="Times New Roman" w:eastAsiaTheme="majorEastAsia" w:hAnsi="Times New Roman" w:cs="Times New Roman"/>
          <w:sz w:val="24"/>
          <w:szCs w:val="24"/>
        </w:rPr>
      </w:pPr>
    </w:p>
    <w:p w:rsidR="003531E6" w:rsidRPr="00801786" w:rsidRDefault="003531E6" w:rsidP="003531E6">
      <w:pPr>
        <w:spacing w:line="276" w:lineRule="auto"/>
        <w:rPr>
          <w:rFonts w:ascii="Times New Roman" w:eastAsiaTheme="majorEastAsia" w:hAnsi="Times New Roman" w:cs="Times New Roman"/>
          <w:sz w:val="24"/>
          <w:szCs w:val="24"/>
        </w:rPr>
      </w:pPr>
      <w:r w:rsidRPr="00801786">
        <w:rPr>
          <w:rFonts w:ascii="Times New Roman" w:eastAsiaTheme="majorEastAsia" w:hAnsi="Times New Roman" w:cs="Times New Roman"/>
          <w:sz w:val="24"/>
          <w:szCs w:val="24"/>
        </w:rPr>
        <w:br w:type="page"/>
      </w:r>
    </w:p>
    <w:p w:rsidR="003531E6" w:rsidRPr="00801786" w:rsidRDefault="003531E6" w:rsidP="00D86B5B">
      <w:pPr>
        <w:pStyle w:val="Naslov30"/>
        <w:keepNext w:val="0"/>
        <w:keepLines w:val="0"/>
        <w:numPr>
          <w:ilvl w:val="1"/>
          <w:numId w:val="35"/>
        </w:numPr>
        <w:autoSpaceDE/>
        <w:autoSpaceDN/>
        <w:adjustRightInd/>
        <w:spacing w:before="200" w:after="0" w:line="276" w:lineRule="auto"/>
        <w:ind w:left="567" w:hanging="567"/>
        <w:textAlignment w:val="auto"/>
        <w:rPr>
          <w:rFonts w:ascii="Times New Roman" w:hAnsi="Times New Roman" w:cs="Times New Roman"/>
          <w:u w:val="single"/>
        </w:rPr>
      </w:pPr>
      <w:bookmarkStart w:id="199" w:name="_Toc399849154"/>
      <w:bookmarkStart w:id="200" w:name="_Toc399849553"/>
      <w:bookmarkStart w:id="201" w:name="_Toc402191177"/>
      <w:bookmarkStart w:id="202" w:name="_Toc402191242"/>
      <w:bookmarkStart w:id="203" w:name="_Toc402191348"/>
      <w:bookmarkStart w:id="204" w:name="_Toc402216302"/>
      <w:bookmarkStart w:id="205" w:name="_Toc402256851"/>
      <w:bookmarkStart w:id="206" w:name="_Toc403233802"/>
      <w:bookmarkStart w:id="207" w:name="_Toc403635822"/>
      <w:bookmarkStart w:id="208" w:name="_Toc403978608"/>
      <w:bookmarkStart w:id="209" w:name="_Toc403984684"/>
      <w:bookmarkStart w:id="210" w:name="_Toc404162546"/>
      <w:bookmarkStart w:id="211" w:name="_Toc405206930"/>
      <w:bookmarkStart w:id="212" w:name="_Toc405208495"/>
      <w:bookmarkStart w:id="213" w:name="_Toc409163307"/>
      <w:bookmarkStart w:id="214" w:name="_Toc409163369"/>
      <w:bookmarkStart w:id="215" w:name="_Toc409163434"/>
      <w:r w:rsidRPr="00801786">
        <w:rPr>
          <w:rFonts w:ascii="Times New Roman" w:hAnsi="Times New Roman" w:cs="Times New Roman"/>
          <w:u w:val="single"/>
        </w:rPr>
        <w:lastRenderedPageBreak/>
        <w:t>Potrošnja električne energije u podsektorima po pokazatelju aktivnosti u podsektoru (P7)</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rsidR="003531E6" w:rsidRPr="00801786" w:rsidRDefault="003531E6" w:rsidP="009A0596">
      <w:pPr>
        <w:spacing w:after="0" w:line="276" w:lineRule="auto"/>
        <w:jc w:val="both"/>
        <w:rPr>
          <w:rFonts w:ascii="Times New Roman" w:hAnsi="Times New Roman" w:cs="Times New Roman"/>
          <w:sz w:val="24"/>
          <w:szCs w:val="24"/>
        </w:rPr>
      </w:pPr>
    </w:p>
    <w:p w:rsidR="003531E6" w:rsidRPr="00801786" w:rsidRDefault="003531E6" w:rsidP="009A059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Pokazatelj P7 je omjer potrošnje električne energije u pojedinom podsektoru i pokazatelja aktivnosti u tom podsektoru. Izražava se u jedinici kWh/pokazatelj aktivnosti.</w:t>
      </w:r>
    </w:p>
    <w:p w:rsidR="003531E6" w:rsidRPr="00801786" w:rsidRDefault="003531E6" w:rsidP="009A0596">
      <w:pPr>
        <w:spacing w:after="0" w:line="276" w:lineRule="auto"/>
        <w:jc w:val="both"/>
        <w:rPr>
          <w:rFonts w:ascii="Times New Roman" w:hAnsi="Times New Roman" w:cs="Times New Roman"/>
          <w:sz w:val="24"/>
          <w:szCs w:val="24"/>
        </w:rPr>
      </w:pPr>
    </w:p>
    <w:p w:rsidR="003531E6" w:rsidRPr="00801786" w:rsidRDefault="003531E6" w:rsidP="009A059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Za izračun pokazatelja P7 potrebni su sljedeći podaci:</w:t>
      </w:r>
    </w:p>
    <w:p w:rsidR="003531E6" w:rsidRPr="00801786" w:rsidRDefault="003531E6" w:rsidP="009A0596">
      <w:pPr>
        <w:spacing w:after="0" w:line="276" w:lineRule="auto"/>
        <w:jc w:val="both"/>
        <w:rPr>
          <w:rFonts w:ascii="Times New Roman" w:hAnsi="Times New Roman" w:cs="Times New Roman"/>
          <w:sz w:val="24"/>
          <w:szCs w:val="24"/>
        </w:rPr>
      </w:pPr>
    </w:p>
    <w:p w:rsidR="003531E6" w:rsidRPr="00801786" w:rsidRDefault="003531E6" w:rsidP="00D86B5B">
      <w:pPr>
        <w:pStyle w:val="Odlomakpopisa"/>
        <w:keepLines w:val="0"/>
        <w:numPr>
          <w:ilvl w:val="0"/>
          <w:numId w:val="47"/>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potrošnja električne energije u podsektoru (ktoe)</w:t>
      </w:r>
    </w:p>
    <w:p w:rsidR="003531E6" w:rsidRPr="00801786" w:rsidRDefault="003531E6" w:rsidP="00D86B5B">
      <w:pPr>
        <w:pStyle w:val="Odlomakpopisa"/>
        <w:keepLines w:val="0"/>
        <w:numPr>
          <w:ilvl w:val="0"/>
          <w:numId w:val="47"/>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pokazatelj aktivnosti u podsektoru (kako je objašnjeno za pokazatelj P6).</w:t>
      </w:r>
    </w:p>
    <w:p w:rsidR="003531E6" w:rsidRPr="00801786" w:rsidRDefault="003531E6" w:rsidP="009A0596">
      <w:pPr>
        <w:spacing w:after="0" w:line="276" w:lineRule="auto"/>
        <w:jc w:val="both"/>
        <w:rPr>
          <w:rFonts w:ascii="Times New Roman" w:hAnsi="Times New Roman" w:cs="Times New Roman"/>
          <w:sz w:val="24"/>
          <w:szCs w:val="24"/>
        </w:rPr>
      </w:pPr>
    </w:p>
    <w:p w:rsidR="003531E6" w:rsidRPr="00801786" w:rsidRDefault="003531E6" w:rsidP="009A059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Varijacija ovog pokazatelja tijekom vremena može biti posljedica stvarnih ušteda energije, povezanih s ugradnjom učinkovitijih rashladnih uređaja ili rasvjete. No, jedinična potrošnja može se i povećati zbog prelaska s korištenja fosilnog goriva na korištenje električne energije za toplinske namjene kao i zbog veće difuzije novih uređaja.</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Pokazatelj P7 računa se matematičkom formulom:</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m:oMathPara>
        <m:oMathParaPr>
          <m:jc m:val="left"/>
        </m:oMathParaPr>
        <m:oMath>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Cambria Math" w:cs="Times New Roman"/>
                      <w:sz w:val="24"/>
                      <w:szCs w:val="24"/>
                    </w:rPr>
                    <m:t>E</m:t>
                  </m:r>
                </m:e>
                <m:sup>
                  <m:sSubSup>
                    <m:sSubSupPr>
                      <m:ctrlPr>
                        <w:rPr>
                          <w:rFonts w:ascii="Cambria Math" w:hAnsi="Times New Roman"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EL</m:t>
                      </m:r>
                    </m:sub>
                    <m:sup>
                      <m:r>
                        <w:rPr>
                          <w:rFonts w:ascii="Cambria Math" w:hAnsi="Cambria Math" w:cs="Times New Roman"/>
                          <w:sz w:val="24"/>
                          <w:szCs w:val="24"/>
                        </w:rPr>
                        <m:t>X</m:t>
                      </m:r>
                    </m:sup>
                  </m:sSubSup>
                </m:sup>
              </m:sSup>
            </m:num>
            <m:den>
              <m:sSup>
                <m:sSupPr>
                  <m:ctrlPr>
                    <w:rPr>
                      <w:rFonts w:ascii="Cambria Math" w:hAnsi="Times New Roman" w:cs="Times New Roman"/>
                      <w:i/>
                      <w:sz w:val="24"/>
                      <w:szCs w:val="24"/>
                    </w:rPr>
                  </m:ctrlPr>
                </m:sSupPr>
                <m:e>
                  <m:r>
                    <w:rPr>
                      <w:rFonts w:ascii="Cambria Math" w:hAnsi="Cambria Math" w:cs="Times New Roman"/>
                      <w:sz w:val="24"/>
                      <w:szCs w:val="24"/>
                    </w:rPr>
                    <m:t>IA</m:t>
                  </m:r>
                </m:e>
                <m:sup>
                  <m:sSup>
                    <m:sSupPr>
                      <m:ctrlPr>
                        <w:rPr>
                          <w:rFonts w:ascii="Cambria Math" w:hAnsi="Times New Roman"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X</m:t>
                      </m:r>
                    </m:sup>
                  </m:sSup>
                </m:sup>
              </m:sSup>
            </m:den>
          </m:f>
        </m:oMath>
      </m:oMathPara>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a uštede energije:</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m:oMathPara>
        <m:oMathParaPr>
          <m:jc m:val="left"/>
        </m:oMathParaPr>
        <m:oMath>
          <m:r>
            <w:rPr>
              <w:rFonts w:ascii="Cambria Math" w:hAnsi="Times New Roman" w:cs="Times New Roman"/>
              <w:sz w:val="24"/>
              <w:szCs w:val="24"/>
            </w:rPr>
            <m:t>(</m:t>
          </m:r>
          <m:f>
            <m:fPr>
              <m:ctrlPr>
                <w:rPr>
                  <w:rFonts w:ascii="Cambria Math" w:hAnsi="Times New Roman" w:cs="Times New Roman"/>
                  <w:i/>
                  <w:sz w:val="24"/>
                  <w:szCs w:val="24"/>
                </w:rPr>
              </m:ctrlPr>
            </m:fPr>
            <m:num>
              <m:sSubSup>
                <m:sSubSupPr>
                  <m:ctrlPr>
                    <w:rPr>
                      <w:rFonts w:ascii="Cambria Math" w:hAnsi="Times New Roman"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ref</m:t>
                  </m:r>
                </m:sub>
                <m:sup>
                  <m:sSubSup>
                    <m:sSubSupPr>
                      <m:ctrlPr>
                        <w:rPr>
                          <w:rFonts w:ascii="Cambria Math" w:hAnsi="Times New Roman"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EL</m:t>
                      </m:r>
                    </m:sub>
                    <m:sup>
                      <m:r>
                        <w:rPr>
                          <w:rFonts w:ascii="Cambria Math" w:hAnsi="Cambria Math" w:cs="Times New Roman"/>
                          <w:sz w:val="24"/>
                          <w:szCs w:val="24"/>
                        </w:rPr>
                        <m:t>X</m:t>
                      </m:r>
                    </m:sup>
                  </m:sSubSup>
                </m:sup>
              </m:sSubSup>
            </m:num>
            <m:den>
              <m:sSubSup>
                <m:sSubSupPr>
                  <m:ctrlPr>
                    <w:rPr>
                      <w:rFonts w:ascii="Cambria Math" w:hAnsi="Times New Roman" w:cs="Times New Roman"/>
                      <w:i/>
                      <w:sz w:val="24"/>
                      <w:szCs w:val="24"/>
                    </w:rPr>
                  </m:ctrlPr>
                </m:sSubSupPr>
                <m:e>
                  <m:r>
                    <w:rPr>
                      <w:rFonts w:ascii="Cambria Math" w:hAnsi="Cambria Math" w:cs="Times New Roman"/>
                      <w:sz w:val="24"/>
                      <w:szCs w:val="24"/>
                    </w:rPr>
                    <m:t>IA</m:t>
                  </m:r>
                </m:e>
                <m:sub>
                  <m:r>
                    <w:rPr>
                      <w:rFonts w:ascii="Cambria Math" w:hAnsi="Cambria Math" w:cs="Times New Roman"/>
                      <w:sz w:val="24"/>
                      <w:szCs w:val="24"/>
                    </w:rPr>
                    <m:t>ref</m:t>
                  </m:r>
                </m:sub>
                <m:sup>
                  <m:sSup>
                    <m:sSupPr>
                      <m:ctrlPr>
                        <w:rPr>
                          <w:rFonts w:ascii="Cambria Math" w:hAnsi="Times New Roman"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X</m:t>
                      </m:r>
                    </m:sup>
                  </m:sSup>
                </m:sup>
              </m:sSubSup>
            </m:den>
          </m:f>
          <m:r>
            <w:rPr>
              <w:rFonts w:ascii="Cambria Math" w:hAnsi="Cambria Math" w:cs="Times New Roman"/>
              <w:sz w:val="24"/>
              <w:szCs w:val="24"/>
            </w:rPr>
            <m:t>-</m:t>
          </m:r>
          <m:f>
            <m:fPr>
              <m:ctrlPr>
                <w:rPr>
                  <w:rFonts w:ascii="Cambria Math" w:hAnsi="Times New Roman" w:cs="Times New Roman"/>
                  <w:i/>
                  <w:sz w:val="24"/>
                  <w:szCs w:val="24"/>
                </w:rPr>
              </m:ctrlPr>
            </m:fPr>
            <m:num>
              <m:sSubSup>
                <m:sSubSupPr>
                  <m:ctrlPr>
                    <w:rPr>
                      <w:rFonts w:ascii="Cambria Math" w:hAnsi="Times New Roman"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t</m:t>
                  </m:r>
                </m:sub>
                <m:sup>
                  <m:sSubSup>
                    <m:sSubSupPr>
                      <m:ctrlPr>
                        <w:rPr>
                          <w:rFonts w:ascii="Cambria Math" w:hAnsi="Times New Roman"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EL</m:t>
                      </m:r>
                    </m:sub>
                    <m:sup>
                      <m:r>
                        <w:rPr>
                          <w:rFonts w:ascii="Cambria Math" w:hAnsi="Cambria Math" w:cs="Times New Roman"/>
                          <w:sz w:val="24"/>
                          <w:szCs w:val="24"/>
                        </w:rPr>
                        <m:t>X</m:t>
                      </m:r>
                    </m:sup>
                  </m:sSubSup>
                </m:sup>
              </m:sSubSup>
            </m:num>
            <m:den>
              <m:sSubSup>
                <m:sSubSupPr>
                  <m:ctrlPr>
                    <w:rPr>
                      <w:rFonts w:ascii="Cambria Math" w:hAnsi="Times New Roman" w:cs="Times New Roman"/>
                      <w:i/>
                      <w:sz w:val="24"/>
                      <w:szCs w:val="24"/>
                    </w:rPr>
                  </m:ctrlPr>
                </m:sSubSupPr>
                <m:e>
                  <m:r>
                    <w:rPr>
                      <w:rFonts w:ascii="Cambria Math" w:hAnsi="Cambria Math" w:cs="Times New Roman"/>
                      <w:sz w:val="24"/>
                      <w:szCs w:val="24"/>
                    </w:rPr>
                    <m:t>IA</m:t>
                  </m:r>
                </m:e>
                <m:sub>
                  <m:r>
                    <w:rPr>
                      <w:rFonts w:ascii="Cambria Math" w:hAnsi="Cambria Math" w:cs="Times New Roman"/>
                      <w:sz w:val="24"/>
                      <w:szCs w:val="24"/>
                    </w:rPr>
                    <m:t>t</m:t>
                  </m:r>
                </m:sub>
                <m:sup>
                  <m:sSup>
                    <m:sSupPr>
                      <m:ctrlPr>
                        <w:rPr>
                          <w:rFonts w:ascii="Cambria Math" w:hAnsi="Times New Roman"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X</m:t>
                      </m:r>
                    </m:sup>
                  </m:sSup>
                </m:sup>
              </m:sSubSup>
            </m:den>
          </m:f>
          <m:r>
            <w:rPr>
              <w:rFonts w:ascii="Cambria Math" w:hAnsi="Times New Roman" w:cs="Times New Roman"/>
              <w:sz w:val="24"/>
              <w:szCs w:val="24"/>
            </w:rPr>
            <m:t>)</m:t>
          </m:r>
          <m:r>
            <w:rPr>
              <w:rFonts w:ascii="Cambria Math" w:hAnsi="Cambria Math" w:cs="Times New Roman"/>
              <w:sz w:val="24"/>
              <w:szCs w:val="24"/>
            </w:rPr>
            <m:t>∙</m:t>
          </m:r>
          <m:sSubSup>
            <m:sSubSupPr>
              <m:ctrlPr>
                <w:rPr>
                  <w:rFonts w:ascii="Cambria Math" w:hAnsi="Times New Roman" w:cs="Times New Roman"/>
                  <w:i/>
                  <w:sz w:val="24"/>
                  <w:szCs w:val="24"/>
                </w:rPr>
              </m:ctrlPr>
            </m:sSubSupPr>
            <m:e>
              <m:r>
                <w:rPr>
                  <w:rFonts w:ascii="Cambria Math" w:hAnsi="Cambria Math" w:cs="Times New Roman"/>
                  <w:sz w:val="24"/>
                  <w:szCs w:val="24"/>
                </w:rPr>
                <m:t>IA</m:t>
              </m:r>
            </m:e>
            <m:sub>
              <m:r>
                <w:rPr>
                  <w:rFonts w:ascii="Cambria Math" w:hAnsi="Cambria Math" w:cs="Times New Roman"/>
                  <w:sz w:val="24"/>
                  <w:szCs w:val="24"/>
                </w:rPr>
                <m:t>t</m:t>
              </m:r>
            </m:sub>
            <m:sup>
              <m:sSup>
                <m:sSupPr>
                  <m:ctrlPr>
                    <w:rPr>
                      <w:rFonts w:ascii="Cambria Math" w:hAnsi="Times New Roman"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X</m:t>
                  </m:r>
                </m:sup>
              </m:sSup>
            </m:sup>
          </m:sSubSup>
        </m:oMath>
      </m:oMathPara>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pri čemu je:</w:t>
      </w:r>
    </w:p>
    <w:p w:rsidR="003531E6" w:rsidRPr="00801786" w:rsidRDefault="003531E6" w:rsidP="003531E6">
      <w:pPr>
        <w:spacing w:after="0" w:line="276" w:lineRule="auto"/>
        <w:jc w:val="both"/>
        <w:rPr>
          <w:rFonts w:ascii="Times New Roman" w:hAnsi="Times New Roman" w:cs="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242"/>
      </w:tblGrid>
      <w:tr w:rsidR="003531E6" w:rsidRPr="00801786" w:rsidTr="003531E6">
        <w:trPr>
          <w:trHeight w:val="318"/>
        </w:trPr>
        <w:tc>
          <w:tcPr>
            <w:tcW w:w="2835" w:type="dxa"/>
            <w:vAlign w:val="center"/>
          </w:tcPr>
          <w:p w:rsidR="003531E6" w:rsidRPr="00801786" w:rsidRDefault="003531E6" w:rsidP="003531E6">
            <w:pPr>
              <w:spacing w:after="0" w:line="276" w:lineRule="auto"/>
              <w:rPr>
                <w:rFonts w:ascii="Times New Roman" w:hAnsi="Times New Roman" w:cs="Times New Roman"/>
                <w:sz w:val="24"/>
                <w:szCs w:val="24"/>
              </w:rPr>
            </w:pPr>
            <m:oMath>
              <m:sSubSup>
                <m:sSubSupPr>
                  <m:ctrlPr>
                    <w:rPr>
                      <w:rFonts w:ascii="Cambria Math" w:hAnsi="Times New Roman"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ref</m:t>
                  </m:r>
                </m:sub>
                <m:sup>
                  <m:sSubSup>
                    <m:sSubSupPr>
                      <m:ctrlPr>
                        <w:rPr>
                          <w:rFonts w:ascii="Cambria Math" w:hAnsi="Times New Roman"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EL</m:t>
                      </m:r>
                    </m:sub>
                    <m:sup>
                      <m:r>
                        <w:rPr>
                          <w:rFonts w:ascii="Cambria Math" w:hAnsi="Cambria Math" w:cs="Times New Roman"/>
                          <w:sz w:val="24"/>
                          <w:szCs w:val="24"/>
                        </w:rPr>
                        <m:t>X</m:t>
                      </m:r>
                    </m:sup>
                  </m:sSubSup>
                </m:sup>
              </m:sSubSup>
            </m:oMath>
            <w:r w:rsidRPr="00801786">
              <w:rPr>
                <w:rFonts w:ascii="Times New Roman" w:hAnsi="Times New Roman" w:cs="Times New Roman"/>
                <w:sz w:val="24"/>
                <w:szCs w:val="24"/>
              </w:rPr>
              <w:t xml:space="preserve">, </w:t>
            </w:r>
            <m:oMath>
              <m:sSubSup>
                <m:sSubSupPr>
                  <m:ctrlPr>
                    <w:rPr>
                      <w:rFonts w:ascii="Cambria Math" w:hAnsi="Times New Roman"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t</m:t>
                  </m:r>
                </m:sub>
                <m:sup>
                  <m:sSubSup>
                    <m:sSubSupPr>
                      <m:ctrlPr>
                        <w:rPr>
                          <w:rFonts w:ascii="Cambria Math" w:hAnsi="Times New Roman"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EL</m:t>
                      </m:r>
                    </m:sub>
                    <m:sup>
                      <m:r>
                        <w:rPr>
                          <w:rFonts w:ascii="Cambria Math" w:hAnsi="Cambria Math" w:cs="Times New Roman"/>
                          <w:sz w:val="24"/>
                          <w:szCs w:val="24"/>
                        </w:rPr>
                        <m:t>X</m:t>
                      </m:r>
                    </m:sup>
                  </m:sSubSup>
                </m:sup>
              </m:sSubSup>
            </m:oMath>
            <w:r w:rsidRPr="00801786">
              <w:rPr>
                <w:rFonts w:ascii="Times New Roman" w:hAnsi="Times New Roman" w:cs="Times New Roman"/>
                <w:sz w:val="24"/>
                <w:szCs w:val="24"/>
              </w:rPr>
              <w:t xml:space="preserve"> [toe]</w:t>
            </w:r>
          </w:p>
        </w:tc>
        <w:tc>
          <w:tcPr>
            <w:tcW w:w="6577" w:type="dxa"/>
            <w:vAlign w:val="center"/>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potrošnja električne energije u podsektoru </w:t>
            </w:r>
            <w:r w:rsidRPr="00801786">
              <w:rPr>
                <w:rFonts w:ascii="Times New Roman" w:hAnsi="Times New Roman" w:cs="Times New Roman"/>
                <w:i/>
                <w:sz w:val="24"/>
                <w:szCs w:val="24"/>
              </w:rPr>
              <w:t>x</w:t>
            </w:r>
            <w:r w:rsidRPr="00801786">
              <w:rPr>
                <w:rFonts w:ascii="Times New Roman" w:hAnsi="Times New Roman" w:cs="Times New Roman"/>
                <w:sz w:val="24"/>
                <w:szCs w:val="24"/>
              </w:rPr>
              <w:t xml:space="preserve"> u referentnoj godini i u godini </w:t>
            </w:r>
            <w:r w:rsidRPr="00801786">
              <w:rPr>
                <w:rFonts w:ascii="Times New Roman" w:hAnsi="Times New Roman" w:cs="Times New Roman"/>
                <w:i/>
                <w:sz w:val="24"/>
                <w:szCs w:val="24"/>
              </w:rPr>
              <w:t>t</w:t>
            </w:r>
          </w:p>
        </w:tc>
      </w:tr>
      <w:tr w:rsidR="003531E6" w:rsidRPr="00801786" w:rsidTr="003531E6">
        <w:trPr>
          <w:trHeight w:val="318"/>
        </w:trPr>
        <w:tc>
          <w:tcPr>
            <w:tcW w:w="2835" w:type="dxa"/>
            <w:vAlign w:val="center"/>
          </w:tcPr>
          <w:p w:rsidR="003531E6" w:rsidRPr="00801786" w:rsidRDefault="003531E6" w:rsidP="003531E6">
            <w:pPr>
              <w:spacing w:after="0" w:line="276" w:lineRule="auto"/>
              <w:rPr>
                <w:rFonts w:ascii="Times New Roman" w:hAnsi="Times New Roman" w:cs="Times New Roman"/>
                <w:sz w:val="24"/>
                <w:szCs w:val="24"/>
              </w:rPr>
            </w:pPr>
            <m:oMath>
              <m:sSubSup>
                <m:sSubSupPr>
                  <m:ctrlPr>
                    <w:rPr>
                      <w:rFonts w:ascii="Cambria Math" w:hAnsi="Times New Roman" w:cs="Times New Roman"/>
                      <w:i/>
                      <w:sz w:val="24"/>
                      <w:szCs w:val="24"/>
                    </w:rPr>
                  </m:ctrlPr>
                </m:sSubSupPr>
                <m:e>
                  <m:r>
                    <w:rPr>
                      <w:rFonts w:ascii="Cambria Math" w:hAnsi="Cambria Math" w:cs="Times New Roman"/>
                      <w:sz w:val="24"/>
                      <w:szCs w:val="24"/>
                    </w:rPr>
                    <m:t>IA</m:t>
                  </m:r>
                </m:e>
                <m:sub>
                  <m:r>
                    <w:rPr>
                      <w:rFonts w:ascii="Cambria Math" w:hAnsi="Cambria Math" w:cs="Times New Roman"/>
                      <w:sz w:val="24"/>
                      <w:szCs w:val="24"/>
                    </w:rPr>
                    <m:t>ref</m:t>
                  </m:r>
                </m:sub>
                <m:sup>
                  <m:sSup>
                    <m:sSupPr>
                      <m:ctrlPr>
                        <w:rPr>
                          <w:rFonts w:ascii="Cambria Math" w:hAnsi="Times New Roman"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X</m:t>
                      </m:r>
                    </m:sup>
                  </m:sSup>
                </m:sup>
              </m:sSubSup>
            </m:oMath>
            <w:r w:rsidRPr="00801786">
              <w:rPr>
                <w:rFonts w:ascii="Times New Roman" w:hAnsi="Times New Roman" w:cs="Times New Roman"/>
                <w:sz w:val="24"/>
                <w:szCs w:val="24"/>
              </w:rPr>
              <w:t xml:space="preserve">, </w:t>
            </w:r>
            <m:oMath>
              <m:sSubSup>
                <m:sSubSupPr>
                  <m:ctrlPr>
                    <w:rPr>
                      <w:rFonts w:ascii="Cambria Math" w:hAnsi="Times New Roman" w:cs="Times New Roman"/>
                      <w:i/>
                      <w:sz w:val="24"/>
                      <w:szCs w:val="24"/>
                    </w:rPr>
                  </m:ctrlPr>
                </m:sSubSupPr>
                <m:e>
                  <m:r>
                    <w:rPr>
                      <w:rFonts w:ascii="Cambria Math" w:hAnsi="Cambria Math" w:cs="Times New Roman"/>
                      <w:sz w:val="24"/>
                      <w:szCs w:val="24"/>
                    </w:rPr>
                    <m:t>IA</m:t>
                  </m:r>
                </m:e>
                <m:sub>
                  <m:r>
                    <w:rPr>
                      <w:rFonts w:ascii="Cambria Math" w:hAnsi="Cambria Math" w:cs="Times New Roman"/>
                      <w:sz w:val="24"/>
                      <w:szCs w:val="24"/>
                    </w:rPr>
                    <m:t>t</m:t>
                  </m:r>
                </m:sub>
                <m:sup>
                  <m:sSup>
                    <m:sSupPr>
                      <m:ctrlPr>
                        <w:rPr>
                          <w:rFonts w:ascii="Cambria Math" w:hAnsi="Times New Roman"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X</m:t>
                      </m:r>
                    </m:sup>
                  </m:sSup>
                </m:sup>
              </m:sSubSup>
            </m:oMath>
          </w:p>
        </w:tc>
        <w:tc>
          <w:tcPr>
            <w:tcW w:w="6577" w:type="dxa"/>
            <w:vAlign w:val="center"/>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Pokazatelj aktivnosti u podsektoru </w:t>
            </w:r>
            <w:r w:rsidRPr="00801786">
              <w:rPr>
                <w:rFonts w:ascii="Times New Roman" w:hAnsi="Times New Roman" w:cs="Times New Roman"/>
                <w:i/>
                <w:sz w:val="24"/>
                <w:szCs w:val="24"/>
              </w:rPr>
              <w:t>x</w:t>
            </w:r>
            <w:r w:rsidRPr="00801786">
              <w:rPr>
                <w:rFonts w:ascii="Times New Roman" w:hAnsi="Times New Roman" w:cs="Times New Roman"/>
                <w:sz w:val="24"/>
                <w:szCs w:val="24"/>
              </w:rPr>
              <w:t xml:space="preserve"> u referentnoj godini i u godini </w:t>
            </w:r>
            <w:r w:rsidRPr="00801786">
              <w:rPr>
                <w:rFonts w:ascii="Times New Roman" w:hAnsi="Times New Roman" w:cs="Times New Roman"/>
                <w:i/>
                <w:sz w:val="24"/>
                <w:szCs w:val="24"/>
              </w:rPr>
              <w:t>t</w:t>
            </w:r>
          </w:p>
        </w:tc>
      </w:tr>
    </w:tbl>
    <w:p w:rsidR="003531E6" w:rsidRPr="00801786" w:rsidRDefault="003531E6" w:rsidP="003531E6">
      <w:pPr>
        <w:spacing w:line="276" w:lineRule="auto"/>
        <w:jc w:val="both"/>
        <w:rPr>
          <w:rFonts w:ascii="Times New Roman" w:hAnsi="Times New Roman" w:cs="Times New Roman"/>
          <w:sz w:val="24"/>
          <w:szCs w:val="24"/>
        </w:rPr>
      </w:pPr>
      <w:r w:rsidRPr="00801786">
        <w:rPr>
          <w:rFonts w:ascii="Times New Roman" w:hAnsi="Times New Roman" w:cs="Times New Roman"/>
          <w:sz w:val="24"/>
          <w:szCs w:val="24"/>
        </w:rPr>
        <w:br w:type="page"/>
      </w:r>
    </w:p>
    <w:p w:rsidR="003531E6" w:rsidRPr="00801786" w:rsidRDefault="003531E6" w:rsidP="00D86B5B">
      <w:pPr>
        <w:pStyle w:val="Naslov30"/>
        <w:keepNext w:val="0"/>
        <w:keepLines w:val="0"/>
        <w:numPr>
          <w:ilvl w:val="1"/>
          <w:numId w:val="35"/>
        </w:numPr>
        <w:autoSpaceDE/>
        <w:autoSpaceDN/>
        <w:adjustRightInd/>
        <w:spacing w:before="200" w:after="0" w:line="276" w:lineRule="auto"/>
        <w:ind w:left="567" w:hanging="567"/>
        <w:jc w:val="left"/>
        <w:textAlignment w:val="auto"/>
        <w:rPr>
          <w:rFonts w:ascii="Times New Roman" w:hAnsi="Times New Roman" w:cs="Times New Roman"/>
          <w:u w:val="single"/>
        </w:rPr>
      </w:pPr>
      <w:bookmarkStart w:id="216" w:name="_Toc399849155"/>
      <w:bookmarkStart w:id="217" w:name="_Toc399849554"/>
      <w:bookmarkStart w:id="218" w:name="_Toc402191178"/>
      <w:bookmarkStart w:id="219" w:name="_Toc402191243"/>
      <w:bookmarkStart w:id="220" w:name="_Toc402191349"/>
      <w:bookmarkStart w:id="221" w:name="_Toc402216303"/>
      <w:bookmarkStart w:id="222" w:name="_Toc402256852"/>
      <w:bookmarkStart w:id="223" w:name="_Toc403233803"/>
      <w:bookmarkStart w:id="224" w:name="_Toc403635823"/>
      <w:bookmarkStart w:id="225" w:name="_Toc403978609"/>
      <w:bookmarkStart w:id="226" w:name="_Toc403984685"/>
      <w:bookmarkStart w:id="227" w:name="_Toc404162547"/>
      <w:bookmarkStart w:id="228" w:name="_Toc405206931"/>
      <w:bookmarkStart w:id="229" w:name="_Toc405208496"/>
      <w:bookmarkStart w:id="230" w:name="_Toc409163308"/>
      <w:bookmarkStart w:id="231" w:name="_Toc409163370"/>
      <w:bookmarkStart w:id="232" w:name="_Toc409163435"/>
      <w:r w:rsidRPr="00801786">
        <w:rPr>
          <w:rFonts w:ascii="Times New Roman" w:hAnsi="Times New Roman" w:cs="Times New Roman"/>
          <w:u w:val="single"/>
        </w:rPr>
        <w:lastRenderedPageBreak/>
        <w:t>Potrošnja energije (osim električne) u sektoru usluga s klimatskom korekcijom po ekvivalentnom zaposleniku/površini (M3)</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Pokazatelj M3 je omjer potrošnje energije (osim električne) korigirane s obzirom na klimatske uvjete u cijelom sektoru usluga i broja ekvivalentnih zaposlenika</w:t>
      </w:r>
      <w:r w:rsidRPr="00801786">
        <w:rPr>
          <w:rStyle w:val="Referencafusnote"/>
          <w:rFonts w:ascii="Times New Roman" w:hAnsi="Times New Roman" w:cs="Times New Roman"/>
          <w:sz w:val="24"/>
          <w:szCs w:val="24"/>
        </w:rPr>
        <w:footnoteReference w:id="11"/>
      </w:r>
      <w:r w:rsidRPr="00801786">
        <w:rPr>
          <w:rFonts w:ascii="Times New Roman" w:hAnsi="Times New Roman" w:cs="Times New Roman"/>
          <w:sz w:val="24"/>
          <w:szCs w:val="24"/>
        </w:rPr>
        <w:t xml:space="preserve"> u sektoru. Alternativno, umjesto broja zaposlenika može se koristiti ukupna površina (m</w:t>
      </w:r>
      <w:r w:rsidRPr="00801786">
        <w:rPr>
          <w:rFonts w:ascii="Times New Roman" w:hAnsi="Times New Roman" w:cs="Times New Roman"/>
          <w:sz w:val="24"/>
          <w:szCs w:val="24"/>
          <w:vertAlign w:val="superscript"/>
        </w:rPr>
        <w:t>2</w:t>
      </w:r>
      <w:r w:rsidRPr="00801786">
        <w:rPr>
          <w:rFonts w:ascii="Times New Roman" w:hAnsi="Times New Roman" w:cs="Times New Roman"/>
          <w:sz w:val="24"/>
          <w:szCs w:val="24"/>
        </w:rPr>
        <w:t>). Izražava se u jedinici toe/zaposlenik ili toe/m</w:t>
      </w:r>
      <w:r w:rsidRPr="00801786">
        <w:rPr>
          <w:rFonts w:ascii="Times New Roman" w:hAnsi="Times New Roman" w:cs="Times New Roman"/>
          <w:sz w:val="24"/>
          <w:szCs w:val="24"/>
          <w:vertAlign w:val="superscript"/>
        </w:rPr>
        <w:t>2</w:t>
      </w:r>
      <w:r w:rsidRPr="00801786">
        <w:rPr>
          <w:rFonts w:ascii="Times New Roman" w:hAnsi="Times New Roman" w:cs="Times New Roman"/>
          <w:sz w:val="24"/>
          <w:szCs w:val="24"/>
        </w:rPr>
        <w:t>.</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Za izračun pokazatelja M3 potrebni su sljedeći podaci:</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D86B5B">
      <w:pPr>
        <w:pStyle w:val="Odlomakpopisa"/>
        <w:keepLines w:val="0"/>
        <w:numPr>
          <w:ilvl w:val="0"/>
          <w:numId w:val="48"/>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potrošnja energije (izuzev električne) u sektoru usluga korigirana s obzirom na klimatske uvjete (ktoe)</w:t>
      </w:r>
    </w:p>
    <w:p w:rsidR="003531E6" w:rsidRPr="00801786" w:rsidRDefault="003531E6" w:rsidP="00D86B5B">
      <w:pPr>
        <w:pStyle w:val="Odlomakpopisa"/>
        <w:keepLines w:val="0"/>
        <w:numPr>
          <w:ilvl w:val="0"/>
          <w:numId w:val="48"/>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Broj ekvivalentnih zaposlenika u sektoru usluga (podatak dostupan iz Eurostata ili nacionalnih statistika) u tisućama ili ploština korisne površine zgrade (m</w:t>
      </w:r>
      <w:r w:rsidRPr="00801786">
        <w:rPr>
          <w:rFonts w:ascii="Times New Roman" w:hAnsi="Times New Roman" w:cs="Times New Roman"/>
          <w:sz w:val="24"/>
          <w:vertAlign w:val="superscript"/>
        </w:rPr>
        <w:t>2</w:t>
      </w:r>
      <w:r w:rsidRPr="00801786">
        <w:rPr>
          <w:rFonts w:ascii="Times New Roman" w:hAnsi="Times New Roman" w:cs="Times New Roman"/>
          <w:sz w:val="24"/>
        </w:rPr>
        <w:t>) u sektoru usluga.</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Pokazatelj M3 računa se matematičkom formulom:</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rPr>
          <w:rFonts w:ascii="Times New Roman" w:hAnsi="Times New Roman" w:cs="Times New Roman"/>
          <w:sz w:val="24"/>
          <w:szCs w:val="24"/>
        </w:rPr>
      </w:pPr>
      <m:oMathPara>
        <m:oMathParaPr>
          <m:jc m:val="left"/>
        </m:oMathParaPr>
        <m:oMath>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Cambria Math" w:cs="Times New Roman"/>
                      <w:sz w:val="24"/>
                      <w:szCs w:val="24"/>
                    </w:rPr>
                    <m:t>E</m:t>
                  </m:r>
                </m:e>
                <m:sup>
                  <m:sSub>
                    <m:sSubPr>
                      <m:ctrlPr>
                        <w:rPr>
                          <w:rFonts w:ascii="Cambria Math" w:hAnsi="Times New Roman"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NON-EL</m:t>
                      </m:r>
                    </m:sub>
                  </m:sSub>
                </m:sup>
              </m:sSup>
            </m:num>
            <m:den>
              <m:sSup>
                <m:sSupPr>
                  <m:ctrlPr>
                    <w:rPr>
                      <w:rFonts w:ascii="Cambria Math" w:hAnsi="Times New Roman" w:cs="Times New Roman"/>
                      <w:i/>
                      <w:sz w:val="24"/>
                      <w:szCs w:val="24"/>
                    </w:rPr>
                  </m:ctrlPr>
                </m:sSupPr>
                <m:e>
                  <m:r>
                    <w:rPr>
                      <w:rFonts w:ascii="Cambria Math" w:hAnsi="Cambria Math" w:cs="Times New Roman"/>
                      <w:sz w:val="24"/>
                      <w:szCs w:val="24"/>
                    </w:rPr>
                    <m:t>em</m:t>
                  </m:r>
                </m:e>
                <m:sup>
                  <m:sSup>
                    <m:sSupPr>
                      <m:ctrlPr>
                        <w:rPr>
                          <w:rFonts w:ascii="Cambria Math" w:hAnsi="Times New Roman"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fte</m:t>
                      </m:r>
                    </m:sup>
                  </m:sSup>
                </m:sup>
              </m:sSup>
            </m:den>
          </m:f>
          <m:r>
            <w:rPr>
              <w:rFonts w:ascii="Cambria Math" w:hAnsi="Cambria Math" w:cs="Times New Roman"/>
              <w:sz w:val="24"/>
              <w:szCs w:val="24"/>
            </w:rPr>
            <m:t>∙</m:t>
          </m:r>
          <m:f>
            <m:fPr>
              <m:ctrlPr>
                <w:rPr>
                  <w:rFonts w:ascii="Cambria Math" w:hAnsi="Times New Roman" w:cs="Times New Roman"/>
                  <w:i/>
                  <w:sz w:val="24"/>
                  <w:szCs w:val="24"/>
                </w:rPr>
              </m:ctrlPr>
            </m:fPr>
            <m:num>
              <m:sSubSup>
                <m:sSubSupPr>
                  <m:ctrlPr>
                    <w:rPr>
                      <w:rFonts w:ascii="Cambria Math" w:hAnsi="Times New Roman" w:cs="Times New Roman"/>
                      <w:i/>
                      <w:sz w:val="24"/>
                      <w:szCs w:val="24"/>
                    </w:rPr>
                  </m:ctrlPr>
                </m:sSubSupPr>
                <m:e>
                  <m:r>
                    <w:rPr>
                      <w:rFonts w:ascii="Cambria Math" w:hAnsi="Cambria Math" w:cs="Times New Roman"/>
                      <w:sz w:val="24"/>
                      <w:szCs w:val="24"/>
                    </w:rPr>
                    <m:t>MDD</m:t>
                  </m:r>
                </m:e>
                <m:sub>
                  <m:r>
                    <w:rPr>
                      <w:rFonts w:ascii="Cambria Math" w:hAnsi="Times New Roman" w:cs="Times New Roman"/>
                      <w:sz w:val="24"/>
                      <w:szCs w:val="24"/>
                    </w:rPr>
                    <m:t>25</m:t>
                  </m:r>
                </m:sub>
                <m:sup>
                  <m:r>
                    <w:rPr>
                      <w:rFonts w:ascii="Cambria Math" w:hAnsi="Cambria Math" w:cs="Times New Roman"/>
                      <w:sz w:val="24"/>
                      <w:szCs w:val="24"/>
                    </w:rPr>
                    <m:t>heating</m:t>
                  </m:r>
                </m:sup>
              </m:sSubSup>
            </m:num>
            <m:den>
              <m:sSup>
                <m:sSupPr>
                  <m:ctrlPr>
                    <w:rPr>
                      <w:rFonts w:ascii="Cambria Math" w:hAnsi="Times New Roman" w:cs="Times New Roman"/>
                      <w:i/>
                      <w:sz w:val="24"/>
                      <w:szCs w:val="24"/>
                    </w:rPr>
                  </m:ctrlPr>
                </m:sSupPr>
                <m:e>
                  <m:r>
                    <w:rPr>
                      <w:rFonts w:ascii="Cambria Math" w:hAnsi="Cambria Math" w:cs="Times New Roman"/>
                      <w:sz w:val="24"/>
                      <w:szCs w:val="24"/>
                    </w:rPr>
                    <m:t>ADD</m:t>
                  </m:r>
                </m:e>
                <m:sup>
                  <m:r>
                    <w:rPr>
                      <w:rFonts w:ascii="Cambria Math" w:hAnsi="Cambria Math" w:cs="Times New Roman"/>
                      <w:sz w:val="24"/>
                      <w:szCs w:val="24"/>
                    </w:rPr>
                    <m:t>heating</m:t>
                  </m:r>
                </m:sup>
              </m:sSup>
            </m:den>
          </m:f>
        </m:oMath>
      </m:oMathPara>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a uštede energije:</w:t>
      </w:r>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rPr>
          <w:rFonts w:ascii="Times New Roman" w:hAnsi="Times New Roman" w:cs="Times New Roman"/>
          <w:sz w:val="24"/>
          <w:szCs w:val="24"/>
        </w:rPr>
      </w:pPr>
      <m:oMathPara>
        <m:oMathParaPr>
          <m:jc m:val="left"/>
        </m:oMathParaPr>
        <m:oMath>
          <m:r>
            <w:rPr>
              <w:rFonts w:ascii="Cambria Math" w:hAnsi="Times New Roman" w:cs="Times New Roman"/>
              <w:sz w:val="24"/>
              <w:szCs w:val="24"/>
            </w:rPr>
            <m:t>[</m:t>
          </m:r>
          <m:d>
            <m:dPr>
              <m:ctrlPr>
                <w:rPr>
                  <w:rFonts w:ascii="Cambria Math" w:hAnsi="Times New Roman" w:cs="Times New Roman"/>
                  <w:i/>
                  <w:sz w:val="24"/>
                  <w:szCs w:val="24"/>
                </w:rPr>
              </m:ctrlPr>
            </m:dPr>
            <m:e>
              <m:f>
                <m:fPr>
                  <m:ctrlPr>
                    <w:rPr>
                      <w:rFonts w:ascii="Cambria Math" w:hAnsi="Times New Roman" w:cs="Times New Roman"/>
                      <w:i/>
                      <w:sz w:val="24"/>
                      <w:szCs w:val="24"/>
                    </w:rPr>
                  </m:ctrlPr>
                </m:fPr>
                <m:num>
                  <m:sSubSup>
                    <m:sSubSupPr>
                      <m:ctrlPr>
                        <w:rPr>
                          <w:rFonts w:ascii="Cambria Math" w:hAnsi="Times New Roman"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ref</m:t>
                      </m:r>
                    </m:sub>
                    <m:sup>
                      <m:sSub>
                        <m:sSubPr>
                          <m:ctrlPr>
                            <w:rPr>
                              <w:rFonts w:ascii="Cambria Math" w:hAnsi="Times New Roman"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MON-EL</m:t>
                          </m:r>
                        </m:sub>
                      </m:sSub>
                    </m:sup>
                  </m:sSubSup>
                </m:num>
                <m:den>
                  <m:sSubSup>
                    <m:sSubSupPr>
                      <m:ctrlPr>
                        <w:rPr>
                          <w:rFonts w:ascii="Cambria Math" w:hAnsi="Times New Roman" w:cs="Times New Roman"/>
                          <w:i/>
                          <w:sz w:val="24"/>
                          <w:szCs w:val="24"/>
                        </w:rPr>
                      </m:ctrlPr>
                    </m:sSubSupPr>
                    <m:e>
                      <m:r>
                        <w:rPr>
                          <w:rFonts w:ascii="Cambria Math" w:hAnsi="Cambria Math" w:cs="Times New Roman"/>
                          <w:sz w:val="24"/>
                          <w:szCs w:val="24"/>
                        </w:rPr>
                        <m:t>em</m:t>
                      </m:r>
                    </m:e>
                    <m:sub>
                      <m:r>
                        <w:rPr>
                          <w:rFonts w:ascii="Cambria Math" w:hAnsi="Cambria Math" w:cs="Times New Roman"/>
                          <w:sz w:val="24"/>
                          <w:szCs w:val="24"/>
                        </w:rPr>
                        <m:t>ref</m:t>
                      </m:r>
                    </m:sub>
                    <m:sup>
                      <m:sSup>
                        <m:sSupPr>
                          <m:ctrlPr>
                            <w:rPr>
                              <w:rFonts w:ascii="Cambria Math" w:hAnsi="Times New Roman"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fte</m:t>
                          </m:r>
                        </m:sup>
                      </m:sSup>
                    </m:sup>
                  </m:sSubSup>
                </m:den>
              </m:f>
              <m:r>
                <w:rPr>
                  <w:rFonts w:ascii="Cambria Math" w:hAnsi="Cambria Math" w:cs="Times New Roman"/>
                  <w:sz w:val="24"/>
                  <w:szCs w:val="24"/>
                </w:rPr>
                <m:t>∙</m:t>
              </m:r>
              <m:f>
                <m:fPr>
                  <m:ctrlPr>
                    <w:rPr>
                      <w:rFonts w:ascii="Cambria Math" w:hAnsi="Times New Roman" w:cs="Times New Roman"/>
                      <w:i/>
                      <w:sz w:val="24"/>
                      <w:szCs w:val="24"/>
                    </w:rPr>
                  </m:ctrlPr>
                </m:fPr>
                <m:num>
                  <m:sSubSup>
                    <m:sSubSupPr>
                      <m:ctrlPr>
                        <w:rPr>
                          <w:rFonts w:ascii="Cambria Math" w:hAnsi="Times New Roman" w:cs="Times New Roman"/>
                          <w:i/>
                          <w:sz w:val="24"/>
                          <w:szCs w:val="24"/>
                        </w:rPr>
                      </m:ctrlPr>
                    </m:sSubSupPr>
                    <m:e>
                      <m:r>
                        <w:rPr>
                          <w:rFonts w:ascii="Cambria Math" w:hAnsi="Cambria Math" w:cs="Times New Roman"/>
                          <w:sz w:val="24"/>
                          <w:szCs w:val="24"/>
                        </w:rPr>
                        <m:t>MDD</m:t>
                      </m:r>
                    </m:e>
                    <m:sub>
                      <m:r>
                        <w:rPr>
                          <w:rFonts w:ascii="Cambria Math" w:hAnsi="Times New Roman" w:cs="Times New Roman"/>
                          <w:sz w:val="24"/>
                          <w:szCs w:val="24"/>
                        </w:rPr>
                        <m:t>25</m:t>
                      </m:r>
                    </m:sub>
                    <m:sup>
                      <m:r>
                        <w:rPr>
                          <w:rFonts w:ascii="Cambria Math" w:hAnsi="Cambria Math" w:cs="Times New Roman"/>
                          <w:sz w:val="24"/>
                          <w:szCs w:val="24"/>
                        </w:rPr>
                        <m:t>heating</m:t>
                      </m:r>
                    </m:sup>
                  </m:sSubSup>
                </m:num>
                <m:den>
                  <m:sSubSup>
                    <m:sSubSupPr>
                      <m:ctrlPr>
                        <w:rPr>
                          <w:rFonts w:ascii="Cambria Math" w:hAnsi="Times New Roman" w:cs="Times New Roman"/>
                          <w:i/>
                          <w:sz w:val="24"/>
                          <w:szCs w:val="24"/>
                        </w:rPr>
                      </m:ctrlPr>
                    </m:sSubSupPr>
                    <m:e>
                      <m:r>
                        <w:rPr>
                          <w:rFonts w:ascii="Cambria Math" w:hAnsi="Cambria Math" w:cs="Times New Roman"/>
                          <w:sz w:val="24"/>
                          <w:szCs w:val="24"/>
                        </w:rPr>
                        <m:t>ADD</m:t>
                      </m:r>
                    </m:e>
                    <m:sub>
                      <m:r>
                        <w:rPr>
                          <w:rFonts w:ascii="Cambria Math" w:hAnsi="Cambria Math" w:cs="Times New Roman"/>
                          <w:sz w:val="24"/>
                          <w:szCs w:val="24"/>
                        </w:rPr>
                        <m:t>ref</m:t>
                      </m:r>
                    </m:sub>
                    <m:sup>
                      <m:r>
                        <w:rPr>
                          <w:rFonts w:ascii="Cambria Math" w:hAnsi="Cambria Math" w:cs="Times New Roman"/>
                          <w:sz w:val="24"/>
                          <w:szCs w:val="24"/>
                        </w:rPr>
                        <m:t>heating</m:t>
                      </m:r>
                    </m:sup>
                  </m:sSubSup>
                </m:den>
              </m:f>
            </m:e>
          </m:d>
          <m:r>
            <w:rPr>
              <w:rFonts w:ascii="Cambria Math" w:hAnsi="Cambria Math" w:cs="Times New Roman"/>
              <w:sz w:val="24"/>
              <w:szCs w:val="24"/>
            </w:rPr>
            <m:t>-</m:t>
          </m:r>
          <m:d>
            <m:dPr>
              <m:ctrlPr>
                <w:rPr>
                  <w:rFonts w:ascii="Cambria Math" w:hAnsi="Times New Roman" w:cs="Times New Roman"/>
                  <w:i/>
                  <w:sz w:val="24"/>
                  <w:szCs w:val="24"/>
                </w:rPr>
              </m:ctrlPr>
            </m:dPr>
            <m:e>
              <m:f>
                <m:fPr>
                  <m:ctrlPr>
                    <w:rPr>
                      <w:rFonts w:ascii="Cambria Math" w:hAnsi="Times New Roman" w:cs="Times New Roman"/>
                      <w:i/>
                      <w:sz w:val="24"/>
                      <w:szCs w:val="24"/>
                    </w:rPr>
                  </m:ctrlPr>
                </m:fPr>
                <m:num>
                  <m:sSubSup>
                    <m:sSubSupPr>
                      <m:ctrlPr>
                        <w:rPr>
                          <w:rFonts w:ascii="Cambria Math" w:hAnsi="Times New Roman"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t</m:t>
                      </m:r>
                    </m:sub>
                    <m:sup>
                      <m:sSub>
                        <m:sSubPr>
                          <m:ctrlPr>
                            <w:rPr>
                              <w:rFonts w:ascii="Cambria Math" w:hAnsi="Times New Roman"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MON-EL</m:t>
                          </m:r>
                        </m:sub>
                      </m:sSub>
                    </m:sup>
                  </m:sSubSup>
                </m:num>
                <m:den>
                  <m:sSubSup>
                    <m:sSubSupPr>
                      <m:ctrlPr>
                        <w:rPr>
                          <w:rFonts w:ascii="Cambria Math" w:hAnsi="Times New Roman" w:cs="Times New Roman"/>
                          <w:i/>
                          <w:sz w:val="24"/>
                          <w:szCs w:val="24"/>
                        </w:rPr>
                      </m:ctrlPr>
                    </m:sSubSupPr>
                    <m:e>
                      <m:r>
                        <w:rPr>
                          <w:rFonts w:ascii="Cambria Math" w:hAnsi="Cambria Math" w:cs="Times New Roman"/>
                          <w:sz w:val="24"/>
                          <w:szCs w:val="24"/>
                        </w:rPr>
                        <m:t>em</m:t>
                      </m:r>
                    </m:e>
                    <m:sub>
                      <m:r>
                        <w:rPr>
                          <w:rFonts w:ascii="Cambria Math" w:hAnsi="Cambria Math" w:cs="Times New Roman"/>
                          <w:sz w:val="24"/>
                          <w:szCs w:val="24"/>
                        </w:rPr>
                        <m:t>t</m:t>
                      </m:r>
                    </m:sub>
                    <m:sup>
                      <m:sSup>
                        <m:sSupPr>
                          <m:ctrlPr>
                            <w:rPr>
                              <w:rFonts w:ascii="Cambria Math" w:hAnsi="Times New Roman"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fte</m:t>
                          </m:r>
                        </m:sup>
                      </m:sSup>
                    </m:sup>
                  </m:sSubSup>
                </m:den>
              </m:f>
              <m:r>
                <w:rPr>
                  <w:rFonts w:ascii="Cambria Math" w:hAnsi="Cambria Math" w:cs="Times New Roman"/>
                  <w:sz w:val="24"/>
                  <w:szCs w:val="24"/>
                </w:rPr>
                <m:t>∙</m:t>
              </m:r>
              <m:f>
                <m:fPr>
                  <m:ctrlPr>
                    <w:rPr>
                      <w:rFonts w:ascii="Cambria Math" w:hAnsi="Times New Roman" w:cs="Times New Roman"/>
                      <w:i/>
                      <w:sz w:val="24"/>
                      <w:szCs w:val="24"/>
                    </w:rPr>
                  </m:ctrlPr>
                </m:fPr>
                <m:num>
                  <m:sSubSup>
                    <m:sSubSupPr>
                      <m:ctrlPr>
                        <w:rPr>
                          <w:rFonts w:ascii="Cambria Math" w:hAnsi="Times New Roman" w:cs="Times New Roman"/>
                          <w:i/>
                          <w:sz w:val="24"/>
                          <w:szCs w:val="24"/>
                        </w:rPr>
                      </m:ctrlPr>
                    </m:sSubSupPr>
                    <m:e>
                      <m:r>
                        <w:rPr>
                          <w:rFonts w:ascii="Cambria Math" w:hAnsi="Cambria Math" w:cs="Times New Roman"/>
                          <w:sz w:val="24"/>
                          <w:szCs w:val="24"/>
                        </w:rPr>
                        <m:t>MDD</m:t>
                      </m:r>
                    </m:e>
                    <m:sub>
                      <m:r>
                        <w:rPr>
                          <w:rFonts w:ascii="Cambria Math" w:hAnsi="Times New Roman" w:cs="Times New Roman"/>
                          <w:sz w:val="24"/>
                          <w:szCs w:val="24"/>
                        </w:rPr>
                        <m:t>25</m:t>
                      </m:r>
                    </m:sub>
                    <m:sup>
                      <m:r>
                        <w:rPr>
                          <w:rFonts w:ascii="Cambria Math" w:hAnsi="Cambria Math" w:cs="Times New Roman"/>
                          <w:sz w:val="24"/>
                          <w:szCs w:val="24"/>
                        </w:rPr>
                        <m:t>heating</m:t>
                      </m:r>
                    </m:sup>
                  </m:sSubSup>
                </m:num>
                <m:den>
                  <m:sSubSup>
                    <m:sSubSupPr>
                      <m:ctrlPr>
                        <w:rPr>
                          <w:rFonts w:ascii="Cambria Math" w:hAnsi="Times New Roman" w:cs="Times New Roman"/>
                          <w:i/>
                          <w:sz w:val="24"/>
                          <w:szCs w:val="24"/>
                        </w:rPr>
                      </m:ctrlPr>
                    </m:sSubSupPr>
                    <m:e>
                      <m:r>
                        <w:rPr>
                          <w:rFonts w:ascii="Cambria Math" w:hAnsi="Cambria Math" w:cs="Times New Roman"/>
                          <w:sz w:val="24"/>
                          <w:szCs w:val="24"/>
                        </w:rPr>
                        <m:t>ADD</m:t>
                      </m:r>
                    </m:e>
                    <m:sub>
                      <m:r>
                        <w:rPr>
                          <w:rFonts w:ascii="Cambria Math" w:hAnsi="Cambria Math" w:cs="Times New Roman"/>
                          <w:sz w:val="24"/>
                          <w:szCs w:val="24"/>
                        </w:rPr>
                        <m:t>t</m:t>
                      </m:r>
                    </m:sub>
                    <m:sup>
                      <m:r>
                        <w:rPr>
                          <w:rFonts w:ascii="Cambria Math" w:hAnsi="Cambria Math" w:cs="Times New Roman"/>
                          <w:sz w:val="24"/>
                          <w:szCs w:val="24"/>
                        </w:rPr>
                        <m:t>heating</m:t>
                      </m:r>
                    </m:sup>
                  </m:sSubSup>
                </m:den>
              </m:f>
            </m:e>
          </m:d>
          <m:r>
            <w:rPr>
              <w:rFonts w:ascii="Cambria Math" w:hAnsi="Times New Roman" w:cs="Times New Roman"/>
              <w:sz w:val="24"/>
              <w:szCs w:val="24"/>
            </w:rPr>
            <m:t>]</m:t>
          </m:r>
          <m:r>
            <w:rPr>
              <w:rFonts w:ascii="Cambria Math" w:hAnsi="Cambria Math" w:cs="Times New Roman"/>
              <w:sz w:val="24"/>
              <w:szCs w:val="24"/>
            </w:rPr>
            <m:t>∙</m:t>
          </m:r>
          <m:sSubSup>
            <m:sSubSupPr>
              <m:ctrlPr>
                <w:rPr>
                  <w:rFonts w:ascii="Cambria Math" w:hAnsi="Times New Roman" w:cs="Times New Roman"/>
                  <w:i/>
                  <w:sz w:val="24"/>
                  <w:szCs w:val="24"/>
                </w:rPr>
              </m:ctrlPr>
            </m:sSubSupPr>
            <m:e>
              <m:r>
                <w:rPr>
                  <w:rFonts w:ascii="Cambria Math" w:hAnsi="Cambria Math" w:cs="Times New Roman"/>
                  <w:sz w:val="24"/>
                  <w:szCs w:val="24"/>
                </w:rPr>
                <m:t>em</m:t>
              </m:r>
            </m:e>
            <m:sub>
              <m:r>
                <w:rPr>
                  <w:rFonts w:ascii="Cambria Math" w:hAnsi="Cambria Math" w:cs="Times New Roman"/>
                  <w:sz w:val="24"/>
                  <w:szCs w:val="24"/>
                </w:rPr>
                <m:t>t</m:t>
              </m:r>
            </m:sub>
            <m:sup>
              <m:sSup>
                <m:sSupPr>
                  <m:ctrlPr>
                    <w:rPr>
                      <w:rFonts w:ascii="Cambria Math" w:hAnsi="Times New Roman"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fte</m:t>
                  </m:r>
                </m:sup>
              </m:sSup>
            </m:sup>
          </m:sSubSup>
        </m:oMath>
      </m:oMathPara>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pri čemu je:</w:t>
      </w:r>
    </w:p>
    <w:p w:rsidR="003531E6" w:rsidRPr="00801786" w:rsidRDefault="003531E6" w:rsidP="003531E6">
      <w:pPr>
        <w:spacing w:after="0" w:line="276" w:lineRule="auto"/>
        <w:rPr>
          <w:rFonts w:ascii="Times New Roman" w:hAnsi="Times New Roman" w:cs="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6213"/>
      </w:tblGrid>
      <w:tr w:rsidR="003531E6" w:rsidRPr="00801786" w:rsidTr="003531E6">
        <w:trPr>
          <w:trHeight w:val="318"/>
        </w:trPr>
        <w:tc>
          <w:tcPr>
            <w:tcW w:w="2835" w:type="dxa"/>
            <w:vAlign w:val="center"/>
          </w:tcPr>
          <w:p w:rsidR="003531E6" w:rsidRPr="00801786" w:rsidRDefault="003531E6" w:rsidP="003531E6">
            <w:pPr>
              <w:spacing w:after="0" w:line="276" w:lineRule="auto"/>
              <w:rPr>
                <w:rFonts w:ascii="Times New Roman" w:hAnsi="Times New Roman" w:cs="Times New Roman"/>
                <w:sz w:val="24"/>
                <w:szCs w:val="24"/>
              </w:rPr>
            </w:pPr>
            <m:oMath>
              <m:sSubSup>
                <m:sSubSupPr>
                  <m:ctrlPr>
                    <w:rPr>
                      <w:rFonts w:ascii="Cambria Math" w:hAnsi="Times New Roman"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ref</m:t>
                  </m:r>
                </m:sub>
                <m:sup>
                  <m:sSub>
                    <m:sSubPr>
                      <m:ctrlPr>
                        <w:rPr>
                          <w:rFonts w:ascii="Cambria Math" w:hAnsi="Times New Roman"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MON-EL</m:t>
                      </m:r>
                    </m:sub>
                  </m:sSub>
                </m:sup>
              </m:sSubSup>
            </m:oMath>
            <w:r w:rsidRPr="00801786">
              <w:rPr>
                <w:rFonts w:ascii="Times New Roman" w:hAnsi="Times New Roman" w:cs="Times New Roman"/>
                <w:sz w:val="24"/>
                <w:szCs w:val="24"/>
              </w:rPr>
              <w:t xml:space="preserve">, </w:t>
            </w:r>
            <m:oMath>
              <m:sSubSup>
                <m:sSubSupPr>
                  <m:ctrlPr>
                    <w:rPr>
                      <w:rFonts w:ascii="Cambria Math" w:hAnsi="Times New Roman"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t</m:t>
                  </m:r>
                </m:sub>
                <m:sup>
                  <m:sSub>
                    <m:sSubPr>
                      <m:ctrlPr>
                        <w:rPr>
                          <w:rFonts w:ascii="Cambria Math" w:hAnsi="Times New Roman"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MON-EL</m:t>
                      </m:r>
                    </m:sub>
                  </m:sSub>
                </m:sup>
              </m:sSubSup>
            </m:oMath>
            <w:r w:rsidRPr="00801786">
              <w:rPr>
                <w:rFonts w:ascii="Times New Roman" w:hAnsi="Times New Roman" w:cs="Times New Roman"/>
                <w:sz w:val="24"/>
                <w:szCs w:val="24"/>
              </w:rPr>
              <w:t xml:space="preserve"> [toe]</w:t>
            </w:r>
          </w:p>
        </w:tc>
        <w:tc>
          <w:tcPr>
            <w:tcW w:w="6577" w:type="dxa"/>
            <w:vAlign w:val="center"/>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Potrošnja energije (izuzev električne) u sektoru usluga u referentnoj godini i u godini </w:t>
            </w:r>
            <w:r w:rsidRPr="00801786">
              <w:rPr>
                <w:rFonts w:ascii="Times New Roman" w:hAnsi="Times New Roman" w:cs="Times New Roman"/>
                <w:i/>
                <w:sz w:val="24"/>
                <w:szCs w:val="24"/>
              </w:rPr>
              <w:t>t</w:t>
            </w:r>
          </w:p>
        </w:tc>
      </w:tr>
      <w:tr w:rsidR="003531E6" w:rsidRPr="00801786" w:rsidTr="003531E6">
        <w:trPr>
          <w:trHeight w:val="318"/>
        </w:trPr>
        <w:tc>
          <w:tcPr>
            <w:tcW w:w="2835" w:type="dxa"/>
            <w:vAlign w:val="center"/>
          </w:tcPr>
          <w:p w:rsidR="003531E6" w:rsidRPr="00801786" w:rsidRDefault="003531E6" w:rsidP="003531E6">
            <w:pPr>
              <w:spacing w:after="0" w:line="276" w:lineRule="auto"/>
              <w:rPr>
                <w:rFonts w:ascii="Times New Roman" w:hAnsi="Times New Roman" w:cs="Times New Roman"/>
                <w:sz w:val="24"/>
                <w:szCs w:val="24"/>
              </w:rPr>
            </w:pPr>
            <m:oMath>
              <m:sSubSup>
                <m:sSubSupPr>
                  <m:ctrlPr>
                    <w:rPr>
                      <w:rFonts w:ascii="Cambria Math" w:hAnsi="Times New Roman" w:cs="Times New Roman"/>
                      <w:i/>
                      <w:sz w:val="24"/>
                      <w:szCs w:val="24"/>
                    </w:rPr>
                  </m:ctrlPr>
                </m:sSubSupPr>
                <m:e>
                  <m:r>
                    <w:rPr>
                      <w:rFonts w:ascii="Cambria Math" w:hAnsi="Cambria Math" w:cs="Times New Roman"/>
                      <w:sz w:val="24"/>
                      <w:szCs w:val="24"/>
                    </w:rPr>
                    <m:t>em</m:t>
                  </m:r>
                </m:e>
                <m:sub>
                  <m:r>
                    <w:rPr>
                      <w:rFonts w:ascii="Cambria Math" w:hAnsi="Cambria Math" w:cs="Times New Roman"/>
                      <w:sz w:val="24"/>
                      <w:szCs w:val="24"/>
                    </w:rPr>
                    <m:t>ref</m:t>
                  </m:r>
                </m:sub>
                <m:sup>
                  <m:sSup>
                    <m:sSupPr>
                      <m:ctrlPr>
                        <w:rPr>
                          <w:rFonts w:ascii="Cambria Math" w:hAnsi="Times New Roman"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fte</m:t>
                      </m:r>
                    </m:sup>
                  </m:sSup>
                </m:sup>
              </m:sSubSup>
            </m:oMath>
            <w:r w:rsidRPr="00801786">
              <w:rPr>
                <w:rFonts w:ascii="Times New Roman" w:hAnsi="Times New Roman" w:cs="Times New Roman"/>
                <w:sz w:val="24"/>
                <w:szCs w:val="24"/>
              </w:rPr>
              <w:t xml:space="preserve">, </w:t>
            </w:r>
            <m:oMath>
              <m:sSubSup>
                <m:sSubSupPr>
                  <m:ctrlPr>
                    <w:rPr>
                      <w:rFonts w:ascii="Cambria Math" w:hAnsi="Times New Roman" w:cs="Times New Roman"/>
                      <w:i/>
                      <w:sz w:val="24"/>
                      <w:szCs w:val="24"/>
                    </w:rPr>
                  </m:ctrlPr>
                </m:sSubSupPr>
                <m:e>
                  <m:r>
                    <w:rPr>
                      <w:rFonts w:ascii="Cambria Math" w:hAnsi="Cambria Math" w:cs="Times New Roman"/>
                      <w:sz w:val="24"/>
                      <w:szCs w:val="24"/>
                    </w:rPr>
                    <m:t>em</m:t>
                  </m:r>
                </m:e>
                <m:sub>
                  <m:r>
                    <w:rPr>
                      <w:rFonts w:ascii="Cambria Math" w:hAnsi="Cambria Math" w:cs="Times New Roman"/>
                      <w:sz w:val="24"/>
                      <w:szCs w:val="24"/>
                    </w:rPr>
                    <m:t>t</m:t>
                  </m:r>
                </m:sub>
                <m:sup>
                  <m:sSup>
                    <m:sSupPr>
                      <m:ctrlPr>
                        <w:rPr>
                          <w:rFonts w:ascii="Cambria Math" w:hAnsi="Times New Roman"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fte</m:t>
                      </m:r>
                    </m:sup>
                  </m:sSup>
                </m:sup>
              </m:sSubSup>
            </m:oMath>
          </w:p>
        </w:tc>
        <w:tc>
          <w:tcPr>
            <w:tcW w:w="6577" w:type="dxa"/>
            <w:vAlign w:val="center"/>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Ukupan broj zaposlenika u sektoru usluga (u ekvivalentu stalno zaposlenih) u referentnoj godini i u godini </w:t>
            </w:r>
            <w:r w:rsidRPr="00801786">
              <w:rPr>
                <w:rFonts w:ascii="Times New Roman" w:hAnsi="Times New Roman" w:cs="Times New Roman"/>
                <w:i/>
                <w:sz w:val="24"/>
                <w:szCs w:val="24"/>
              </w:rPr>
              <w:t>t</w:t>
            </w:r>
            <w:r w:rsidRPr="00801786">
              <w:rPr>
                <w:rFonts w:ascii="Times New Roman" w:hAnsi="Times New Roman" w:cs="Times New Roman"/>
                <w:sz w:val="24"/>
                <w:szCs w:val="24"/>
              </w:rPr>
              <w:t xml:space="preserve"> </w:t>
            </w:r>
          </w:p>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Alternativno se koristi podatak o korisnoj površini u sektoru usluga</w:t>
            </w:r>
          </w:p>
        </w:tc>
      </w:tr>
      <w:tr w:rsidR="003531E6" w:rsidRPr="00801786" w:rsidTr="003531E6">
        <w:trPr>
          <w:trHeight w:val="318"/>
        </w:trPr>
        <w:tc>
          <w:tcPr>
            <w:tcW w:w="2835" w:type="dxa"/>
            <w:vAlign w:val="center"/>
          </w:tcPr>
          <w:p w:rsidR="003531E6" w:rsidRPr="00801786" w:rsidRDefault="003531E6" w:rsidP="003531E6">
            <w:pPr>
              <w:spacing w:after="0" w:line="276" w:lineRule="auto"/>
              <w:rPr>
                <w:rFonts w:ascii="Times New Roman" w:eastAsia="Times New Roman" w:hAnsi="Times New Roman" w:cs="Times New Roman"/>
                <w:sz w:val="24"/>
                <w:szCs w:val="24"/>
              </w:rPr>
            </w:pPr>
            <m:oMathPara>
              <m:oMathParaPr>
                <m:jc m:val="left"/>
              </m:oMathParaPr>
              <m:oMath>
                <m:sSubSup>
                  <m:sSubSupPr>
                    <m:ctrlPr>
                      <w:rPr>
                        <w:rFonts w:ascii="Cambria Math" w:hAnsi="Times New Roman" w:cs="Times New Roman"/>
                        <w:i/>
                        <w:sz w:val="24"/>
                        <w:szCs w:val="24"/>
                      </w:rPr>
                    </m:ctrlPr>
                  </m:sSubSupPr>
                  <m:e>
                    <m:r>
                      <w:rPr>
                        <w:rFonts w:ascii="Cambria Math" w:hAnsi="Cambria Math" w:cs="Times New Roman"/>
                        <w:sz w:val="24"/>
                        <w:szCs w:val="24"/>
                      </w:rPr>
                      <m:t>MDD</m:t>
                    </m:r>
                  </m:e>
                  <m:sub>
                    <m:r>
                      <w:rPr>
                        <w:rFonts w:ascii="Cambria Math" w:hAnsi="Times New Roman" w:cs="Times New Roman"/>
                        <w:sz w:val="24"/>
                        <w:szCs w:val="24"/>
                      </w:rPr>
                      <m:t>25</m:t>
                    </m:r>
                  </m:sub>
                  <m:sup>
                    <m:r>
                      <w:rPr>
                        <w:rFonts w:ascii="Cambria Math" w:hAnsi="Cambria Math" w:cs="Times New Roman"/>
                        <w:sz w:val="24"/>
                        <w:szCs w:val="24"/>
                      </w:rPr>
                      <m:t>heating</m:t>
                    </m:r>
                  </m:sup>
                </m:sSubSup>
              </m:oMath>
            </m:oMathPara>
          </w:p>
        </w:tc>
        <w:tc>
          <w:tcPr>
            <w:tcW w:w="6577" w:type="dxa"/>
            <w:vAlign w:val="center"/>
          </w:tcPr>
          <w:p w:rsidR="003531E6" w:rsidRPr="00801786" w:rsidRDefault="003531E6" w:rsidP="003531E6">
            <w:pPr>
              <w:spacing w:after="0" w:line="276" w:lineRule="auto"/>
              <w:rPr>
                <w:rFonts w:ascii="Times New Roman" w:eastAsiaTheme="majorEastAsia" w:hAnsi="Times New Roman" w:cs="Times New Roman"/>
                <w:sz w:val="24"/>
                <w:szCs w:val="24"/>
              </w:rPr>
            </w:pPr>
            <w:r w:rsidRPr="00801786">
              <w:rPr>
                <w:rFonts w:ascii="Times New Roman" w:eastAsiaTheme="majorEastAsia" w:hAnsi="Times New Roman" w:cs="Times New Roman"/>
                <w:sz w:val="24"/>
                <w:szCs w:val="24"/>
              </w:rPr>
              <w:t>Srednja vrijednost stupanj-dana grijanja u proteklih 25 godina</w:t>
            </w:r>
          </w:p>
        </w:tc>
      </w:tr>
      <w:tr w:rsidR="003531E6" w:rsidRPr="00801786" w:rsidTr="003531E6">
        <w:trPr>
          <w:trHeight w:val="318"/>
        </w:trPr>
        <w:tc>
          <w:tcPr>
            <w:tcW w:w="2835" w:type="dxa"/>
            <w:vAlign w:val="center"/>
          </w:tcPr>
          <w:p w:rsidR="003531E6" w:rsidRPr="00801786" w:rsidRDefault="003531E6" w:rsidP="003531E6">
            <w:pPr>
              <w:spacing w:after="0" w:line="276" w:lineRule="auto"/>
              <w:rPr>
                <w:rFonts w:ascii="Times New Roman" w:eastAsia="Times New Roman" w:hAnsi="Times New Roman" w:cs="Times New Roman"/>
                <w:sz w:val="24"/>
                <w:szCs w:val="24"/>
              </w:rPr>
            </w:pPr>
            <m:oMath>
              <m:sSubSup>
                <m:sSubSupPr>
                  <m:ctrlPr>
                    <w:rPr>
                      <w:rFonts w:ascii="Cambria Math" w:hAnsi="Times New Roman" w:cs="Times New Roman"/>
                      <w:i/>
                      <w:sz w:val="24"/>
                      <w:szCs w:val="24"/>
                    </w:rPr>
                  </m:ctrlPr>
                </m:sSubSupPr>
                <m:e>
                  <m:r>
                    <w:rPr>
                      <w:rFonts w:ascii="Cambria Math" w:hAnsi="Cambria Math" w:cs="Times New Roman"/>
                      <w:sz w:val="24"/>
                      <w:szCs w:val="24"/>
                    </w:rPr>
                    <m:t>ADD</m:t>
                  </m:r>
                </m:e>
                <m:sub>
                  <m:r>
                    <w:rPr>
                      <w:rFonts w:ascii="Cambria Math" w:hAnsi="Cambria Math" w:cs="Times New Roman"/>
                      <w:sz w:val="24"/>
                      <w:szCs w:val="24"/>
                    </w:rPr>
                    <m:t>ref</m:t>
                  </m:r>
                </m:sub>
                <m:sup>
                  <m:r>
                    <w:rPr>
                      <w:rFonts w:ascii="Cambria Math" w:hAnsi="Cambria Math" w:cs="Times New Roman"/>
                      <w:sz w:val="24"/>
                      <w:szCs w:val="24"/>
                    </w:rPr>
                    <m:t>heating</m:t>
                  </m:r>
                </m:sup>
              </m:sSubSup>
            </m:oMath>
            <w:r w:rsidRPr="00801786">
              <w:rPr>
                <w:rFonts w:ascii="Times New Roman" w:eastAsia="Times New Roman" w:hAnsi="Times New Roman" w:cs="Times New Roman"/>
                <w:sz w:val="24"/>
                <w:szCs w:val="24"/>
              </w:rPr>
              <w:t xml:space="preserve">, </w:t>
            </w:r>
            <m:oMath>
              <m:sSubSup>
                <m:sSubSupPr>
                  <m:ctrlPr>
                    <w:rPr>
                      <w:rFonts w:ascii="Cambria Math" w:hAnsi="Times New Roman" w:cs="Times New Roman"/>
                      <w:i/>
                      <w:sz w:val="24"/>
                      <w:szCs w:val="24"/>
                    </w:rPr>
                  </m:ctrlPr>
                </m:sSubSupPr>
                <m:e>
                  <m:r>
                    <w:rPr>
                      <w:rFonts w:ascii="Cambria Math" w:hAnsi="Cambria Math" w:cs="Times New Roman"/>
                      <w:sz w:val="24"/>
                      <w:szCs w:val="24"/>
                    </w:rPr>
                    <m:t>ADD</m:t>
                  </m:r>
                </m:e>
                <m:sub>
                  <m:r>
                    <w:rPr>
                      <w:rFonts w:ascii="Cambria Math" w:hAnsi="Cambria Math" w:cs="Times New Roman"/>
                      <w:sz w:val="24"/>
                      <w:szCs w:val="24"/>
                    </w:rPr>
                    <m:t>t</m:t>
                  </m:r>
                </m:sub>
                <m:sup>
                  <m:r>
                    <w:rPr>
                      <w:rFonts w:ascii="Cambria Math" w:hAnsi="Cambria Math" w:cs="Times New Roman"/>
                      <w:sz w:val="24"/>
                      <w:szCs w:val="24"/>
                    </w:rPr>
                    <m:t>heating</m:t>
                  </m:r>
                </m:sup>
              </m:sSubSup>
            </m:oMath>
          </w:p>
        </w:tc>
        <w:tc>
          <w:tcPr>
            <w:tcW w:w="6577" w:type="dxa"/>
            <w:vAlign w:val="center"/>
          </w:tcPr>
          <w:p w:rsidR="003531E6" w:rsidRPr="00801786" w:rsidRDefault="003531E6" w:rsidP="003531E6">
            <w:pPr>
              <w:spacing w:after="0" w:line="276" w:lineRule="auto"/>
              <w:rPr>
                <w:rFonts w:ascii="Times New Roman" w:eastAsiaTheme="majorEastAsia" w:hAnsi="Times New Roman" w:cs="Times New Roman"/>
                <w:sz w:val="24"/>
                <w:szCs w:val="24"/>
              </w:rPr>
            </w:pPr>
            <w:r w:rsidRPr="00801786">
              <w:rPr>
                <w:rFonts w:ascii="Times New Roman" w:eastAsiaTheme="majorEastAsia" w:hAnsi="Times New Roman" w:cs="Times New Roman"/>
                <w:sz w:val="24"/>
                <w:szCs w:val="24"/>
              </w:rPr>
              <w:t xml:space="preserve">Stvarna vrijednost stupanj-dana grijanja u referentnoj godini i godini </w:t>
            </w:r>
            <w:r w:rsidRPr="00801786">
              <w:rPr>
                <w:rFonts w:ascii="Times New Roman" w:eastAsiaTheme="majorEastAsia" w:hAnsi="Times New Roman" w:cs="Times New Roman"/>
                <w:i/>
                <w:sz w:val="24"/>
                <w:szCs w:val="24"/>
              </w:rPr>
              <w:t>t</w:t>
            </w:r>
          </w:p>
        </w:tc>
      </w:tr>
    </w:tbl>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line="276" w:lineRule="auto"/>
        <w:rPr>
          <w:rFonts w:ascii="Times New Roman" w:hAnsi="Times New Roman" w:cs="Times New Roman"/>
          <w:sz w:val="24"/>
          <w:szCs w:val="24"/>
        </w:rPr>
      </w:pPr>
      <w:r w:rsidRPr="00801786">
        <w:rPr>
          <w:rFonts w:ascii="Times New Roman" w:hAnsi="Times New Roman" w:cs="Times New Roman"/>
          <w:sz w:val="24"/>
          <w:szCs w:val="24"/>
        </w:rPr>
        <w:br w:type="page"/>
      </w:r>
    </w:p>
    <w:p w:rsidR="003531E6" w:rsidRPr="00801786" w:rsidRDefault="003531E6" w:rsidP="00D86B5B">
      <w:pPr>
        <w:pStyle w:val="Naslov30"/>
        <w:keepNext w:val="0"/>
        <w:keepLines w:val="0"/>
        <w:numPr>
          <w:ilvl w:val="1"/>
          <w:numId w:val="35"/>
        </w:numPr>
        <w:autoSpaceDE/>
        <w:autoSpaceDN/>
        <w:adjustRightInd/>
        <w:spacing w:before="200" w:after="0" w:line="276" w:lineRule="auto"/>
        <w:ind w:left="567" w:hanging="567"/>
        <w:textAlignment w:val="auto"/>
        <w:rPr>
          <w:rFonts w:ascii="Times New Roman" w:hAnsi="Times New Roman" w:cs="Times New Roman"/>
          <w:u w:val="single"/>
        </w:rPr>
      </w:pPr>
      <w:bookmarkStart w:id="233" w:name="_Toc399849156"/>
      <w:bookmarkStart w:id="234" w:name="_Toc399849555"/>
      <w:bookmarkStart w:id="235" w:name="_Toc402191179"/>
      <w:bookmarkStart w:id="236" w:name="_Toc402191244"/>
      <w:bookmarkStart w:id="237" w:name="_Toc402191350"/>
      <w:bookmarkStart w:id="238" w:name="_Toc402216304"/>
      <w:bookmarkStart w:id="239" w:name="_Toc402256853"/>
      <w:bookmarkStart w:id="240" w:name="_Toc403233804"/>
      <w:bookmarkStart w:id="241" w:name="_Toc403635824"/>
      <w:bookmarkStart w:id="242" w:name="_Toc403978610"/>
      <w:bookmarkStart w:id="243" w:name="_Toc403984686"/>
      <w:bookmarkStart w:id="244" w:name="_Toc404162548"/>
      <w:bookmarkStart w:id="245" w:name="_Toc405206932"/>
      <w:bookmarkStart w:id="246" w:name="_Toc405208497"/>
      <w:bookmarkStart w:id="247" w:name="_Toc409163309"/>
      <w:bookmarkStart w:id="248" w:name="_Toc409163371"/>
      <w:bookmarkStart w:id="249" w:name="_Toc409163436"/>
      <w:r w:rsidRPr="00801786">
        <w:rPr>
          <w:rFonts w:ascii="Times New Roman" w:hAnsi="Times New Roman" w:cs="Times New Roman"/>
          <w:u w:val="single"/>
        </w:rPr>
        <w:lastRenderedPageBreak/>
        <w:t>Potrošnja električne energije u sektoru usluga po ekvivalentnom zaposleniku/ površini (M4)</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Pokazatelj M4 je omjer potrošnje električne energije u cijelom sektoru usluga i broja ekvivalentnih zaposlenika u sektoru. Alternativno, umjesto broja ekvivalentnih zaposlenika u sektoru, može se koristiti ukupna ploština korisne površine zgrade (m</w:t>
      </w:r>
      <w:r w:rsidRPr="00801786">
        <w:rPr>
          <w:rFonts w:ascii="Times New Roman" w:hAnsi="Times New Roman" w:cs="Times New Roman"/>
          <w:sz w:val="24"/>
          <w:szCs w:val="24"/>
          <w:vertAlign w:val="superscript"/>
        </w:rPr>
        <w:t>2</w:t>
      </w:r>
      <w:r w:rsidRPr="00801786">
        <w:rPr>
          <w:rFonts w:ascii="Times New Roman" w:hAnsi="Times New Roman" w:cs="Times New Roman"/>
          <w:sz w:val="24"/>
          <w:szCs w:val="24"/>
        </w:rPr>
        <w:t>). Izražava se u jedinici kWh/ zaposlenik ili kWh/m</w:t>
      </w:r>
      <w:r w:rsidRPr="00801786">
        <w:rPr>
          <w:rFonts w:ascii="Times New Roman" w:hAnsi="Times New Roman" w:cs="Times New Roman"/>
          <w:sz w:val="24"/>
          <w:szCs w:val="24"/>
          <w:vertAlign w:val="superscript"/>
        </w:rPr>
        <w:t>2</w:t>
      </w:r>
      <w:r w:rsidRPr="00801786">
        <w:rPr>
          <w:rFonts w:ascii="Times New Roman" w:hAnsi="Times New Roman" w:cs="Times New Roman"/>
          <w:sz w:val="24"/>
          <w:szCs w:val="24"/>
        </w:rPr>
        <w:t>.</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Za izračun pokazatelja M4 potrebni su sljedeći podaci:</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D86B5B">
      <w:pPr>
        <w:pStyle w:val="Odlomakpopisa"/>
        <w:keepLines w:val="0"/>
        <w:numPr>
          <w:ilvl w:val="0"/>
          <w:numId w:val="38"/>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potrošnja električne energije u sektoru usluga (ktoe)</w:t>
      </w:r>
    </w:p>
    <w:p w:rsidR="003531E6" w:rsidRPr="00801786" w:rsidRDefault="003531E6" w:rsidP="00D86B5B">
      <w:pPr>
        <w:pStyle w:val="Odlomakpopisa"/>
        <w:keepLines w:val="0"/>
        <w:numPr>
          <w:ilvl w:val="0"/>
          <w:numId w:val="38"/>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broj ekvivalentnih zaposlenika u sektoru usluga (podatak dostupan iz Eurostata ili nacionalnih statistika) u tisućama ili ploština korisne površine zgrade (m</w:t>
      </w:r>
      <w:r w:rsidRPr="00801786">
        <w:rPr>
          <w:rFonts w:ascii="Times New Roman" w:hAnsi="Times New Roman" w:cs="Times New Roman"/>
          <w:sz w:val="24"/>
          <w:vertAlign w:val="superscript"/>
        </w:rPr>
        <w:t>2</w:t>
      </w:r>
      <w:r w:rsidRPr="00801786">
        <w:rPr>
          <w:rFonts w:ascii="Times New Roman" w:hAnsi="Times New Roman" w:cs="Times New Roman"/>
          <w:sz w:val="24"/>
        </w:rPr>
        <w:t>) u sektoru usluga.</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Varijacija ovog pokazatelja tijekom vremena može biti posljedica stvarnih ušteda energije, povezanih s ugradnjom učinkovitijih rashladnih uređaja ili rasvjete. No, jedinična potrošnja može se i povećati zbog prelaska s korištenja fosilnog goriva na korištenje električne energije za toplinske namjene kao i veće difuzije novih uređaja.</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Pokazatelj M4 računa se matematičkom formulom:</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m:oMathPara>
        <m:oMathParaPr>
          <m:jc m:val="left"/>
        </m:oMathParaPr>
        <m:oMath>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Cambria Math" w:cs="Times New Roman"/>
                      <w:sz w:val="24"/>
                      <w:szCs w:val="24"/>
                    </w:rPr>
                    <m:t>E</m:t>
                  </m:r>
                </m:e>
                <m:sup>
                  <m:sSub>
                    <m:sSubPr>
                      <m:ctrlPr>
                        <w:rPr>
                          <w:rFonts w:ascii="Cambria Math" w:hAnsi="Times New Roman"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EL</m:t>
                      </m:r>
                    </m:sub>
                  </m:sSub>
                </m:sup>
              </m:sSup>
            </m:num>
            <m:den>
              <m:sSup>
                <m:sSupPr>
                  <m:ctrlPr>
                    <w:rPr>
                      <w:rFonts w:ascii="Cambria Math" w:hAnsi="Times New Roman" w:cs="Times New Roman"/>
                      <w:i/>
                      <w:sz w:val="24"/>
                      <w:szCs w:val="24"/>
                    </w:rPr>
                  </m:ctrlPr>
                </m:sSupPr>
                <m:e>
                  <m:r>
                    <w:rPr>
                      <w:rFonts w:ascii="Cambria Math" w:hAnsi="Cambria Math" w:cs="Times New Roman"/>
                      <w:sz w:val="24"/>
                      <w:szCs w:val="24"/>
                    </w:rPr>
                    <m:t>em</m:t>
                  </m:r>
                </m:e>
                <m:sup>
                  <m:sSup>
                    <m:sSupPr>
                      <m:ctrlPr>
                        <w:rPr>
                          <w:rFonts w:ascii="Cambria Math" w:hAnsi="Times New Roman"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fte</m:t>
                      </m:r>
                    </m:sup>
                  </m:sSup>
                </m:sup>
              </m:sSup>
            </m:den>
          </m:f>
        </m:oMath>
      </m:oMathPara>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a uštede energije:</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m:oMathPara>
        <m:oMathParaPr>
          <m:jc m:val="left"/>
        </m:oMathParaPr>
        <m:oMath>
          <m:r>
            <w:rPr>
              <w:rFonts w:ascii="Cambria Math" w:hAnsi="Times New Roman" w:cs="Times New Roman"/>
              <w:sz w:val="24"/>
              <w:szCs w:val="24"/>
            </w:rPr>
            <m:t>(</m:t>
          </m:r>
          <m:f>
            <m:fPr>
              <m:ctrlPr>
                <w:rPr>
                  <w:rFonts w:ascii="Cambria Math" w:hAnsi="Times New Roman" w:cs="Times New Roman"/>
                  <w:i/>
                  <w:sz w:val="24"/>
                  <w:szCs w:val="24"/>
                </w:rPr>
              </m:ctrlPr>
            </m:fPr>
            <m:num>
              <m:sSubSup>
                <m:sSubSupPr>
                  <m:ctrlPr>
                    <w:rPr>
                      <w:rFonts w:ascii="Cambria Math" w:hAnsi="Times New Roman"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ref</m:t>
                  </m:r>
                </m:sub>
                <m:sup>
                  <m:sSub>
                    <m:sSubPr>
                      <m:ctrlPr>
                        <w:rPr>
                          <w:rFonts w:ascii="Cambria Math" w:hAnsi="Times New Roman"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EL</m:t>
                      </m:r>
                    </m:sub>
                  </m:sSub>
                </m:sup>
              </m:sSubSup>
            </m:num>
            <m:den>
              <m:sSubSup>
                <m:sSubSupPr>
                  <m:ctrlPr>
                    <w:rPr>
                      <w:rFonts w:ascii="Cambria Math" w:hAnsi="Times New Roman" w:cs="Times New Roman"/>
                      <w:i/>
                      <w:sz w:val="24"/>
                      <w:szCs w:val="24"/>
                    </w:rPr>
                  </m:ctrlPr>
                </m:sSubSupPr>
                <m:e>
                  <m:r>
                    <w:rPr>
                      <w:rFonts w:ascii="Cambria Math" w:hAnsi="Cambria Math" w:cs="Times New Roman"/>
                      <w:sz w:val="24"/>
                      <w:szCs w:val="24"/>
                    </w:rPr>
                    <m:t>em</m:t>
                  </m:r>
                </m:e>
                <m:sub>
                  <m:r>
                    <w:rPr>
                      <w:rFonts w:ascii="Cambria Math" w:hAnsi="Cambria Math" w:cs="Times New Roman"/>
                      <w:sz w:val="24"/>
                      <w:szCs w:val="24"/>
                    </w:rPr>
                    <m:t>ref</m:t>
                  </m:r>
                </m:sub>
                <m:sup>
                  <m:sSup>
                    <m:sSupPr>
                      <m:ctrlPr>
                        <w:rPr>
                          <w:rFonts w:ascii="Cambria Math" w:hAnsi="Times New Roman"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fte</m:t>
                      </m:r>
                    </m:sup>
                  </m:sSup>
                </m:sup>
              </m:sSubSup>
            </m:den>
          </m:f>
          <m:r>
            <w:rPr>
              <w:rFonts w:ascii="Cambria Math" w:hAnsi="Cambria Math" w:cs="Times New Roman"/>
              <w:sz w:val="24"/>
              <w:szCs w:val="24"/>
            </w:rPr>
            <m:t>-</m:t>
          </m:r>
          <m:f>
            <m:fPr>
              <m:ctrlPr>
                <w:rPr>
                  <w:rFonts w:ascii="Cambria Math" w:hAnsi="Times New Roman" w:cs="Times New Roman"/>
                  <w:i/>
                  <w:sz w:val="24"/>
                  <w:szCs w:val="24"/>
                </w:rPr>
              </m:ctrlPr>
            </m:fPr>
            <m:num>
              <m:sSubSup>
                <m:sSubSupPr>
                  <m:ctrlPr>
                    <w:rPr>
                      <w:rFonts w:ascii="Cambria Math" w:hAnsi="Times New Roman"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t</m:t>
                  </m:r>
                </m:sub>
                <m:sup>
                  <m:sSub>
                    <m:sSubPr>
                      <m:ctrlPr>
                        <w:rPr>
                          <w:rFonts w:ascii="Cambria Math" w:hAnsi="Times New Roman"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EL</m:t>
                      </m:r>
                    </m:sub>
                  </m:sSub>
                </m:sup>
              </m:sSubSup>
            </m:num>
            <m:den>
              <m:sSubSup>
                <m:sSubSupPr>
                  <m:ctrlPr>
                    <w:rPr>
                      <w:rFonts w:ascii="Cambria Math" w:hAnsi="Times New Roman" w:cs="Times New Roman"/>
                      <w:i/>
                      <w:sz w:val="24"/>
                      <w:szCs w:val="24"/>
                    </w:rPr>
                  </m:ctrlPr>
                </m:sSubSupPr>
                <m:e>
                  <m:r>
                    <w:rPr>
                      <w:rFonts w:ascii="Cambria Math" w:hAnsi="Cambria Math" w:cs="Times New Roman"/>
                      <w:sz w:val="24"/>
                      <w:szCs w:val="24"/>
                    </w:rPr>
                    <m:t>em</m:t>
                  </m:r>
                </m:e>
                <m:sub>
                  <m:r>
                    <w:rPr>
                      <w:rFonts w:ascii="Cambria Math" w:hAnsi="Cambria Math" w:cs="Times New Roman"/>
                      <w:sz w:val="24"/>
                      <w:szCs w:val="24"/>
                    </w:rPr>
                    <m:t>t</m:t>
                  </m:r>
                </m:sub>
                <m:sup>
                  <m:sSup>
                    <m:sSupPr>
                      <m:ctrlPr>
                        <w:rPr>
                          <w:rFonts w:ascii="Cambria Math" w:hAnsi="Times New Roman"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fte</m:t>
                      </m:r>
                    </m:sup>
                  </m:sSup>
                </m:sup>
              </m:sSubSup>
            </m:den>
          </m:f>
          <m:r>
            <w:rPr>
              <w:rFonts w:ascii="Cambria Math" w:hAnsi="Times New Roman" w:cs="Times New Roman"/>
              <w:sz w:val="24"/>
              <w:szCs w:val="24"/>
            </w:rPr>
            <m:t>)</m:t>
          </m:r>
          <m:r>
            <w:rPr>
              <w:rFonts w:ascii="Cambria Math" w:hAnsi="Cambria Math" w:cs="Times New Roman"/>
              <w:sz w:val="24"/>
              <w:szCs w:val="24"/>
            </w:rPr>
            <m:t>∙</m:t>
          </m:r>
          <m:sSubSup>
            <m:sSubSupPr>
              <m:ctrlPr>
                <w:rPr>
                  <w:rFonts w:ascii="Cambria Math" w:hAnsi="Times New Roman" w:cs="Times New Roman"/>
                  <w:i/>
                  <w:sz w:val="24"/>
                  <w:szCs w:val="24"/>
                </w:rPr>
              </m:ctrlPr>
            </m:sSubSupPr>
            <m:e>
              <m:r>
                <w:rPr>
                  <w:rFonts w:ascii="Cambria Math" w:hAnsi="Cambria Math" w:cs="Times New Roman"/>
                  <w:sz w:val="24"/>
                  <w:szCs w:val="24"/>
                </w:rPr>
                <m:t>em</m:t>
              </m:r>
            </m:e>
            <m:sub>
              <m:r>
                <w:rPr>
                  <w:rFonts w:ascii="Cambria Math" w:hAnsi="Cambria Math" w:cs="Times New Roman"/>
                  <w:sz w:val="24"/>
                  <w:szCs w:val="24"/>
                </w:rPr>
                <m:t>t</m:t>
              </m:r>
            </m:sub>
            <m:sup>
              <m:sSup>
                <m:sSupPr>
                  <m:ctrlPr>
                    <w:rPr>
                      <w:rFonts w:ascii="Cambria Math" w:hAnsi="Times New Roman"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fte</m:t>
                  </m:r>
                </m:sup>
              </m:sSup>
            </m:sup>
          </m:sSubSup>
        </m:oMath>
      </m:oMathPara>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pri čemu je:</w:t>
      </w:r>
    </w:p>
    <w:p w:rsidR="003531E6" w:rsidRPr="00801786" w:rsidRDefault="003531E6" w:rsidP="003531E6">
      <w:pPr>
        <w:spacing w:after="0" w:line="276" w:lineRule="auto"/>
        <w:jc w:val="both"/>
        <w:rPr>
          <w:rFonts w:ascii="Times New Roman" w:hAnsi="Times New Roman" w:cs="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6238"/>
      </w:tblGrid>
      <w:tr w:rsidR="003531E6" w:rsidRPr="00801786" w:rsidTr="003531E6">
        <w:trPr>
          <w:trHeight w:val="318"/>
        </w:trPr>
        <w:tc>
          <w:tcPr>
            <w:tcW w:w="2835" w:type="dxa"/>
            <w:vAlign w:val="center"/>
          </w:tcPr>
          <w:p w:rsidR="003531E6" w:rsidRPr="00801786" w:rsidRDefault="003531E6" w:rsidP="003531E6">
            <w:pPr>
              <w:spacing w:after="0" w:line="276" w:lineRule="auto"/>
              <w:rPr>
                <w:rFonts w:ascii="Times New Roman" w:hAnsi="Times New Roman" w:cs="Times New Roman"/>
                <w:sz w:val="24"/>
                <w:szCs w:val="24"/>
              </w:rPr>
            </w:pPr>
            <m:oMath>
              <m:sSubSup>
                <m:sSubSupPr>
                  <m:ctrlPr>
                    <w:rPr>
                      <w:rFonts w:ascii="Cambria Math" w:hAnsi="Times New Roman"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ref</m:t>
                  </m:r>
                </m:sub>
                <m:sup>
                  <m:sSub>
                    <m:sSubPr>
                      <m:ctrlPr>
                        <w:rPr>
                          <w:rFonts w:ascii="Cambria Math" w:hAnsi="Times New Roman"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EL</m:t>
                      </m:r>
                    </m:sub>
                  </m:sSub>
                </m:sup>
              </m:sSubSup>
            </m:oMath>
            <w:r w:rsidRPr="00801786">
              <w:rPr>
                <w:rFonts w:ascii="Times New Roman" w:hAnsi="Times New Roman" w:cs="Times New Roman"/>
                <w:sz w:val="24"/>
                <w:szCs w:val="24"/>
              </w:rPr>
              <w:t xml:space="preserve">, </w:t>
            </w:r>
            <m:oMath>
              <m:sSubSup>
                <m:sSubSupPr>
                  <m:ctrlPr>
                    <w:rPr>
                      <w:rFonts w:ascii="Cambria Math" w:hAnsi="Times New Roman"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t</m:t>
                  </m:r>
                </m:sub>
                <m:sup>
                  <m:sSub>
                    <m:sSubPr>
                      <m:ctrlPr>
                        <w:rPr>
                          <w:rFonts w:ascii="Cambria Math" w:hAnsi="Times New Roman"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EL</m:t>
                      </m:r>
                    </m:sub>
                  </m:sSub>
                </m:sup>
              </m:sSubSup>
            </m:oMath>
            <w:r w:rsidRPr="00801786">
              <w:rPr>
                <w:rFonts w:ascii="Times New Roman" w:hAnsi="Times New Roman" w:cs="Times New Roman"/>
                <w:sz w:val="24"/>
                <w:szCs w:val="24"/>
              </w:rPr>
              <w:t xml:space="preserve"> [toe]</w:t>
            </w:r>
          </w:p>
        </w:tc>
        <w:tc>
          <w:tcPr>
            <w:tcW w:w="6577" w:type="dxa"/>
            <w:vAlign w:val="center"/>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Potrošnja električne energije u sektoru usluga u referentnoj godini i u godini </w:t>
            </w:r>
            <w:r w:rsidRPr="00801786">
              <w:rPr>
                <w:rFonts w:ascii="Times New Roman" w:hAnsi="Times New Roman" w:cs="Times New Roman"/>
                <w:i/>
                <w:sz w:val="24"/>
                <w:szCs w:val="24"/>
              </w:rPr>
              <w:t>t</w:t>
            </w:r>
          </w:p>
        </w:tc>
      </w:tr>
      <w:tr w:rsidR="003531E6" w:rsidRPr="00801786" w:rsidTr="003531E6">
        <w:trPr>
          <w:trHeight w:val="318"/>
        </w:trPr>
        <w:tc>
          <w:tcPr>
            <w:tcW w:w="2835" w:type="dxa"/>
            <w:vAlign w:val="center"/>
          </w:tcPr>
          <w:p w:rsidR="003531E6" w:rsidRPr="00801786" w:rsidRDefault="003531E6" w:rsidP="003531E6">
            <w:pPr>
              <w:spacing w:after="0" w:line="276" w:lineRule="auto"/>
              <w:rPr>
                <w:rFonts w:ascii="Times New Roman" w:hAnsi="Times New Roman" w:cs="Times New Roman"/>
                <w:sz w:val="24"/>
                <w:szCs w:val="24"/>
              </w:rPr>
            </w:pPr>
            <m:oMath>
              <m:sSubSup>
                <m:sSubSupPr>
                  <m:ctrlPr>
                    <w:rPr>
                      <w:rFonts w:ascii="Cambria Math" w:hAnsi="Times New Roman" w:cs="Times New Roman"/>
                      <w:i/>
                      <w:sz w:val="24"/>
                      <w:szCs w:val="24"/>
                    </w:rPr>
                  </m:ctrlPr>
                </m:sSubSupPr>
                <m:e>
                  <m:r>
                    <w:rPr>
                      <w:rFonts w:ascii="Cambria Math" w:hAnsi="Cambria Math" w:cs="Times New Roman"/>
                      <w:sz w:val="24"/>
                      <w:szCs w:val="24"/>
                    </w:rPr>
                    <m:t>em</m:t>
                  </m:r>
                </m:e>
                <m:sub>
                  <m:r>
                    <w:rPr>
                      <w:rFonts w:ascii="Cambria Math" w:hAnsi="Cambria Math" w:cs="Times New Roman"/>
                      <w:sz w:val="24"/>
                      <w:szCs w:val="24"/>
                    </w:rPr>
                    <m:t>ref</m:t>
                  </m:r>
                </m:sub>
                <m:sup>
                  <m:sSup>
                    <m:sSupPr>
                      <m:ctrlPr>
                        <w:rPr>
                          <w:rFonts w:ascii="Cambria Math" w:hAnsi="Times New Roman"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fte</m:t>
                      </m:r>
                    </m:sup>
                  </m:sSup>
                </m:sup>
              </m:sSubSup>
            </m:oMath>
            <w:r w:rsidRPr="00801786">
              <w:rPr>
                <w:rFonts w:ascii="Times New Roman" w:hAnsi="Times New Roman" w:cs="Times New Roman"/>
                <w:sz w:val="24"/>
                <w:szCs w:val="24"/>
              </w:rPr>
              <w:t xml:space="preserve">, </w:t>
            </w:r>
            <m:oMath>
              <m:sSubSup>
                <m:sSubSupPr>
                  <m:ctrlPr>
                    <w:rPr>
                      <w:rFonts w:ascii="Cambria Math" w:hAnsi="Times New Roman" w:cs="Times New Roman"/>
                      <w:i/>
                      <w:sz w:val="24"/>
                      <w:szCs w:val="24"/>
                    </w:rPr>
                  </m:ctrlPr>
                </m:sSubSupPr>
                <m:e>
                  <m:r>
                    <w:rPr>
                      <w:rFonts w:ascii="Cambria Math" w:hAnsi="Cambria Math" w:cs="Times New Roman"/>
                      <w:sz w:val="24"/>
                      <w:szCs w:val="24"/>
                    </w:rPr>
                    <m:t>em</m:t>
                  </m:r>
                </m:e>
                <m:sub>
                  <m:r>
                    <w:rPr>
                      <w:rFonts w:ascii="Cambria Math" w:hAnsi="Cambria Math" w:cs="Times New Roman"/>
                      <w:sz w:val="24"/>
                      <w:szCs w:val="24"/>
                    </w:rPr>
                    <m:t>t</m:t>
                  </m:r>
                </m:sub>
                <m:sup>
                  <m:sSup>
                    <m:sSupPr>
                      <m:ctrlPr>
                        <w:rPr>
                          <w:rFonts w:ascii="Cambria Math" w:hAnsi="Times New Roman"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fte</m:t>
                      </m:r>
                    </m:sup>
                  </m:sSup>
                </m:sup>
              </m:sSubSup>
            </m:oMath>
          </w:p>
        </w:tc>
        <w:tc>
          <w:tcPr>
            <w:tcW w:w="6577" w:type="dxa"/>
            <w:vAlign w:val="center"/>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Ukupan broj zaposlenika u sektoru usluga (u ekvivalentu stalno zaposlenih) u referentnoj godini i u godini </w:t>
            </w:r>
            <w:r w:rsidRPr="00801786">
              <w:rPr>
                <w:rFonts w:ascii="Times New Roman" w:hAnsi="Times New Roman" w:cs="Times New Roman"/>
                <w:i/>
                <w:sz w:val="24"/>
                <w:szCs w:val="24"/>
              </w:rPr>
              <w:t>t</w:t>
            </w:r>
            <w:r w:rsidRPr="00801786">
              <w:rPr>
                <w:rFonts w:ascii="Times New Roman" w:hAnsi="Times New Roman" w:cs="Times New Roman"/>
                <w:sz w:val="24"/>
                <w:szCs w:val="24"/>
              </w:rPr>
              <w:t xml:space="preserve"> </w:t>
            </w:r>
          </w:p>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Alternativno se koristi podatak o korisnoj površini u sektoru usluga.</w:t>
            </w:r>
          </w:p>
        </w:tc>
      </w:tr>
    </w:tbl>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br w:type="page"/>
      </w:r>
    </w:p>
    <w:p w:rsidR="003531E6" w:rsidRPr="00801786" w:rsidRDefault="003531E6" w:rsidP="00D86B5B">
      <w:pPr>
        <w:pStyle w:val="Naslov30"/>
        <w:keepNext w:val="0"/>
        <w:keepLines w:val="0"/>
        <w:numPr>
          <w:ilvl w:val="1"/>
          <w:numId w:val="35"/>
        </w:numPr>
        <w:autoSpaceDE/>
        <w:autoSpaceDN/>
        <w:adjustRightInd/>
        <w:spacing w:before="0" w:after="200" w:line="276" w:lineRule="auto"/>
        <w:ind w:left="567" w:hanging="567"/>
        <w:textAlignment w:val="auto"/>
        <w:rPr>
          <w:rFonts w:ascii="Times New Roman" w:hAnsi="Times New Roman" w:cs="Times New Roman"/>
          <w:u w:val="single"/>
        </w:rPr>
      </w:pPr>
      <w:bookmarkStart w:id="250" w:name="_Toc403635825"/>
      <w:bookmarkStart w:id="251" w:name="_Toc403978611"/>
      <w:bookmarkStart w:id="252" w:name="_Toc403984687"/>
      <w:bookmarkStart w:id="253" w:name="_Toc404162549"/>
      <w:bookmarkStart w:id="254" w:name="_Toc405206933"/>
      <w:bookmarkStart w:id="255" w:name="_Toc405208498"/>
      <w:bookmarkStart w:id="256" w:name="_Toc409163310"/>
      <w:bookmarkStart w:id="257" w:name="_Toc409163372"/>
      <w:bookmarkStart w:id="258" w:name="_Toc409163437"/>
      <w:r w:rsidRPr="00801786">
        <w:rPr>
          <w:rFonts w:ascii="Times New Roman" w:hAnsi="Times New Roman" w:cs="Times New Roman"/>
          <w:u w:val="single"/>
        </w:rPr>
        <w:lastRenderedPageBreak/>
        <w:t>Izračun ukupnih ušteda za sektor usluga</w:t>
      </w:r>
      <w:bookmarkEnd w:id="250"/>
      <w:bookmarkEnd w:id="251"/>
      <w:bookmarkEnd w:id="252"/>
      <w:bookmarkEnd w:id="253"/>
      <w:bookmarkEnd w:id="254"/>
      <w:bookmarkEnd w:id="255"/>
      <w:bookmarkEnd w:id="256"/>
      <w:bookmarkEnd w:id="257"/>
      <w:bookmarkEnd w:id="258"/>
    </w:p>
    <w:p w:rsidR="003531E6" w:rsidRPr="00801786" w:rsidRDefault="003531E6" w:rsidP="003531E6">
      <w:pPr>
        <w:spacing w:after="0" w:line="276" w:lineRule="auto"/>
        <w:jc w:val="both"/>
        <w:rPr>
          <w:rFonts w:ascii="Times New Roman" w:eastAsiaTheme="majorEastAsia" w:hAnsi="Times New Roman" w:cs="Times New Roman"/>
          <w:bCs/>
          <w:sz w:val="24"/>
          <w:szCs w:val="24"/>
        </w:rPr>
      </w:pPr>
      <w:r w:rsidRPr="00801786">
        <w:rPr>
          <w:rFonts w:ascii="Times New Roman" w:eastAsiaTheme="majorEastAsia" w:hAnsi="Times New Roman" w:cs="Times New Roman"/>
          <w:bCs/>
          <w:sz w:val="24"/>
          <w:szCs w:val="24"/>
        </w:rPr>
        <w:t>Ukupne uštede energije u cjelokupnom sektoru usluga izračunavaju se zbrajanjem ušteda električne energije i ostalih oblika energije. Zbrajanje se radi po podsektorima (pokazatelji P6 i P7) ili na razini cijelog sektora (pokazatelji M3 i M4). Kombinacija M i P pokazatelja (M3 i P7 ili M4 i P6) je moguća sve dok nema dvostrukog obračunavanja ušteda.</w:t>
      </w:r>
    </w:p>
    <w:p w:rsidR="003531E6" w:rsidRPr="00801786" w:rsidRDefault="003531E6" w:rsidP="003531E6">
      <w:pPr>
        <w:spacing w:after="0" w:line="276" w:lineRule="auto"/>
        <w:jc w:val="both"/>
        <w:rPr>
          <w:rFonts w:ascii="Times New Roman" w:eastAsiaTheme="majorEastAsia" w:hAnsi="Times New Roman" w:cs="Times New Roman"/>
          <w:bCs/>
          <w:sz w:val="24"/>
          <w:szCs w:val="24"/>
        </w:rPr>
      </w:pPr>
    </w:p>
    <w:p w:rsidR="003531E6" w:rsidRPr="00801786" w:rsidRDefault="003531E6" w:rsidP="003531E6">
      <w:pPr>
        <w:spacing w:after="0" w:line="276" w:lineRule="auto"/>
        <w:jc w:val="both"/>
        <w:rPr>
          <w:rFonts w:ascii="Times New Roman" w:eastAsiaTheme="majorEastAsia" w:hAnsi="Times New Roman" w:cs="Times New Roman"/>
          <w:bCs/>
          <w:sz w:val="24"/>
          <w:szCs w:val="24"/>
        </w:rPr>
      </w:pPr>
      <w:r w:rsidRPr="00801786">
        <w:rPr>
          <w:rFonts w:ascii="Times New Roman" w:eastAsiaTheme="majorEastAsia" w:hAnsi="Times New Roman" w:cs="Times New Roman"/>
          <w:bCs/>
          <w:sz w:val="24"/>
          <w:szCs w:val="24"/>
        </w:rPr>
        <w:t>Za praćenje i ocjenu napretka energetske učinkovitosti i prikaz ukupnih ušteda energije na nacionalnoj razini u sektoru usluga u Hrvatskoj izračunavaju se M pokazatelji (M3 i M4), temeljeni na potrošnji energije po jedinici korisne površine zgrada uslužnog sektora. Rezultati se prikazuju u PJ.</w:t>
      </w:r>
    </w:p>
    <w:p w:rsidR="003531E6" w:rsidRPr="00801786" w:rsidRDefault="003531E6" w:rsidP="003531E6">
      <w:pPr>
        <w:spacing w:line="276" w:lineRule="auto"/>
        <w:rPr>
          <w:rFonts w:ascii="Times New Roman" w:eastAsiaTheme="majorEastAsia" w:hAnsi="Times New Roman" w:cs="Times New Roman"/>
          <w:bCs/>
          <w:sz w:val="24"/>
          <w:szCs w:val="24"/>
        </w:rPr>
      </w:pPr>
      <w:r w:rsidRPr="00801786">
        <w:rPr>
          <w:rFonts w:ascii="Times New Roman" w:eastAsiaTheme="majorEastAsia" w:hAnsi="Times New Roman" w:cs="Times New Roman"/>
          <w:bCs/>
          <w:sz w:val="24"/>
          <w:szCs w:val="24"/>
        </w:rPr>
        <w:br w:type="page"/>
      </w:r>
    </w:p>
    <w:p w:rsidR="003531E6" w:rsidRPr="00801786" w:rsidRDefault="003531E6" w:rsidP="00D86B5B">
      <w:pPr>
        <w:pStyle w:val="Naslov20"/>
        <w:keepNext w:val="0"/>
        <w:keepLines w:val="0"/>
        <w:numPr>
          <w:ilvl w:val="0"/>
          <w:numId w:val="35"/>
        </w:numPr>
        <w:suppressAutoHyphens w:val="0"/>
        <w:autoSpaceDE/>
        <w:autoSpaceDN/>
        <w:adjustRightInd/>
        <w:spacing w:before="200" w:after="0" w:line="276" w:lineRule="auto"/>
        <w:ind w:left="357" w:hanging="357"/>
        <w:jc w:val="left"/>
        <w:textAlignment w:val="auto"/>
        <w:rPr>
          <w:rFonts w:ascii="Times New Roman" w:hAnsi="Times New Roman" w:cs="Times New Roman"/>
          <w:sz w:val="24"/>
          <w:szCs w:val="24"/>
        </w:rPr>
      </w:pPr>
      <w:bookmarkStart w:id="259" w:name="_Toc399849157"/>
      <w:bookmarkStart w:id="260" w:name="_Toc399849556"/>
      <w:bookmarkStart w:id="261" w:name="_Toc402191180"/>
      <w:bookmarkStart w:id="262" w:name="_Toc402191245"/>
      <w:bookmarkStart w:id="263" w:name="_Toc402191351"/>
      <w:bookmarkStart w:id="264" w:name="_Toc402216305"/>
      <w:bookmarkStart w:id="265" w:name="_Toc402256854"/>
      <w:bookmarkStart w:id="266" w:name="_Toc403233805"/>
      <w:bookmarkStart w:id="267" w:name="_Toc403635826"/>
      <w:bookmarkStart w:id="268" w:name="_Toc403978612"/>
      <w:bookmarkStart w:id="269" w:name="_Toc403984688"/>
      <w:bookmarkStart w:id="270" w:name="_Toc404162550"/>
      <w:bookmarkStart w:id="271" w:name="_Toc405206934"/>
      <w:bookmarkStart w:id="272" w:name="_Toc405208499"/>
      <w:bookmarkStart w:id="273" w:name="_Toc409163311"/>
      <w:bookmarkStart w:id="274" w:name="_Toc409163373"/>
      <w:bookmarkStart w:id="275" w:name="_Toc409163438"/>
      <w:r w:rsidRPr="00801786">
        <w:rPr>
          <w:rFonts w:ascii="Times New Roman" w:hAnsi="Times New Roman" w:cs="Times New Roman"/>
          <w:sz w:val="24"/>
          <w:szCs w:val="24"/>
        </w:rPr>
        <w:lastRenderedPageBreak/>
        <w:t>Pokazatelji energetske učinkovitosti za promet</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 xml:space="preserve">Pokazatelji energetske učinkovitosti za sektor prometa pokrivaju potrošnju energije u putničkom i teretnom cestovnom, željezničkom i prometu unutrašnjim vodnim putovima. </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Pokazatelji energetske učinkovitosti za sektor prometa pokrivaju potrošnju benzina i dizela zajedno. Moguće je i razdvojiti potrošnje ovih dvaju goriva te pokazatelje računati zasebno za svaki od njih, kako bi se u obzir uzeo učinak zamjene goriva.</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Također je potrebno u obzir uzeti i potrošnju goriva u tranzitu ili potrošnju goriva koja je rezultat turističkih aktivnosti primjenom nacionalne metode korekcije ukupne potrošnje energije u prometu.</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Ukupne uštede energije u sektoru prometa izračunavaju se zbrajanjem ostvarenih ušteda po pojedinim tipovima vozila i po pojedinim oblicima prijevoza. Pri tome se u obzir ne uzimaju negativne uštede koje se događaju u slučaju kada je pokazatelj u godini izvješćivanja veći od pokazatelja u referentnoj godini.</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Ukupne uštede mogu se izračunati na tri načina:</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D86B5B">
      <w:pPr>
        <w:pStyle w:val="Odlomakpopisa"/>
        <w:keepLines w:val="0"/>
        <w:numPr>
          <w:ilvl w:val="0"/>
          <w:numId w:val="36"/>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korištenjem pokazatelja P8 (ili A1), P9 (ili A2), P10, P11, P12 i P13 u kombinaciji s M7;</w:t>
      </w:r>
    </w:p>
    <w:p w:rsidR="003531E6" w:rsidRPr="00801786" w:rsidRDefault="003531E6" w:rsidP="00D86B5B">
      <w:pPr>
        <w:pStyle w:val="Odlomakpopisa"/>
        <w:keepLines w:val="0"/>
        <w:numPr>
          <w:ilvl w:val="0"/>
          <w:numId w:val="36"/>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korištenjem pokazatelja P8 (ili A1), P9 (ili A2), P12 i P13 u kombinaciji s M6 i M7, ili</w:t>
      </w:r>
    </w:p>
    <w:p w:rsidR="003531E6" w:rsidRPr="00801786" w:rsidRDefault="003531E6" w:rsidP="00D86B5B">
      <w:pPr>
        <w:pStyle w:val="Odlomakpopisa"/>
        <w:keepLines w:val="0"/>
        <w:numPr>
          <w:ilvl w:val="0"/>
          <w:numId w:val="36"/>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 xml:space="preserve">korištenjem pokazatelja M5 do M7 u kombinaciji s P12 i P13. </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Pokazatelji su sljedeći:</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D86B5B">
      <w:pPr>
        <w:pStyle w:val="Odlomakpopisa"/>
        <w:keepLines w:val="0"/>
        <w:numPr>
          <w:ilvl w:val="0"/>
          <w:numId w:val="36"/>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P8: Potrošnja energije osobnih automobila po putničkom km (GJ/pkm),</w:t>
      </w:r>
    </w:p>
    <w:p w:rsidR="003531E6" w:rsidRPr="00801786" w:rsidRDefault="003531E6" w:rsidP="00D86B5B">
      <w:pPr>
        <w:pStyle w:val="Odlomakpopisa"/>
        <w:keepLines w:val="0"/>
        <w:numPr>
          <w:ilvl w:val="0"/>
          <w:numId w:val="36"/>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A1 for P8: Specifična potrošnja energije osobnih automobila (l/100 km),</w:t>
      </w:r>
    </w:p>
    <w:p w:rsidR="003531E6" w:rsidRPr="00801786" w:rsidRDefault="003531E6" w:rsidP="00D86B5B">
      <w:pPr>
        <w:pStyle w:val="Odlomakpopisa"/>
        <w:keepLines w:val="0"/>
        <w:numPr>
          <w:ilvl w:val="0"/>
          <w:numId w:val="36"/>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P9: Potrošnja energije kamiona i dostavnih vozila po tonskom km (GJ/tkm),</w:t>
      </w:r>
    </w:p>
    <w:p w:rsidR="003531E6" w:rsidRPr="00801786" w:rsidRDefault="003531E6" w:rsidP="00D86B5B">
      <w:pPr>
        <w:pStyle w:val="Odlomakpopisa"/>
        <w:keepLines w:val="0"/>
        <w:numPr>
          <w:ilvl w:val="0"/>
          <w:numId w:val="36"/>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A2 for P9: Potrošnja energije kamiona i dostavnih vozila po vozilu (GK/vozilo),</w:t>
      </w:r>
    </w:p>
    <w:p w:rsidR="003531E6" w:rsidRPr="00801786" w:rsidRDefault="003531E6" w:rsidP="00D86B5B">
      <w:pPr>
        <w:pStyle w:val="Odlomakpopisa"/>
        <w:keepLines w:val="0"/>
        <w:numPr>
          <w:ilvl w:val="0"/>
          <w:numId w:val="36"/>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P10: Potrošnja energije u željezničkom prijevozu putnika po putničkom km (GJ/pkm),</w:t>
      </w:r>
    </w:p>
    <w:p w:rsidR="003531E6" w:rsidRPr="00801786" w:rsidRDefault="003531E6" w:rsidP="00D86B5B">
      <w:pPr>
        <w:pStyle w:val="Odlomakpopisa"/>
        <w:keepLines w:val="0"/>
        <w:numPr>
          <w:ilvl w:val="0"/>
          <w:numId w:val="36"/>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P11: Potrošnja energija u željezničkom prometu robe po bruto tonskom km (GJ/tkbr)</w:t>
      </w:r>
    </w:p>
    <w:p w:rsidR="003531E6" w:rsidRPr="00801786" w:rsidRDefault="003531E6" w:rsidP="00D86B5B">
      <w:pPr>
        <w:pStyle w:val="Odlomakpopisa"/>
        <w:keepLines w:val="0"/>
        <w:numPr>
          <w:ilvl w:val="0"/>
          <w:numId w:val="36"/>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P12: Udio javnog prometa u putničkom prometu (%),</w:t>
      </w:r>
    </w:p>
    <w:p w:rsidR="003531E6" w:rsidRPr="00801786" w:rsidRDefault="003531E6" w:rsidP="00D86B5B">
      <w:pPr>
        <w:pStyle w:val="Odlomakpopisa"/>
        <w:keepLines w:val="0"/>
        <w:numPr>
          <w:ilvl w:val="0"/>
          <w:numId w:val="36"/>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P13: Udio željezničkog i riječnog prometa u ukupnom robnom prometu (%),</w:t>
      </w:r>
    </w:p>
    <w:p w:rsidR="003531E6" w:rsidRPr="00801786" w:rsidRDefault="003531E6" w:rsidP="00D86B5B">
      <w:pPr>
        <w:pStyle w:val="Odlomakpopisa"/>
        <w:keepLines w:val="0"/>
        <w:numPr>
          <w:ilvl w:val="0"/>
          <w:numId w:val="36"/>
        </w:numPr>
        <w:suppressAutoHyphens w:val="0"/>
        <w:spacing w:before="0" w:after="0" w:line="276" w:lineRule="auto"/>
        <w:ind w:left="568" w:hanging="284"/>
        <w:contextualSpacing/>
        <w:rPr>
          <w:rFonts w:ascii="Times New Roman" w:eastAsiaTheme="majorEastAsia" w:hAnsi="Times New Roman" w:cs="Times New Roman"/>
          <w:bCs/>
          <w:sz w:val="24"/>
        </w:rPr>
      </w:pPr>
      <w:r w:rsidRPr="00801786">
        <w:rPr>
          <w:rFonts w:ascii="Times New Roman" w:eastAsiaTheme="majorEastAsia" w:hAnsi="Times New Roman" w:cs="Times New Roman"/>
          <w:bCs/>
          <w:sz w:val="24"/>
        </w:rPr>
        <w:t>M5: Potrošnja energije cestovnih vozila po ekvivalentnom vozilu (GJ/ekv vozilo),</w:t>
      </w:r>
    </w:p>
    <w:p w:rsidR="003531E6" w:rsidRPr="00801786" w:rsidRDefault="003531E6" w:rsidP="00D86B5B">
      <w:pPr>
        <w:pStyle w:val="Odlomakpopisa"/>
        <w:keepLines w:val="0"/>
        <w:numPr>
          <w:ilvl w:val="0"/>
          <w:numId w:val="36"/>
        </w:numPr>
        <w:suppressAutoHyphens w:val="0"/>
        <w:spacing w:before="0" w:after="0" w:line="276" w:lineRule="auto"/>
        <w:ind w:left="568" w:hanging="284"/>
        <w:contextualSpacing/>
        <w:rPr>
          <w:rFonts w:ascii="Times New Roman" w:eastAsiaTheme="majorEastAsia" w:hAnsi="Times New Roman" w:cs="Times New Roman"/>
          <w:bCs/>
          <w:sz w:val="24"/>
        </w:rPr>
      </w:pPr>
      <w:r w:rsidRPr="00801786">
        <w:rPr>
          <w:rFonts w:ascii="Times New Roman" w:eastAsiaTheme="majorEastAsia" w:hAnsi="Times New Roman" w:cs="Times New Roman"/>
          <w:bCs/>
          <w:sz w:val="24"/>
        </w:rPr>
        <w:t>M6: Potrošnja energije u željezničkom prometu po bruto ton</w:t>
      </w:r>
      <w:r w:rsidRPr="00801786">
        <w:rPr>
          <w:rFonts w:ascii="Times New Roman" w:hAnsi="Times New Roman" w:cs="Times New Roman"/>
          <w:sz w:val="24"/>
        </w:rPr>
        <w:t xml:space="preserve"> </w:t>
      </w:r>
      <w:r w:rsidRPr="00801786">
        <w:rPr>
          <w:rFonts w:ascii="Times New Roman" w:eastAsiaTheme="majorEastAsia" w:hAnsi="Times New Roman" w:cs="Times New Roman"/>
          <w:bCs/>
          <w:sz w:val="24"/>
        </w:rPr>
        <w:t>skom km (GJ/tkbr),</w:t>
      </w:r>
    </w:p>
    <w:p w:rsidR="003531E6" w:rsidRPr="00801786" w:rsidRDefault="003531E6" w:rsidP="00D86B5B">
      <w:pPr>
        <w:pStyle w:val="Odlomakpopisa"/>
        <w:keepLines w:val="0"/>
        <w:numPr>
          <w:ilvl w:val="0"/>
          <w:numId w:val="36"/>
        </w:numPr>
        <w:suppressAutoHyphens w:val="0"/>
        <w:spacing w:before="0" w:after="0" w:line="276" w:lineRule="auto"/>
        <w:ind w:left="568" w:hanging="284"/>
        <w:contextualSpacing/>
        <w:rPr>
          <w:rFonts w:ascii="Times New Roman" w:eastAsiaTheme="majorEastAsia" w:hAnsi="Times New Roman" w:cs="Times New Roman"/>
          <w:bCs/>
          <w:sz w:val="24"/>
        </w:rPr>
      </w:pPr>
      <w:r w:rsidRPr="00801786">
        <w:rPr>
          <w:rFonts w:ascii="Times New Roman" w:eastAsiaTheme="majorEastAsia" w:hAnsi="Times New Roman" w:cs="Times New Roman"/>
          <w:bCs/>
          <w:sz w:val="24"/>
        </w:rPr>
        <w:t>M7: Potrošnja energije u riječnom prometu po tonskom km (GJ/tkm).</w:t>
      </w:r>
    </w:p>
    <w:p w:rsidR="003531E6" w:rsidRPr="00801786" w:rsidRDefault="003531E6" w:rsidP="003531E6">
      <w:pPr>
        <w:spacing w:after="0" w:line="276" w:lineRule="auto"/>
        <w:jc w:val="both"/>
        <w:rPr>
          <w:rFonts w:ascii="Times New Roman" w:eastAsiaTheme="majorEastAsia" w:hAnsi="Times New Roman" w:cs="Times New Roman"/>
          <w:bCs/>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eastAsiaTheme="majorEastAsia" w:hAnsi="Times New Roman" w:cs="Times New Roman"/>
          <w:bCs/>
          <w:sz w:val="24"/>
          <w:szCs w:val="24"/>
        </w:rPr>
        <w:t>Uštede energije za cestovni promet mogu se računati na dva načina, ovisno o dostupnosti podataka</w:t>
      </w:r>
      <w:r w:rsidRPr="00801786">
        <w:rPr>
          <w:rFonts w:ascii="Times New Roman" w:hAnsi="Times New Roman" w:cs="Times New Roman"/>
          <w:sz w:val="24"/>
          <w:szCs w:val="24"/>
        </w:rPr>
        <w:t>:</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D86B5B">
      <w:pPr>
        <w:pStyle w:val="Odlomakpopisa"/>
        <w:keepLines w:val="0"/>
        <w:numPr>
          <w:ilvl w:val="0"/>
          <w:numId w:val="37"/>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 xml:space="preserve">kao zbroj ušteda energije izračunatih korištenjem pokazatelja P8 (ili A1 za P8) za automobile i P9 (ili A2 za P9) za kamione i dostavna vozila </w:t>
      </w:r>
    </w:p>
    <w:p w:rsidR="003531E6" w:rsidRPr="00801786" w:rsidRDefault="003531E6" w:rsidP="00D86B5B">
      <w:pPr>
        <w:pStyle w:val="Odlomakpopisa"/>
        <w:keepLines w:val="0"/>
        <w:numPr>
          <w:ilvl w:val="0"/>
          <w:numId w:val="37"/>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kao razlika vrijednosti pokazatelja M5.</w:t>
      </w:r>
    </w:p>
    <w:p w:rsidR="003531E6" w:rsidRPr="00801786" w:rsidRDefault="003531E6" w:rsidP="003531E6">
      <w:pPr>
        <w:spacing w:after="0" w:line="276" w:lineRule="auto"/>
        <w:jc w:val="both"/>
        <w:rPr>
          <w:rFonts w:ascii="Times New Roman" w:eastAsiaTheme="majorEastAsia" w:hAnsi="Times New Roman" w:cs="Times New Roman"/>
          <w:bCs/>
          <w:sz w:val="24"/>
          <w:szCs w:val="24"/>
        </w:rPr>
      </w:pPr>
    </w:p>
    <w:p w:rsidR="003531E6" w:rsidRPr="00801786" w:rsidRDefault="003531E6" w:rsidP="003531E6">
      <w:pPr>
        <w:spacing w:after="0" w:line="276" w:lineRule="auto"/>
        <w:jc w:val="both"/>
        <w:rPr>
          <w:rFonts w:ascii="Times New Roman" w:eastAsiaTheme="majorEastAsia" w:hAnsi="Times New Roman" w:cs="Times New Roman"/>
          <w:bCs/>
          <w:sz w:val="24"/>
          <w:szCs w:val="24"/>
        </w:rPr>
      </w:pPr>
      <w:r w:rsidRPr="00801786">
        <w:rPr>
          <w:rFonts w:ascii="Times New Roman" w:eastAsiaTheme="majorEastAsia" w:hAnsi="Times New Roman" w:cs="Times New Roman"/>
          <w:bCs/>
          <w:sz w:val="24"/>
          <w:szCs w:val="24"/>
        </w:rPr>
        <w:t>Uštede energije za željeznički promet mogu se računati na dva načina, ovisno o dostupnosti podataka:</w:t>
      </w:r>
    </w:p>
    <w:p w:rsidR="003531E6" w:rsidRPr="00801786" w:rsidRDefault="003531E6" w:rsidP="003531E6">
      <w:pPr>
        <w:spacing w:after="0" w:line="276" w:lineRule="auto"/>
        <w:jc w:val="both"/>
        <w:rPr>
          <w:rFonts w:ascii="Times New Roman" w:eastAsiaTheme="majorEastAsia" w:hAnsi="Times New Roman" w:cs="Times New Roman"/>
          <w:bCs/>
          <w:sz w:val="24"/>
          <w:szCs w:val="24"/>
        </w:rPr>
      </w:pPr>
    </w:p>
    <w:p w:rsidR="003531E6" w:rsidRPr="00801786" w:rsidRDefault="003531E6" w:rsidP="00D86B5B">
      <w:pPr>
        <w:pStyle w:val="Odlomakpopisa"/>
        <w:keepLines w:val="0"/>
        <w:numPr>
          <w:ilvl w:val="0"/>
          <w:numId w:val="37"/>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kao zbroj ušteda energije izračunatih korištenjem pokazatelja P10 za putnički i P11 za teretni željeznički promet</w:t>
      </w:r>
    </w:p>
    <w:p w:rsidR="003531E6" w:rsidRPr="00801786" w:rsidRDefault="003531E6" w:rsidP="00D86B5B">
      <w:pPr>
        <w:pStyle w:val="Odlomakpopisa"/>
        <w:keepLines w:val="0"/>
        <w:numPr>
          <w:ilvl w:val="0"/>
          <w:numId w:val="37"/>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kao razlika vrijednosti pokazatelja M6.</w:t>
      </w:r>
    </w:p>
    <w:p w:rsidR="003531E6" w:rsidRPr="00801786" w:rsidRDefault="003531E6" w:rsidP="003531E6">
      <w:pPr>
        <w:spacing w:after="0" w:line="276" w:lineRule="auto"/>
        <w:jc w:val="both"/>
        <w:rPr>
          <w:rFonts w:ascii="Times New Roman" w:eastAsiaTheme="majorEastAsia" w:hAnsi="Times New Roman" w:cs="Times New Roman"/>
          <w:bCs/>
          <w:sz w:val="24"/>
          <w:szCs w:val="24"/>
        </w:rPr>
      </w:pPr>
    </w:p>
    <w:p w:rsidR="003531E6" w:rsidRPr="00801786" w:rsidRDefault="003531E6" w:rsidP="003531E6">
      <w:pPr>
        <w:keepNext/>
        <w:spacing w:after="0" w:line="276" w:lineRule="auto"/>
        <w:jc w:val="both"/>
        <w:rPr>
          <w:rFonts w:ascii="Times New Roman" w:eastAsiaTheme="majorEastAsia" w:hAnsi="Times New Roman" w:cs="Times New Roman"/>
          <w:bCs/>
          <w:sz w:val="24"/>
          <w:szCs w:val="24"/>
        </w:rPr>
      </w:pPr>
      <w:r w:rsidRPr="00801786">
        <w:rPr>
          <w:rFonts w:ascii="Times New Roman" w:eastAsiaTheme="majorEastAsia" w:hAnsi="Times New Roman" w:cs="Times New Roman"/>
          <w:bCs/>
          <w:sz w:val="24"/>
          <w:szCs w:val="24"/>
        </w:rPr>
        <w:t>Uštede energije za promet unutrašnjim vodnim putovima mogu se izračunati korištenjem pokazatelja M7.</w:t>
      </w:r>
    </w:p>
    <w:p w:rsidR="003531E6" w:rsidRPr="00801786" w:rsidRDefault="003531E6" w:rsidP="003531E6">
      <w:pPr>
        <w:keepNext/>
        <w:spacing w:after="0" w:line="276" w:lineRule="auto"/>
        <w:jc w:val="both"/>
        <w:rPr>
          <w:rFonts w:ascii="Times New Roman" w:eastAsiaTheme="majorEastAsia" w:hAnsi="Times New Roman" w:cs="Times New Roman"/>
          <w:bCs/>
          <w:sz w:val="24"/>
          <w:szCs w:val="24"/>
        </w:rPr>
      </w:pPr>
    </w:p>
    <w:p w:rsidR="003531E6" w:rsidRPr="00801786" w:rsidRDefault="003531E6" w:rsidP="003531E6">
      <w:pPr>
        <w:keepNext/>
        <w:spacing w:after="0" w:line="276" w:lineRule="auto"/>
        <w:jc w:val="both"/>
        <w:rPr>
          <w:rFonts w:ascii="Times New Roman" w:eastAsiaTheme="majorEastAsia" w:hAnsi="Times New Roman" w:cs="Times New Roman"/>
          <w:bCs/>
          <w:sz w:val="24"/>
          <w:szCs w:val="24"/>
        </w:rPr>
      </w:pPr>
      <w:r w:rsidRPr="00801786">
        <w:rPr>
          <w:rFonts w:ascii="Times New Roman" w:eastAsiaTheme="majorEastAsia" w:hAnsi="Times New Roman" w:cs="Times New Roman"/>
          <w:bCs/>
          <w:sz w:val="24"/>
          <w:szCs w:val="24"/>
        </w:rPr>
        <w:t xml:space="preserve">Uštede energije koje su rezultat promjene načina prijevoza (tzv. </w:t>
      </w:r>
      <w:r w:rsidRPr="00801786">
        <w:rPr>
          <w:rFonts w:ascii="Times New Roman" w:eastAsiaTheme="majorEastAsia" w:hAnsi="Times New Roman" w:cs="Times New Roman"/>
          <w:bCs/>
          <w:i/>
          <w:sz w:val="24"/>
          <w:szCs w:val="24"/>
        </w:rPr>
        <w:t>modal shift</w:t>
      </w:r>
      <w:r w:rsidRPr="00801786">
        <w:rPr>
          <w:rFonts w:ascii="Times New Roman" w:eastAsiaTheme="majorEastAsia" w:hAnsi="Times New Roman" w:cs="Times New Roman"/>
          <w:bCs/>
          <w:sz w:val="24"/>
          <w:szCs w:val="24"/>
        </w:rPr>
        <w:t>) jednake su zbroju ušteda izračunatih pokazateljima P12 i P13.</w:t>
      </w:r>
    </w:p>
    <w:p w:rsidR="003531E6" w:rsidRPr="00801786" w:rsidRDefault="003531E6" w:rsidP="003531E6">
      <w:pPr>
        <w:keepNext/>
        <w:spacing w:after="0" w:line="276" w:lineRule="auto"/>
        <w:jc w:val="both"/>
        <w:rPr>
          <w:rFonts w:ascii="Times New Roman" w:eastAsiaTheme="majorEastAsia" w:hAnsi="Times New Roman" w:cs="Times New Roman"/>
          <w:bCs/>
          <w:sz w:val="24"/>
          <w:szCs w:val="24"/>
        </w:rPr>
      </w:pPr>
    </w:p>
    <w:p w:rsidR="003531E6" w:rsidRPr="00801786" w:rsidRDefault="003531E6" w:rsidP="003531E6">
      <w:pPr>
        <w:spacing w:after="0" w:line="276" w:lineRule="auto"/>
        <w:jc w:val="both"/>
        <w:rPr>
          <w:rFonts w:ascii="Times New Roman" w:eastAsiaTheme="majorEastAsia" w:hAnsi="Times New Roman" w:cs="Times New Roman"/>
          <w:bCs/>
          <w:sz w:val="24"/>
          <w:szCs w:val="24"/>
        </w:rPr>
      </w:pPr>
      <w:r w:rsidRPr="00801786">
        <w:rPr>
          <w:rFonts w:ascii="Times New Roman" w:eastAsiaTheme="majorEastAsia" w:hAnsi="Times New Roman" w:cs="Times New Roman"/>
          <w:bCs/>
          <w:sz w:val="24"/>
          <w:szCs w:val="24"/>
        </w:rPr>
        <w:t>Korištenje preferiranih pokazatelja energetske učinkovitosti daje točnije rezultate, koji su bliži stvarnim tehničkim uštedama energije. Minimalni pokazatelji vjerojatno podcjenjuju uštede jer uključuju i učinak čimbenika koji nisu vezani za energetsku učinkovitost.</w:t>
      </w:r>
    </w:p>
    <w:p w:rsidR="003531E6" w:rsidRPr="00801786" w:rsidRDefault="003531E6" w:rsidP="003531E6">
      <w:pPr>
        <w:spacing w:line="276" w:lineRule="auto"/>
        <w:rPr>
          <w:rFonts w:ascii="Times New Roman" w:eastAsiaTheme="majorEastAsia" w:hAnsi="Times New Roman" w:cs="Times New Roman"/>
          <w:b/>
          <w:bCs/>
          <w:sz w:val="24"/>
          <w:szCs w:val="24"/>
        </w:rPr>
      </w:pPr>
      <w:r w:rsidRPr="00801786">
        <w:rPr>
          <w:rFonts w:ascii="Times New Roman" w:hAnsi="Times New Roman" w:cs="Times New Roman"/>
          <w:sz w:val="24"/>
          <w:szCs w:val="24"/>
        </w:rPr>
        <w:br w:type="page"/>
      </w:r>
    </w:p>
    <w:p w:rsidR="003531E6" w:rsidRPr="00801786" w:rsidRDefault="003531E6" w:rsidP="00D86B5B">
      <w:pPr>
        <w:pStyle w:val="Naslov30"/>
        <w:keepNext w:val="0"/>
        <w:keepLines w:val="0"/>
        <w:numPr>
          <w:ilvl w:val="1"/>
          <w:numId w:val="35"/>
        </w:numPr>
        <w:autoSpaceDE/>
        <w:autoSpaceDN/>
        <w:adjustRightInd/>
        <w:spacing w:before="200" w:after="0" w:line="276" w:lineRule="auto"/>
        <w:ind w:left="567" w:hanging="567"/>
        <w:jc w:val="left"/>
        <w:textAlignment w:val="auto"/>
        <w:rPr>
          <w:rFonts w:ascii="Times New Roman" w:hAnsi="Times New Roman" w:cs="Times New Roman"/>
          <w:u w:val="single"/>
        </w:rPr>
      </w:pPr>
      <w:bookmarkStart w:id="276" w:name="_Toc399849158"/>
      <w:bookmarkStart w:id="277" w:name="_Toc399849557"/>
      <w:bookmarkStart w:id="278" w:name="_Toc402191181"/>
      <w:bookmarkStart w:id="279" w:name="_Toc402191246"/>
      <w:bookmarkStart w:id="280" w:name="_Toc402191352"/>
      <w:bookmarkStart w:id="281" w:name="_Toc402216306"/>
      <w:bookmarkStart w:id="282" w:name="_Toc402256855"/>
      <w:bookmarkStart w:id="283" w:name="_Toc403233806"/>
      <w:bookmarkStart w:id="284" w:name="_Toc403635827"/>
      <w:bookmarkStart w:id="285" w:name="_Toc403978613"/>
      <w:bookmarkStart w:id="286" w:name="_Toc403984689"/>
      <w:bookmarkStart w:id="287" w:name="_Toc404162551"/>
      <w:bookmarkStart w:id="288" w:name="_Toc405206935"/>
      <w:bookmarkStart w:id="289" w:name="_Toc405208500"/>
      <w:bookmarkStart w:id="290" w:name="_Toc409163312"/>
      <w:bookmarkStart w:id="291" w:name="_Toc409163374"/>
      <w:bookmarkStart w:id="292" w:name="_Toc409163439"/>
      <w:r w:rsidRPr="00801786">
        <w:rPr>
          <w:rFonts w:ascii="Times New Roman" w:hAnsi="Times New Roman" w:cs="Times New Roman"/>
          <w:u w:val="single"/>
        </w:rPr>
        <w:lastRenderedPageBreak/>
        <w:t>Potrošnja energije osobnih automobila po putničkom km (P8)</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rsidR="003531E6" w:rsidRPr="00801786" w:rsidRDefault="003531E6" w:rsidP="003531E6">
      <w:pPr>
        <w:spacing w:after="0" w:line="276" w:lineRule="auto"/>
        <w:jc w:val="both"/>
        <w:rPr>
          <w:rFonts w:ascii="Times New Roman" w:eastAsiaTheme="majorEastAsia" w:hAnsi="Times New Roman" w:cs="Times New Roman"/>
          <w:bCs/>
          <w:sz w:val="24"/>
          <w:szCs w:val="24"/>
        </w:rPr>
      </w:pPr>
    </w:p>
    <w:p w:rsidR="003531E6" w:rsidRPr="00801786" w:rsidRDefault="003531E6" w:rsidP="003531E6">
      <w:pPr>
        <w:spacing w:after="0" w:line="276" w:lineRule="auto"/>
        <w:jc w:val="both"/>
        <w:rPr>
          <w:rFonts w:ascii="Times New Roman" w:eastAsiaTheme="majorEastAsia" w:hAnsi="Times New Roman" w:cs="Times New Roman"/>
          <w:bCs/>
          <w:sz w:val="24"/>
          <w:szCs w:val="24"/>
        </w:rPr>
      </w:pPr>
      <w:r w:rsidRPr="00801786">
        <w:rPr>
          <w:rFonts w:ascii="Times New Roman" w:eastAsiaTheme="majorEastAsia" w:hAnsi="Times New Roman" w:cs="Times New Roman"/>
          <w:bCs/>
          <w:sz w:val="24"/>
          <w:szCs w:val="24"/>
        </w:rPr>
        <w:t>Pokazatelj P8 je omjer ukupne godišnje potrošnje goriva osobnih automobila i njihovog prometa izraženog u putničkim km. Izražava se u jedinici goe/pkm.</w:t>
      </w:r>
    </w:p>
    <w:p w:rsidR="003531E6" w:rsidRPr="00801786" w:rsidRDefault="003531E6" w:rsidP="003531E6">
      <w:pPr>
        <w:spacing w:after="0" w:line="276" w:lineRule="auto"/>
        <w:jc w:val="both"/>
        <w:rPr>
          <w:rFonts w:ascii="Times New Roman" w:eastAsiaTheme="majorEastAsia" w:hAnsi="Times New Roman" w:cs="Times New Roman"/>
          <w:bCs/>
          <w:sz w:val="24"/>
          <w:szCs w:val="24"/>
        </w:rPr>
      </w:pPr>
    </w:p>
    <w:p w:rsidR="003531E6" w:rsidRPr="00801786" w:rsidRDefault="003531E6" w:rsidP="003531E6">
      <w:pPr>
        <w:spacing w:after="0" w:line="276" w:lineRule="auto"/>
        <w:jc w:val="both"/>
        <w:rPr>
          <w:rFonts w:ascii="Times New Roman" w:eastAsiaTheme="majorEastAsia" w:hAnsi="Times New Roman" w:cs="Times New Roman"/>
          <w:bCs/>
          <w:sz w:val="24"/>
          <w:szCs w:val="24"/>
        </w:rPr>
      </w:pPr>
      <w:r w:rsidRPr="00801786">
        <w:rPr>
          <w:rFonts w:ascii="Times New Roman" w:eastAsiaTheme="majorEastAsia" w:hAnsi="Times New Roman" w:cs="Times New Roman"/>
          <w:bCs/>
          <w:sz w:val="24"/>
          <w:szCs w:val="24"/>
        </w:rPr>
        <w:t>Za izračun pokazatelja P8 potrebni su sljedeći podaci:</w:t>
      </w:r>
    </w:p>
    <w:p w:rsidR="003531E6" w:rsidRPr="00801786" w:rsidRDefault="003531E6" w:rsidP="003531E6">
      <w:pPr>
        <w:spacing w:after="0" w:line="276" w:lineRule="auto"/>
        <w:jc w:val="both"/>
        <w:rPr>
          <w:rFonts w:ascii="Times New Roman" w:eastAsiaTheme="majorEastAsia" w:hAnsi="Times New Roman" w:cs="Times New Roman"/>
          <w:bCs/>
          <w:sz w:val="24"/>
          <w:szCs w:val="24"/>
        </w:rPr>
      </w:pPr>
    </w:p>
    <w:p w:rsidR="003531E6" w:rsidRPr="00801786" w:rsidRDefault="003531E6" w:rsidP="00D86B5B">
      <w:pPr>
        <w:pStyle w:val="Odlomakpopisa"/>
        <w:keepLines w:val="0"/>
        <w:numPr>
          <w:ilvl w:val="0"/>
          <w:numId w:val="49"/>
        </w:numPr>
        <w:suppressAutoHyphens w:val="0"/>
        <w:spacing w:before="0" w:after="0" w:line="276" w:lineRule="auto"/>
        <w:ind w:left="568" w:hanging="284"/>
        <w:contextualSpacing/>
        <w:rPr>
          <w:rFonts w:ascii="Times New Roman" w:eastAsiaTheme="majorEastAsia" w:hAnsi="Times New Roman" w:cs="Times New Roman"/>
          <w:bCs/>
          <w:sz w:val="24"/>
        </w:rPr>
      </w:pPr>
      <w:r w:rsidRPr="00801786">
        <w:rPr>
          <w:rFonts w:ascii="Times New Roman" w:eastAsiaTheme="majorEastAsia" w:hAnsi="Times New Roman" w:cs="Times New Roman"/>
          <w:bCs/>
          <w:sz w:val="24"/>
        </w:rPr>
        <w:t>potrošnja energije osobnih automobila (ktoe)</w:t>
      </w:r>
    </w:p>
    <w:p w:rsidR="003531E6" w:rsidRPr="00801786" w:rsidRDefault="003531E6" w:rsidP="00D86B5B">
      <w:pPr>
        <w:pStyle w:val="Odlomakpopisa"/>
        <w:keepLines w:val="0"/>
        <w:numPr>
          <w:ilvl w:val="0"/>
          <w:numId w:val="49"/>
        </w:numPr>
        <w:suppressAutoHyphens w:val="0"/>
        <w:spacing w:before="0" w:after="0" w:line="276" w:lineRule="auto"/>
        <w:ind w:left="568" w:hanging="284"/>
        <w:contextualSpacing/>
        <w:rPr>
          <w:rFonts w:ascii="Times New Roman" w:eastAsiaTheme="majorEastAsia" w:hAnsi="Times New Roman" w:cs="Times New Roman"/>
          <w:bCs/>
          <w:sz w:val="24"/>
        </w:rPr>
      </w:pPr>
      <w:r w:rsidRPr="00801786">
        <w:rPr>
          <w:rFonts w:ascii="Times New Roman" w:eastAsiaTheme="majorEastAsia" w:hAnsi="Times New Roman" w:cs="Times New Roman"/>
          <w:bCs/>
          <w:sz w:val="24"/>
        </w:rPr>
        <w:t>automobilski putnički promet (Gpkm).</w:t>
      </w:r>
    </w:p>
    <w:p w:rsidR="003531E6" w:rsidRPr="00801786" w:rsidRDefault="003531E6" w:rsidP="003531E6">
      <w:pPr>
        <w:pStyle w:val="Odlomakpopisa"/>
        <w:spacing w:after="0" w:line="276" w:lineRule="auto"/>
        <w:ind w:left="1065"/>
        <w:rPr>
          <w:rFonts w:ascii="Times New Roman" w:eastAsiaTheme="majorEastAsia" w:hAnsi="Times New Roman" w:cs="Times New Roman"/>
          <w:bCs/>
          <w:sz w:val="24"/>
        </w:rPr>
      </w:pPr>
    </w:p>
    <w:p w:rsidR="003531E6" w:rsidRPr="00801786" w:rsidRDefault="003531E6" w:rsidP="003531E6">
      <w:pPr>
        <w:spacing w:after="0" w:line="276" w:lineRule="auto"/>
        <w:jc w:val="both"/>
        <w:rPr>
          <w:rFonts w:ascii="Times New Roman" w:eastAsiaTheme="majorEastAsia" w:hAnsi="Times New Roman" w:cs="Times New Roman"/>
          <w:bCs/>
          <w:sz w:val="24"/>
          <w:szCs w:val="24"/>
        </w:rPr>
      </w:pPr>
      <w:r w:rsidRPr="00801786">
        <w:rPr>
          <w:rFonts w:ascii="Times New Roman" w:eastAsiaTheme="majorEastAsia" w:hAnsi="Times New Roman" w:cs="Times New Roman"/>
          <w:bCs/>
          <w:sz w:val="24"/>
          <w:szCs w:val="24"/>
        </w:rPr>
        <w:t xml:space="preserve">Potrošnja energije osobnih automobila nije standardni podatak iz energetskih statistika. Taj se podatak određuje temeljem službenih statistika o prodaji motornih goriva (benzin, dizel, UNP, </w:t>
      </w:r>
      <w:r w:rsidRPr="00801786">
        <w:rPr>
          <w:rFonts w:ascii="Times New Roman" w:hAnsi="Times New Roman" w:cs="Times New Roman"/>
          <w:sz w:val="24"/>
          <w:szCs w:val="24"/>
        </w:rPr>
        <w:t>biogoriva</w:t>
      </w:r>
      <w:r w:rsidRPr="00801786">
        <w:rPr>
          <w:rFonts w:ascii="Times New Roman" w:eastAsiaTheme="majorEastAsia" w:hAnsi="Times New Roman" w:cs="Times New Roman"/>
          <w:bCs/>
          <w:sz w:val="24"/>
          <w:szCs w:val="24"/>
        </w:rPr>
        <w:t xml:space="preserve">), broju vozila i iz rezultata istraživanja o korištenju vozila u km godišnje, kao i iz podataka o specifičnoj potrošnji goriva (l/100 km) kroz jednostavno modeliranje. Općenito, procjena se ne radi samo za automobile, već je dio opće raspodjele potrošnje motornih goriva po vrstama cestovnih vozila (automobili, kamioni, dostavna vozila, autobusi, motocikli). </w:t>
      </w:r>
    </w:p>
    <w:p w:rsidR="003531E6" w:rsidRPr="00801786" w:rsidRDefault="003531E6" w:rsidP="003531E6">
      <w:pPr>
        <w:spacing w:after="0" w:line="276" w:lineRule="auto"/>
        <w:jc w:val="both"/>
        <w:rPr>
          <w:rFonts w:ascii="Times New Roman" w:eastAsiaTheme="majorEastAsia" w:hAnsi="Times New Roman" w:cs="Times New Roman"/>
          <w:bCs/>
          <w:sz w:val="24"/>
          <w:szCs w:val="24"/>
        </w:rPr>
      </w:pPr>
    </w:p>
    <w:p w:rsidR="003531E6" w:rsidRPr="00801786" w:rsidRDefault="003531E6" w:rsidP="003531E6">
      <w:pPr>
        <w:spacing w:after="0" w:line="276" w:lineRule="auto"/>
        <w:jc w:val="both"/>
        <w:rPr>
          <w:rFonts w:ascii="Times New Roman" w:eastAsiaTheme="majorEastAsia" w:hAnsi="Times New Roman" w:cs="Times New Roman"/>
          <w:bCs/>
          <w:sz w:val="24"/>
          <w:szCs w:val="24"/>
        </w:rPr>
      </w:pPr>
      <w:r w:rsidRPr="00801786">
        <w:rPr>
          <w:rFonts w:ascii="Times New Roman" w:eastAsiaTheme="majorEastAsia" w:hAnsi="Times New Roman" w:cs="Times New Roman"/>
          <w:bCs/>
          <w:sz w:val="24"/>
          <w:szCs w:val="24"/>
        </w:rPr>
        <w:t>Za izračun potrošnje energije osobnih automobila koriste se sljedeći ulazni podaci:</w:t>
      </w:r>
    </w:p>
    <w:p w:rsidR="003531E6" w:rsidRPr="00801786" w:rsidRDefault="003531E6" w:rsidP="003531E6">
      <w:pPr>
        <w:spacing w:after="0" w:line="276" w:lineRule="auto"/>
        <w:jc w:val="both"/>
        <w:rPr>
          <w:rFonts w:ascii="Times New Roman" w:eastAsiaTheme="majorEastAsia" w:hAnsi="Times New Roman" w:cs="Times New Roman"/>
          <w:bCs/>
          <w:sz w:val="24"/>
          <w:szCs w:val="24"/>
        </w:rPr>
      </w:pPr>
    </w:p>
    <w:p w:rsidR="003531E6" w:rsidRPr="00801786" w:rsidRDefault="003531E6" w:rsidP="00D86B5B">
      <w:pPr>
        <w:pStyle w:val="Odlomakpopisa"/>
        <w:keepLines w:val="0"/>
        <w:numPr>
          <w:ilvl w:val="0"/>
          <w:numId w:val="49"/>
        </w:numPr>
        <w:suppressAutoHyphens w:val="0"/>
        <w:spacing w:before="0" w:after="0" w:line="276" w:lineRule="auto"/>
        <w:ind w:left="568" w:hanging="284"/>
        <w:contextualSpacing/>
        <w:rPr>
          <w:rFonts w:ascii="Times New Roman" w:eastAsiaTheme="majorEastAsia" w:hAnsi="Times New Roman" w:cs="Times New Roman"/>
          <w:bCs/>
          <w:sz w:val="24"/>
        </w:rPr>
      </w:pPr>
      <w:r w:rsidRPr="00801786">
        <w:rPr>
          <w:rFonts w:ascii="Times New Roman" w:eastAsiaTheme="majorEastAsia" w:hAnsi="Times New Roman" w:cs="Times New Roman"/>
          <w:bCs/>
          <w:sz w:val="24"/>
        </w:rPr>
        <w:t>potrošnja UNP u automobilima (ktoe),</w:t>
      </w:r>
    </w:p>
    <w:p w:rsidR="003531E6" w:rsidRPr="00801786" w:rsidRDefault="003531E6" w:rsidP="00D86B5B">
      <w:pPr>
        <w:pStyle w:val="Odlomakpopisa"/>
        <w:keepLines w:val="0"/>
        <w:numPr>
          <w:ilvl w:val="0"/>
          <w:numId w:val="49"/>
        </w:numPr>
        <w:suppressAutoHyphens w:val="0"/>
        <w:spacing w:before="0" w:after="0" w:line="276" w:lineRule="auto"/>
        <w:ind w:left="568" w:hanging="284"/>
        <w:contextualSpacing/>
        <w:rPr>
          <w:rFonts w:ascii="Times New Roman" w:eastAsiaTheme="majorEastAsia" w:hAnsi="Times New Roman" w:cs="Times New Roman"/>
          <w:bCs/>
          <w:sz w:val="24"/>
        </w:rPr>
      </w:pPr>
      <w:r w:rsidRPr="00801786">
        <w:rPr>
          <w:rFonts w:ascii="Times New Roman" w:eastAsiaTheme="majorEastAsia" w:hAnsi="Times New Roman" w:cs="Times New Roman"/>
          <w:bCs/>
          <w:sz w:val="24"/>
        </w:rPr>
        <w:t>potrošnja benzina u automobilima (ktoe),</w:t>
      </w:r>
    </w:p>
    <w:p w:rsidR="003531E6" w:rsidRPr="00801786" w:rsidRDefault="003531E6" w:rsidP="00D86B5B">
      <w:pPr>
        <w:pStyle w:val="Odlomakpopisa"/>
        <w:keepLines w:val="0"/>
        <w:numPr>
          <w:ilvl w:val="0"/>
          <w:numId w:val="49"/>
        </w:numPr>
        <w:suppressAutoHyphens w:val="0"/>
        <w:spacing w:before="0" w:after="0" w:line="276" w:lineRule="auto"/>
        <w:ind w:left="568" w:hanging="284"/>
        <w:contextualSpacing/>
        <w:rPr>
          <w:rFonts w:ascii="Times New Roman" w:eastAsiaTheme="majorEastAsia" w:hAnsi="Times New Roman" w:cs="Times New Roman"/>
          <w:bCs/>
          <w:sz w:val="24"/>
        </w:rPr>
      </w:pPr>
      <w:r w:rsidRPr="00801786">
        <w:rPr>
          <w:rFonts w:ascii="Times New Roman" w:eastAsiaTheme="majorEastAsia" w:hAnsi="Times New Roman" w:cs="Times New Roman"/>
          <w:bCs/>
          <w:sz w:val="24"/>
        </w:rPr>
        <w:t>potrošnja dizela u automobilima (ktoe).</w:t>
      </w:r>
    </w:p>
    <w:p w:rsidR="003531E6" w:rsidRPr="00801786" w:rsidRDefault="003531E6" w:rsidP="003531E6">
      <w:pPr>
        <w:spacing w:after="0" w:line="276" w:lineRule="auto"/>
        <w:jc w:val="both"/>
        <w:rPr>
          <w:rFonts w:ascii="Times New Roman" w:eastAsiaTheme="majorEastAsia" w:hAnsi="Times New Roman" w:cs="Times New Roman"/>
          <w:bCs/>
          <w:sz w:val="24"/>
          <w:szCs w:val="24"/>
        </w:rPr>
      </w:pPr>
    </w:p>
    <w:p w:rsidR="003531E6" w:rsidRPr="00801786" w:rsidRDefault="003531E6" w:rsidP="003531E6">
      <w:pPr>
        <w:spacing w:after="0" w:line="276" w:lineRule="auto"/>
        <w:jc w:val="both"/>
        <w:rPr>
          <w:rFonts w:ascii="Times New Roman" w:eastAsiaTheme="majorEastAsia" w:hAnsi="Times New Roman" w:cs="Times New Roman"/>
          <w:bCs/>
          <w:sz w:val="24"/>
          <w:szCs w:val="24"/>
        </w:rPr>
      </w:pPr>
      <w:r w:rsidRPr="00801786">
        <w:rPr>
          <w:rFonts w:ascii="Times New Roman" w:eastAsiaTheme="majorEastAsia" w:hAnsi="Times New Roman" w:cs="Times New Roman"/>
          <w:bCs/>
          <w:sz w:val="24"/>
          <w:szCs w:val="24"/>
        </w:rPr>
        <w:t>Ukupan promet osobnim automobilima (Gpkm) podatak je koji je dostupan iz općih državnih statistika kao i iz Eurostata. Uobičajeno se temelji na podacima o prijeđenim km po vozilu i prosječnom broju osoba po vozilu.</w:t>
      </w:r>
    </w:p>
    <w:p w:rsidR="003531E6" w:rsidRPr="00801786" w:rsidRDefault="003531E6" w:rsidP="003531E6">
      <w:pPr>
        <w:spacing w:after="0" w:line="276" w:lineRule="auto"/>
        <w:jc w:val="both"/>
        <w:rPr>
          <w:rFonts w:ascii="Times New Roman" w:eastAsiaTheme="majorEastAsia" w:hAnsi="Times New Roman" w:cs="Times New Roman"/>
          <w:bCs/>
          <w:sz w:val="24"/>
          <w:szCs w:val="24"/>
        </w:rPr>
      </w:pPr>
    </w:p>
    <w:p w:rsidR="003531E6" w:rsidRPr="00801786" w:rsidRDefault="003531E6" w:rsidP="003531E6">
      <w:pPr>
        <w:spacing w:after="0" w:line="276" w:lineRule="auto"/>
        <w:jc w:val="both"/>
        <w:rPr>
          <w:rFonts w:ascii="Times New Roman" w:eastAsiaTheme="majorEastAsia" w:hAnsi="Times New Roman" w:cs="Times New Roman"/>
          <w:bCs/>
          <w:sz w:val="24"/>
          <w:szCs w:val="24"/>
        </w:rPr>
      </w:pPr>
      <w:r w:rsidRPr="00801786">
        <w:rPr>
          <w:rFonts w:ascii="Times New Roman" w:eastAsiaTheme="majorEastAsia" w:hAnsi="Times New Roman" w:cs="Times New Roman"/>
          <w:bCs/>
          <w:sz w:val="24"/>
          <w:szCs w:val="24"/>
        </w:rPr>
        <w:t>Varijacija ovog pokazatelja tijekom vremena odražava razne vrste ušteda energije: tehničke uštede, uštede vezane uz promjene ponašanja u vožnji, uštede vezane uz reduciranu mobilnost automobila kao i uštede vezane uz povećan broj osoba po vozilu.</w:t>
      </w:r>
    </w:p>
    <w:p w:rsidR="003531E6" w:rsidRPr="00801786" w:rsidRDefault="003531E6" w:rsidP="003531E6">
      <w:pPr>
        <w:spacing w:after="0" w:line="276" w:lineRule="auto"/>
        <w:jc w:val="both"/>
        <w:rPr>
          <w:rFonts w:ascii="Times New Roman" w:eastAsiaTheme="majorEastAsia" w:hAnsi="Times New Roman" w:cs="Times New Roman"/>
          <w:bCs/>
          <w:sz w:val="24"/>
          <w:szCs w:val="24"/>
        </w:rPr>
      </w:pPr>
    </w:p>
    <w:p w:rsidR="003531E6" w:rsidRPr="00801786" w:rsidRDefault="003531E6" w:rsidP="003531E6">
      <w:pPr>
        <w:spacing w:after="0" w:line="276" w:lineRule="auto"/>
        <w:jc w:val="both"/>
        <w:rPr>
          <w:rFonts w:ascii="Times New Roman" w:eastAsiaTheme="majorEastAsia" w:hAnsi="Times New Roman" w:cs="Times New Roman"/>
          <w:bCs/>
          <w:sz w:val="24"/>
          <w:szCs w:val="24"/>
        </w:rPr>
      </w:pPr>
      <w:r w:rsidRPr="00801786">
        <w:rPr>
          <w:rFonts w:ascii="Times New Roman" w:eastAsiaTheme="majorEastAsia" w:hAnsi="Times New Roman" w:cs="Times New Roman"/>
          <w:bCs/>
          <w:sz w:val="24"/>
          <w:szCs w:val="24"/>
        </w:rPr>
        <w:t>Pokazatelj P8 računa se matematičkom formulom:</w:t>
      </w:r>
    </w:p>
    <w:p w:rsidR="003531E6" w:rsidRPr="00801786" w:rsidRDefault="003531E6" w:rsidP="003531E6">
      <w:pPr>
        <w:spacing w:after="0" w:line="276" w:lineRule="auto"/>
        <w:jc w:val="both"/>
        <w:rPr>
          <w:rFonts w:ascii="Times New Roman" w:eastAsiaTheme="majorEastAsia" w:hAnsi="Times New Roman" w:cs="Times New Roman"/>
          <w:bCs/>
          <w:sz w:val="24"/>
          <w:szCs w:val="24"/>
        </w:rPr>
      </w:pPr>
    </w:p>
    <w:p w:rsidR="003531E6" w:rsidRPr="00801786" w:rsidRDefault="003531E6" w:rsidP="003531E6">
      <w:pPr>
        <w:spacing w:after="0" w:line="276" w:lineRule="auto"/>
        <w:jc w:val="both"/>
        <w:rPr>
          <w:rFonts w:ascii="Times New Roman" w:eastAsiaTheme="majorEastAsia" w:hAnsi="Times New Roman" w:cs="Times New Roman"/>
          <w:bCs/>
          <w:sz w:val="24"/>
          <w:szCs w:val="24"/>
        </w:rPr>
      </w:pPr>
      <m:oMathPara>
        <m:oMathParaPr>
          <m:jc m:val="left"/>
        </m:oMathParaPr>
        <m:oMath>
          <m:f>
            <m:fPr>
              <m:ctrlPr>
                <w:rPr>
                  <w:rFonts w:ascii="Cambria Math" w:eastAsiaTheme="majorEastAsia" w:hAnsi="Times New Roman" w:cs="Times New Roman"/>
                  <w:bCs/>
                  <w:i/>
                  <w:sz w:val="24"/>
                  <w:szCs w:val="24"/>
                </w:rPr>
              </m:ctrlPr>
            </m:fPr>
            <m:num>
              <m:sSup>
                <m:sSupPr>
                  <m:ctrlPr>
                    <w:rPr>
                      <w:rFonts w:ascii="Cambria Math" w:eastAsiaTheme="majorEastAsia" w:hAnsi="Times New Roman" w:cs="Times New Roman"/>
                      <w:bCs/>
                      <w:i/>
                      <w:sz w:val="24"/>
                      <w:szCs w:val="24"/>
                    </w:rPr>
                  </m:ctrlPr>
                </m:sSupPr>
                <m:e>
                  <m:r>
                    <w:rPr>
                      <w:rFonts w:ascii="Cambria Math" w:eastAsiaTheme="majorEastAsia" w:hAnsi="Cambria Math" w:cs="Times New Roman"/>
                      <w:sz w:val="24"/>
                      <w:szCs w:val="24"/>
                    </w:rPr>
                    <m:t>E</m:t>
                  </m:r>
                </m:e>
                <m:sup>
                  <m:r>
                    <w:rPr>
                      <w:rFonts w:ascii="Cambria Math" w:eastAsiaTheme="majorEastAsia" w:hAnsi="Cambria Math" w:cs="Times New Roman"/>
                      <w:sz w:val="24"/>
                      <w:szCs w:val="24"/>
                    </w:rPr>
                    <m:t>CA</m:t>
                  </m:r>
                </m:sup>
              </m:sSup>
            </m:num>
            <m:den>
              <m:sSup>
                <m:sSupPr>
                  <m:ctrlPr>
                    <w:rPr>
                      <w:rFonts w:ascii="Cambria Math" w:eastAsiaTheme="majorEastAsia" w:hAnsi="Times New Roman" w:cs="Times New Roman"/>
                      <w:bCs/>
                      <w:i/>
                      <w:sz w:val="24"/>
                      <w:szCs w:val="24"/>
                    </w:rPr>
                  </m:ctrlPr>
                </m:sSupPr>
                <m:e>
                  <m:r>
                    <w:rPr>
                      <w:rFonts w:ascii="Cambria Math" w:eastAsiaTheme="majorEastAsia" w:hAnsi="Cambria Math" w:cs="Times New Roman"/>
                      <w:sz w:val="24"/>
                      <w:szCs w:val="24"/>
                    </w:rPr>
                    <m:t>T</m:t>
                  </m:r>
                </m:e>
                <m:sup>
                  <m:r>
                    <w:rPr>
                      <w:rFonts w:ascii="Cambria Math" w:eastAsiaTheme="majorEastAsia" w:hAnsi="Cambria Math" w:cs="Times New Roman"/>
                      <w:sz w:val="24"/>
                      <w:szCs w:val="24"/>
                    </w:rPr>
                    <m:t>CA</m:t>
                  </m:r>
                </m:sup>
              </m:sSup>
            </m:den>
          </m:f>
        </m:oMath>
      </m:oMathPara>
    </w:p>
    <w:p w:rsidR="003531E6" w:rsidRPr="00801786" w:rsidRDefault="003531E6" w:rsidP="003531E6">
      <w:pPr>
        <w:spacing w:after="0" w:line="276" w:lineRule="auto"/>
        <w:jc w:val="both"/>
        <w:rPr>
          <w:rFonts w:ascii="Times New Roman" w:eastAsiaTheme="majorEastAsia" w:hAnsi="Times New Roman" w:cs="Times New Roman"/>
          <w:bCs/>
          <w:sz w:val="24"/>
          <w:szCs w:val="24"/>
        </w:rPr>
      </w:pPr>
    </w:p>
    <w:p w:rsidR="003531E6" w:rsidRPr="00801786" w:rsidRDefault="003531E6" w:rsidP="003531E6">
      <w:pPr>
        <w:spacing w:after="0" w:line="276" w:lineRule="auto"/>
        <w:jc w:val="both"/>
        <w:rPr>
          <w:rFonts w:ascii="Times New Roman" w:eastAsiaTheme="majorEastAsia" w:hAnsi="Times New Roman" w:cs="Times New Roman"/>
          <w:bCs/>
          <w:sz w:val="24"/>
          <w:szCs w:val="24"/>
        </w:rPr>
      </w:pPr>
      <w:r w:rsidRPr="00801786">
        <w:rPr>
          <w:rFonts w:ascii="Times New Roman" w:eastAsiaTheme="majorEastAsia" w:hAnsi="Times New Roman" w:cs="Times New Roman"/>
          <w:bCs/>
          <w:sz w:val="24"/>
          <w:szCs w:val="24"/>
        </w:rPr>
        <w:t>a uštede energije:</w:t>
      </w:r>
    </w:p>
    <w:p w:rsidR="003531E6" w:rsidRPr="00801786" w:rsidRDefault="003531E6" w:rsidP="003531E6">
      <w:pPr>
        <w:spacing w:after="0" w:line="276" w:lineRule="auto"/>
        <w:jc w:val="both"/>
        <w:rPr>
          <w:rFonts w:ascii="Times New Roman" w:eastAsiaTheme="majorEastAsia" w:hAnsi="Times New Roman" w:cs="Times New Roman"/>
          <w:bCs/>
          <w:sz w:val="24"/>
          <w:szCs w:val="24"/>
        </w:rPr>
      </w:pPr>
    </w:p>
    <w:p w:rsidR="003531E6" w:rsidRPr="00801786" w:rsidRDefault="003531E6" w:rsidP="003531E6">
      <w:pPr>
        <w:spacing w:after="0" w:line="276" w:lineRule="auto"/>
        <w:jc w:val="both"/>
        <w:rPr>
          <w:rFonts w:ascii="Times New Roman" w:eastAsiaTheme="majorEastAsia" w:hAnsi="Times New Roman" w:cs="Times New Roman"/>
          <w:bCs/>
          <w:sz w:val="24"/>
          <w:szCs w:val="24"/>
        </w:rPr>
      </w:pPr>
      <m:oMathPara>
        <m:oMathParaPr>
          <m:jc m:val="left"/>
        </m:oMathParaPr>
        <m:oMath>
          <m:r>
            <w:rPr>
              <w:rFonts w:ascii="Cambria Math" w:eastAsiaTheme="majorEastAsia" w:hAnsi="Times New Roman" w:cs="Times New Roman"/>
              <w:sz w:val="24"/>
              <w:szCs w:val="24"/>
            </w:rPr>
            <m:t>(</m:t>
          </m:r>
          <m:f>
            <m:fPr>
              <m:ctrlPr>
                <w:rPr>
                  <w:rFonts w:ascii="Cambria Math" w:eastAsiaTheme="majorEastAsia" w:hAnsi="Times New Roman" w:cs="Times New Roman"/>
                  <w:bCs/>
                  <w:i/>
                  <w:sz w:val="24"/>
                  <w:szCs w:val="24"/>
                </w:rPr>
              </m:ctrlPr>
            </m:fPr>
            <m:num>
              <m:sSubSup>
                <m:sSubSupPr>
                  <m:ctrlPr>
                    <w:rPr>
                      <w:rFonts w:ascii="Cambria Math" w:eastAsiaTheme="majorEastAsia" w:hAnsi="Times New Roman" w:cs="Times New Roman"/>
                      <w:bCs/>
                      <w:i/>
                      <w:sz w:val="24"/>
                      <w:szCs w:val="24"/>
                    </w:rPr>
                  </m:ctrlPr>
                </m:sSubSupPr>
                <m:e>
                  <m:r>
                    <w:rPr>
                      <w:rFonts w:ascii="Cambria Math" w:eastAsiaTheme="majorEastAsia" w:hAnsi="Cambria Math" w:cs="Times New Roman"/>
                      <w:sz w:val="24"/>
                      <w:szCs w:val="24"/>
                    </w:rPr>
                    <m:t>E</m:t>
                  </m:r>
                </m:e>
                <m:sub>
                  <m:r>
                    <w:rPr>
                      <w:rFonts w:ascii="Cambria Math" w:hAnsi="Cambria Math" w:cs="Times New Roman"/>
                      <w:sz w:val="24"/>
                      <w:szCs w:val="24"/>
                    </w:rPr>
                    <m:t>ref</m:t>
                  </m:r>
                </m:sub>
                <m:sup>
                  <m:r>
                    <w:rPr>
                      <w:rFonts w:ascii="Cambria Math" w:eastAsiaTheme="majorEastAsia" w:hAnsi="Cambria Math" w:cs="Times New Roman"/>
                      <w:sz w:val="24"/>
                      <w:szCs w:val="24"/>
                    </w:rPr>
                    <m:t>CA</m:t>
                  </m:r>
                </m:sup>
              </m:sSubSup>
            </m:num>
            <m:den>
              <m:sSubSup>
                <m:sSubSupPr>
                  <m:ctrlPr>
                    <w:rPr>
                      <w:rFonts w:ascii="Cambria Math" w:eastAsiaTheme="majorEastAsia" w:hAnsi="Times New Roman" w:cs="Times New Roman"/>
                      <w:bCs/>
                      <w:i/>
                      <w:sz w:val="24"/>
                      <w:szCs w:val="24"/>
                    </w:rPr>
                  </m:ctrlPr>
                </m:sSubSupPr>
                <m:e>
                  <m:r>
                    <w:rPr>
                      <w:rFonts w:ascii="Cambria Math" w:eastAsiaTheme="majorEastAsia" w:hAnsi="Cambria Math" w:cs="Times New Roman"/>
                      <w:sz w:val="24"/>
                      <w:szCs w:val="24"/>
                    </w:rPr>
                    <m:t>T</m:t>
                  </m:r>
                </m:e>
                <m:sub>
                  <m:r>
                    <w:rPr>
                      <w:rFonts w:ascii="Cambria Math" w:hAnsi="Cambria Math" w:cs="Times New Roman"/>
                      <w:sz w:val="24"/>
                      <w:szCs w:val="24"/>
                    </w:rPr>
                    <m:t>ref</m:t>
                  </m:r>
                </m:sub>
                <m:sup>
                  <m:r>
                    <w:rPr>
                      <w:rFonts w:ascii="Cambria Math" w:eastAsiaTheme="majorEastAsia" w:hAnsi="Cambria Math" w:cs="Times New Roman"/>
                      <w:sz w:val="24"/>
                      <w:szCs w:val="24"/>
                    </w:rPr>
                    <m:t>CA</m:t>
                  </m:r>
                </m:sup>
              </m:sSubSup>
            </m:den>
          </m:f>
          <m:r>
            <w:rPr>
              <w:rFonts w:ascii="Cambria Math" w:eastAsiaTheme="majorEastAsia" w:hAnsi="Cambria Math" w:cs="Times New Roman"/>
              <w:sz w:val="24"/>
              <w:szCs w:val="24"/>
            </w:rPr>
            <m:t>-</m:t>
          </m:r>
          <m:f>
            <m:fPr>
              <m:ctrlPr>
                <w:rPr>
                  <w:rFonts w:ascii="Cambria Math" w:eastAsiaTheme="majorEastAsia" w:hAnsi="Times New Roman" w:cs="Times New Roman"/>
                  <w:bCs/>
                  <w:i/>
                  <w:sz w:val="24"/>
                  <w:szCs w:val="24"/>
                </w:rPr>
              </m:ctrlPr>
            </m:fPr>
            <m:num>
              <m:sSubSup>
                <m:sSubSupPr>
                  <m:ctrlPr>
                    <w:rPr>
                      <w:rFonts w:ascii="Cambria Math" w:eastAsiaTheme="majorEastAsia" w:hAnsi="Times New Roman" w:cs="Times New Roman"/>
                      <w:bCs/>
                      <w:i/>
                      <w:sz w:val="24"/>
                      <w:szCs w:val="24"/>
                    </w:rPr>
                  </m:ctrlPr>
                </m:sSubSupPr>
                <m:e>
                  <m:r>
                    <w:rPr>
                      <w:rFonts w:ascii="Cambria Math" w:eastAsiaTheme="majorEastAsia" w:hAnsi="Cambria Math" w:cs="Times New Roman"/>
                      <w:sz w:val="24"/>
                      <w:szCs w:val="24"/>
                    </w:rPr>
                    <m:t>E</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CA</m:t>
                  </m:r>
                </m:sup>
              </m:sSubSup>
            </m:num>
            <m:den>
              <m:sSubSup>
                <m:sSubSupPr>
                  <m:ctrlPr>
                    <w:rPr>
                      <w:rFonts w:ascii="Cambria Math" w:eastAsiaTheme="majorEastAsia" w:hAnsi="Times New Roman" w:cs="Times New Roman"/>
                      <w:bCs/>
                      <w:i/>
                      <w:sz w:val="24"/>
                      <w:szCs w:val="24"/>
                    </w:rPr>
                  </m:ctrlPr>
                </m:sSubSupPr>
                <m:e>
                  <m:r>
                    <w:rPr>
                      <w:rFonts w:ascii="Cambria Math" w:eastAsiaTheme="majorEastAsia" w:hAnsi="Cambria Math" w:cs="Times New Roman"/>
                      <w:sz w:val="24"/>
                      <w:szCs w:val="24"/>
                    </w:rPr>
                    <m:t>T</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CA</m:t>
                  </m:r>
                </m:sup>
              </m:sSubSup>
            </m:den>
          </m:f>
          <m:r>
            <w:rPr>
              <w:rFonts w:ascii="Cambria Math" w:eastAsiaTheme="majorEastAsia" w:hAnsi="Times New Roman" w:cs="Times New Roman"/>
              <w:sz w:val="24"/>
              <w:szCs w:val="24"/>
            </w:rPr>
            <m:t>)</m:t>
          </m:r>
          <m:r>
            <w:rPr>
              <w:rFonts w:ascii="Cambria Math" w:eastAsiaTheme="majorEastAsia" w:hAnsi="Cambria Math" w:cs="Times New Roman"/>
              <w:sz w:val="24"/>
              <w:szCs w:val="24"/>
            </w:rPr>
            <m:t>∙</m:t>
          </m:r>
          <m:sSubSup>
            <m:sSubSupPr>
              <m:ctrlPr>
                <w:rPr>
                  <w:rFonts w:ascii="Cambria Math" w:eastAsiaTheme="majorEastAsia" w:hAnsi="Times New Roman" w:cs="Times New Roman"/>
                  <w:bCs/>
                  <w:i/>
                  <w:sz w:val="24"/>
                  <w:szCs w:val="24"/>
                </w:rPr>
              </m:ctrlPr>
            </m:sSubSupPr>
            <m:e>
              <m:r>
                <w:rPr>
                  <w:rFonts w:ascii="Cambria Math" w:eastAsiaTheme="majorEastAsia" w:hAnsi="Cambria Math" w:cs="Times New Roman"/>
                  <w:sz w:val="24"/>
                  <w:szCs w:val="24"/>
                </w:rPr>
                <m:t>T</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CA</m:t>
              </m:r>
            </m:sup>
          </m:sSubSup>
        </m:oMath>
      </m:oMathPara>
    </w:p>
    <w:p w:rsidR="003531E6" w:rsidRPr="00801786" w:rsidRDefault="003531E6" w:rsidP="003531E6">
      <w:pPr>
        <w:spacing w:after="0" w:line="276" w:lineRule="auto"/>
        <w:jc w:val="both"/>
        <w:rPr>
          <w:rFonts w:ascii="Times New Roman" w:eastAsiaTheme="majorEastAsia" w:hAnsi="Times New Roman" w:cs="Times New Roman"/>
          <w:bCs/>
          <w:sz w:val="24"/>
          <w:szCs w:val="24"/>
        </w:rPr>
      </w:pPr>
    </w:p>
    <w:p w:rsidR="003531E6" w:rsidRPr="00801786" w:rsidRDefault="003531E6" w:rsidP="003531E6">
      <w:pPr>
        <w:spacing w:after="0" w:line="276" w:lineRule="auto"/>
        <w:jc w:val="both"/>
        <w:rPr>
          <w:rFonts w:ascii="Times New Roman" w:eastAsiaTheme="majorEastAsia" w:hAnsi="Times New Roman" w:cs="Times New Roman"/>
          <w:bCs/>
          <w:sz w:val="24"/>
          <w:szCs w:val="24"/>
        </w:rPr>
      </w:pPr>
      <w:r w:rsidRPr="00801786">
        <w:rPr>
          <w:rFonts w:ascii="Times New Roman" w:eastAsiaTheme="majorEastAsia" w:hAnsi="Times New Roman" w:cs="Times New Roman"/>
          <w:bCs/>
          <w:sz w:val="24"/>
          <w:szCs w:val="24"/>
        </w:rPr>
        <w:t>pri čemu je:</w:t>
      </w:r>
    </w:p>
    <w:p w:rsidR="003531E6" w:rsidRPr="00801786" w:rsidRDefault="003531E6" w:rsidP="003531E6">
      <w:pPr>
        <w:spacing w:after="0" w:line="276" w:lineRule="auto"/>
        <w:jc w:val="both"/>
        <w:rPr>
          <w:rFonts w:ascii="Times New Roman" w:eastAsiaTheme="majorEastAsia" w:hAnsi="Times New Roman" w:cs="Times New Roman"/>
          <w:bCs/>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1"/>
        <w:gridCol w:w="6088"/>
      </w:tblGrid>
      <w:tr w:rsidR="003531E6" w:rsidRPr="00801786" w:rsidTr="003531E6">
        <w:trPr>
          <w:trHeight w:val="318"/>
        </w:trPr>
        <w:tc>
          <w:tcPr>
            <w:tcW w:w="2925" w:type="dxa"/>
            <w:vAlign w:val="center"/>
          </w:tcPr>
          <w:p w:rsidR="003531E6" w:rsidRPr="00801786" w:rsidRDefault="003531E6" w:rsidP="003531E6">
            <w:pPr>
              <w:spacing w:after="0" w:line="276" w:lineRule="auto"/>
              <w:rPr>
                <w:rFonts w:ascii="Times New Roman" w:hAnsi="Times New Roman" w:cs="Times New Roman"/>
                <w:sz w:val="24"/>
                <w:szCs w:val="24"/>
              </w:rPr>
            </w:pPr>
            <m:oMath>
              <m:sSubSup>
                <m:sSubSupPr>
                  <m:ctrlPr>
                    <w:rPr>
                      <w:rFonts w:ascii="Cambria Math" w:eastAsiaTheme="majorEastAsia" w:hAnsi="Times New Roman" w:cs="Times New Roman"/>
                      <w:bCs/>
                      <w:i/>
                      <w:sz w:val="24"/>
                      <w:szCs w:val="24"/>
                    </w:rPr>
                  </m:ctrlPr>
                </m:sSubSupPr>
                <m:e>
                  <m:r>
                    <w:rPr>
                      <w:rFonts w:ascii="Cambria Math" w:eastAsiaTheme="majorEastAsia" w:hAnsi="Cambria Math" w:cs="Times New Roman"/>
                      <w:sz w:val="24"/>
                      <w:szCs w:val="24"/>
                    </w:rPr>
                    <m:t>E</m:t>
                  </m:r>
                </m:e>
                <m:sub>
                  <m:r>
                    <w:rPr>
                      <w:rFonts w:ascii="Cambria Math" w:hAnsi="Cambria Math" w:cs="Times New Roman"/>
                      <w:sz w:val="24"/>
                      <w:szCs w:val="24"/>
                    </w:rPr>
                    <m:t>ref</m:t>
                  </m:r>
                </m:sub>
                <m:sup>
                  <m:r>
                    <w:rPr>
                      <w:rFonts w:ascii="Cambria Math" w:eastAsiaTheme="majorEastAsia" w:hAnsi="Cambria Math" w:cs="Times New Roman"/>
                      <w:sz w:val="24"/>
                      <w:szCs w:val="24"/>
                    </w:rPr>
                    <m:t>CA</m:t>
                  </m:r>
                </m:sup>
              </m:sSubSup>
            </m:oMath>
            <w:r w:rsidRPr="00801786">
              <w:rPr>
                <w:rFonts w:ascii="Times New Roman" w:hAnsi="Times New Roman" w:cs="Times New Roman"/>
                <w:bCs/>
                <w:sz w:val="24"/>
                <w:szCs w:val="24"/>
              </w:rPr>
              <w:t xml:space="preserve">, </w:t>
            </w:r>
            <m:oMath>
              <m:sSubSup>
                <m:sSubSupPr>
                  <m:ctrlPr>
                    <w:rPr>
                      <w:rFonts w:ascii="Cambria Math" w:eastAsiaTheme="majorEastAsia" w:hAnsi="Times New Roman" w:cs="Times New Roman"/>
                      <w:bCs/>
                      <w:i/>
                      <w:sz w:val="24"/>
                      <w:szCs w:val="24"/>
                    </w:rPr>
                  </m:ctrlPr>
                </m:sSubSupPr>
                <m:e>
                  <m:r>
                    <w:rPr>
                      <w:rFonts w:ascii="Cambria Math" w:eastAsiaTheme="majorEastAsia" w:hAnsi="Cambria Math" w:cs="Times New Roman"/>
                      <w:sz w:val="24"/>
                      <w:szCs w:val="24"/>
                    </w:rPr>
                    <m:t>E</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CA</m:t>
                  </m:r>
                </m:sup>
              </m:sSubSup>
            </m:oMath>
            <w:r w:rsidRPr="00801786">
              <w:rPr>
                <w:rFonts w:ascii="Times New Roman" w:hAnsi="Times New Roman" w:cs="Times New Roman"/>
                <w:bCs/>
                <w:sz w:val="24"/>
                <w:szCs w:val="24"/>
              </w:rPr>
              <w:t xml:space="preserve"> </w:t>
            </w:r>
            <w:r w:rsidRPr="00801786">
              <w:rPr>
                <w:rFonts w:ascii="Times New Roman" w:hAnsi="Times New Roman" w:cs="Times New Roman"/>
                <w:sz w:val="24"/>
                <w:szCs w:val="24"/>
              </w:rPr>
              <w:t>[toe]</w:t>
            </w:r>
          </w:p>
        </w:tc>
        <w:tc>
          <w:tcPr>
            <w:tcW w:w="6250" w:type="dxa"/>
            <w:vAlign w:val="center"/>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Potrošnja energije osobnih automobila (motorna goriva) u referentnoj godini i godini </w:t>
            </w:r>
            <w:r w:rsidRPr="00801786">
              <w:rPr>
                <w:rFonts w:ascii="Times New Roman" w:hAnsi="Times New Roman" w:cs="Times New Roman"/>
                <w:i/>
                <w:sz w:val="24"/>
                <w:szCs w:val="24"/>
              </w:rPr>
              <w:t>t</w:t>
            </w:r>
          </w:p>
        </w:tc>
      </w:tr>
      <w:tr w:rsidR="003531E6" w:rsidRPr="00801786" w:rsidTr="003531E6">
        <w:trPr>
          <w:trHeight w:val="318"/>
        </w:trPr>
        <w:tc>
          <w:tcPr>
            <w:tcW w:w="2925" w:type="dxa"/>
            <w:vAlign w:val="center"/>
          </w:tcPr>
          <w:p w:rsidR="003531E6" w:rsidRPr="00801786" w:rsidRDefault="003531E6" w:rsidP="003531E6">
            <w:pPr>
              <w:spacing w:after="0" w:line="276" w:lineRule="auto"/>
              <w:rPr>
                <w:rFonts w:ascii="Times New Roman" w:hAnsi="Times New Roman" w:cs="Times New Roman"/>
                <w:sz w:val="24"/>
                <w:szCs w:val="24"/>
              </w:rPr>
            </w:pPr>
            <m:oMath>
              <m:sSubSup>
                <m:sSubSupPr>
                  <m:ctrlPr>
                    <w:rPr>
                      <w:rFonts w:ascii="Cambria Math" w:eastAsiaTheme="majorEastAsia" w:hAnsi="Times New Roman" w:cs="Times New Roman"/>
                      <w:bCs/>
                      <w:i/>
                      <w:sz w:val="24"/>
                      <w:szCs w:val="24"/>
                    </w:rPr>
                  </m:ctrlPr>
                </m:sSubSupPr>
                <m:e>
                  <m:r>
                    <w:rPr>
                      <w:rFonts w:ascii="Cambria Math" w:eastAsiaTheme="majorEastAsia" w:hAnsi="Cambria Math" w:cs="Times New Roman"/>
                      <w:sz w:val="24"/>
                      <w:szCs w:val="24"/>
                    </w:rPr>
                    <m:t>T</m:t>
                  </m:r>
                </m:e>
                <m:sub>
                  <m:r>
                    <w:rPr>
                      <w:rFonts w:ascii="Cambria Math" w:hAnsi="Cambria Math" w:cs="Times New Roman"/>
                      <w:sz w:val="24"/>
                      <w:szCs w:val="24"/>
                    </w:rPr>
                    <m:t>ref</m:t>
                  </m:r>
                </m:sub>
                <m:sup>
                  <m:r>
                    <w:rPr>
                      <w:rFonts w:ascii="Cambria Math" w:eastAsiaTheme="majorEastAsia" w:hAnsi="Cambria Math" w:cs="Times New Roman"/>
                      <w:sz w:val="24"/>
                      <w:szCs w:val="24"/>
                    </w:rPr>
                    <m:t>CA</m:t>
                  </m:r>
                </m:sup>
              </m:sSubSup>
            </m:oMath>
            <w:r w:rsidRPr="00801786">
              <w:rPr>
                <w:rFonts w:ascii="Times New Roman" w:hAnsi="Times New Roman" w:cs="Times New Roman"/>
                <w:bCs/>
                <w:sz w:val="24"/>
                <w:szCs w:val="24"/>
              </w:rPr>
              <w:t xml:space="preserve">, </w:t>
            </w:r>
            <m:oMath>
              <m:sSubSup>
                <m:sSubSupPr>
                  <m:ctrlPr>
                    <w:rPr>
                      <w:rFonts w:ascii="Cambria Math" w:eastAsiaTheme="majorEastAsia" w:hAnsi="Times New Roman" w:cs="Times New Roman"/>
                      <w:bCs/>
                      <w:i/>
                      <w:sz w:val="24"/>
                      <w:szCs w:val="24"/>
                    </w:rPr>
                  </m:ctrlPr>
                </m:sSubSupPr>
                <m:e>
                  <m:r>
                    <w:rPr>
                      <w:rFonts w:ascii="Cambria Math" w:eastAsiaTheme="majorEastAsia" w:hAnsi="Cambria Math" w:cs="Times New Roman"/>
                      <w:sz w:val="24"/>
                      <w:szCs w:val="24"/>
                    </w:rPr>
                    <m:t>T</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CA</m:t>
                  </m:r>
                </m:sup>
              </m:sSubSup>
            </m:oMath>
            <w:r w:rsidRPr="00801786">
              <w:rPr>
                <w:rFonts w:ascii="Times New Roman" w:eastAsiaTheme="majorEastAsia" w:hAnsi="Times New Roman" w:cs="Times New Roman"/>
                <w:bCs/>
                <w:sz w:val="24"/>
                <w:szCs w:val="24"/>
              </w:rPr>
              <w:t xml:space="preserve"> </w:t>
            </w:r>
            <w:r w:rsidRPr="00801786">
              <w:rPr>
                <w:rFonts w:ascii="Times New Roman" w:hAnsi="Times New Roman" w:cs="Times New Roman"/>
                <w:sz w:val="24"/>
                <w:szCs w:val="24"/>
              </w:rPr>
              <w:t>[</w:t>
            </w:r>
            <w:r w:rsidRPr="00801786">
              <w:rPr>
                <w:rFonts w:ascii="Times New Roman" w:eastAsiaTheme="majorEastAsia" w:hAnsi="Times New Roman" w:cs="Times New Roman"/>
                <w:bCs/>
                <w:sz w:val="24"/>
                <w:szCs w:val="24"/>
              </w:rPr>
              <w:t>Gpkm</w:t>
            </w:r>
            <w:r w:rsidRPr="00801786">
              <w:rPr>
                <w:rFonts w:ascii="Times New Roman" w:hAnsi="Times New Roman" w:cs="Times New Roman"/>
                <w:sz w:val="24"/>
                <w:szCs w:val="24"/>
              </w:rPr>
              <w:t>]</w:t>
            </w:r>
          </w:p>
        </w:tc>
        <w:tc>
          <w:tcPr>
            <w:tcW w:w="6250" w:type="dxa"/>
            <w:vAlign w:val="center"/>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Ukupan promet osobnih automobila (putnički km) u referentnoj godini i godini </w:t>
            </w:r>
            <w:r w:rsidRPr="00801786">
              <w:rPr>
                <w:rFonts w:ascii="Times New Roman" w:hAnsi="Times New Roman" w:cs="Times New Roman"/>
                <w:i/>
                <w:sz w:val="24"/>
                <w:szCs w:val="24"/>
              </w:rPr>
              <w:t>t</w:t>
            </w:r>
          </w:p>
        </w:tc>
      </w:tr>
    </w:tbl>
    <w:p w:rsidR="003531E6" w:rsidRPr="00801786" w:rsidRDefault="003531E6" w:rsidP="003531E6">
      <w:pPr>
        <w:spacing w:after="0" w:line="276" w:lineRule="auto"/>
        <w:jc w:val="both"/>
        <w:rPr>
          <w:rFonts w:ascii="Times New Roman" w:eastAsiaTheme="majorEastAsia" w:hAnsi="Times New Roman" w:cs="Times New Roman"/>
          <w:bCs/>
          <w:sz w:val="24"/>
          <w:szCs w:val="24"/>
        </w:rPr>
      </w:pPr>
    </w:p>
    <w:p w:rsidR="003531E6" w:rsidRPr="00801786" w:rsidRDefault="003531E6" w:rsidP="003531E6">
      <w:pPr>
        <w:spacing w:line="276" w:lineRule="auto"/>
        <w:rPr>
          <w:rFonts w:ascii="Times New Roman" w:eastAsiaTheme="majorEastAsia" w:hAnsi="Times New Roman" w:cs="Times New Roman"/>
          <w:sz w:val="24"/>
          <w:szCs w:val="24"/>
        </w:rPr>
      </w:pPr>
      <w:r w:rsidRPr="00801786">
        <w:rPr>
          <w:rFonts w:ascii="Times New Roman" w:eastAsiaTheme="majorEastAsia" w:hAnsi="Times New Roman" w:cs="Times New Roman"/>
          <w:sz w:val="24"/>
          <w:szCs w:val="24"/>
        </w:rPr>
        <w:br w:type="page"/>
      </w:r>
    </w:p>
    <w:p w:rsidR="003531E6" w:rsidRPr="00801786" w:rsidRDefault="003531E6" w:rsidP="00D86B5B">
      <w:pPr>
        <w:pStyle w:val="Naslov30"/>
        <w:keepNext w:val="0"/>
        <w:keepLines w:val="0"/>
        <w:numPr>
          <w:ilvl w:val="1"/>
          <w:numId w:val="35"/>
        </w:numPr>
        <w:autoSpaceDE/>
        <w:autoSpaceDN/>
        <w:adjustRightInd/>
        <w:spacing w:before="200" w:after="0" w:line="276" w:lineRule="auto"/>
        <w:ind w:left="567" w:hanging="567"/>
        <w:jc w:val="left"/>
        <w:textAlignment w:val="auto"/>
        <w:rPr>
          <w:rFonts w:ascii="Times New Roman" w:hAnsi="Times New Roman" w:cs="Times New Roman"/>
          <w:u w:val="single"/>
        </w:rPr>
      </w:pPr>
      <w:bookmarkStart w:id="293" w:name="_Toc399849159"/>
      <w:bookmarkStart w:id="294" w:name="_Toc399849558"/>
      <w:bookmarkStart w:id="295" w:name="_Toc402191182"/>
      <w:bookmarkStart w:id="296" w:name="_Toc402191247"/>
      <w:bookmarkStart w:id="297" w:name="_Toc402191353"/>
      <w:bookmarkStart w:id="298" w:name="_Toc402216307"/>
      <w:bookmarkStart w:id="299" w:name="_Toc402256856"/>
      <w:bookmarkStart w:id="300" w:name="_Toc403233807"/>
      <w:bookmarkStart w:id="301" w:name="_Toc403635828"/>
      <w:bookmarkStart w:id="302" w:name="_Toc403978614"/>
      <w:bookmarkStart w:id="303" w:name="_Toc403984690"/>
      <w:bookmarkStart w:id="304" w:name="_Toc404162552"/>
      <w:bookmarkStart w:id="305" w:name="_Toc405206936"/>
      <w:bookmarkStart w:id="306" w:name="_Toc405208501"/>
      <w:bookmarkStart w:id="307" w:name="_Toc409163313"/>
      <w:bookmarkStart w:id="308" w:name="_Toc409163375"/>
      <w:bookmarkStart w:id="309" w:name="_Toc409163440"/>
      <w:r w:rsidRPr="00801786">
        <w:rPr>
          <w:rFonts w:ascii="Times New Roman" w:hAnsi="Times New Roman" w:cs="Times New Roman"/>
          <w:u w:val="single"/>
        </w:rPr>
        <w:lastRenderedPageBreak/>
        <w:t>Specifična potrošnja energije osobnih automobila (A1 za P8)</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Pokazatelj A1 predstavlja specifičnu potrošnju automobila. Izražava se u l/100 km.</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Za izračun pokazatelja A1 potrebni su sljedeći podaci:</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D86B5B">
      <w:pPr>
        <w:pStyle w:val="Odlomakpopisa"/>
        <w:keepLines w:val="0"/>
        <w:numPr>
          <w:ilvl w:val="0"/>
          <w:numId w:val="50"/>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potrošnja energije osobnih automobila (za određivanje ovog podatka pogledati pokazatelj P8) (ktoe)</w:t>
      </w:r>
    </w:p>
    <w:p w:rsidR="003531E6" w:rsidRPr="00801786" w:rsidRDefault="003531E6" w:rsidP="00D86B5B">
      <w:pPr>
        <w:pStyle w:val="Odlomakpopisa"/>
        <w:keepLines w:val="0"/>
        <w:numPr>
          <w:ilvl w:val="0"/>
          <w:numId w:val="50"/>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broj automobila</w:t>
      </w:r>
    </w:p>
    <w:p w:rsidR="003531E6" w:rsidRPr="00801786" w:rsidRDefault="003531E6" w:rsidP="00D86B5B">
      <w:pPr>
        <w:pStyle w:val="Odlomakpopisa"/>
        <w:keepLines w:val="0"/>
        <w:numPr>
          <w:ilvl w:val="0"/>
          <w:numId w:val="50"/>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prosječna udaljenost prijeđena automobilom (km/auto god.)</w:t>
      </w:r>
    </w:p>
    <w:p w:rsidR="003531E6" w:rsidRPr="00801786" w:rsidRDefault="003531E6" w:rsidP="00D86B5B">
      <w:pPr>
        <w:pStyle w:val="Odlomakpopisa"/>
        <w:keepLines w:val="0"/>
        <w:numPr>
          <w:ilvl w:val="0"/>
          <w:numId w:val="50"/>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pretvorbeni faktor iz litre u toe za motorna goriva (benzin, dizel, UNP, biogoriva).</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Broj automobila odgovara broju automobila koji su registrirani u državi na razmatrani datum i koji imaju dozvolu za prometovanje javnim prometnicama</w:t>
      </w:r>
      <w:r w:rsidRPr="00801786">
        <w:rPr>
          <w:rStyle w:val="Referencafusnote"/>
          <w:rFonts w:ascii="Times New Roman" w:hAnsi="Times New Roman" w:cs="Times New Roman"/>
          <w:sz w:val="24"/>
          <w:szCs w:val="24"/>
        </w:rPr>
        <w:footnoteReference w:id="12"/>
      </w:r>
      <w:r w:rsidRPr="00801786">
        <w:rPr>
          <w:rFonts w:ascii="Times New Roman" w:hAnsi="Times New Roman" w:cs="Times New Roman"/>
          <w:sz w:val="24"/>
          <w:szCs w:val="24"/>
        </w:rPr>
        <w:t>.</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Prosječna udaljenost godišnje prijeđena osobnim automobilom podatak je koji se uobičajeno dobiva iz istraživanja/anketiranja u kućanstvima ili u prometnom sektoru. Treba se temeljiti na godišnjim podacima, a ne na ekstrapolacijama jer može značajno varirati iz godine u godinu ovisno o gospodarskoj situaciji i cijenama goriva.</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Pretvorbeni faktor iz litre u toe za benzin i dizel u obzir uzima prosječnu gustoću goriva (0,75 za motorni benzin i 0,85 za dizel)</w:t>
      </w:r>
      <w:r w:rsidRPr="00801786">
        <w:rPr>
          <w:rStyle w:val="Referencafusnote"/>
          <w:rFonts w:ascii="Times New Roman" w:hAnsi="Times New Roman" w:cs="Times New Roman"/>
          <w:sz w:val="24"/>
          <w:szCs w:val="24"/>
        </w:rPr>
        <w:footnoteReference w:id="13"/>
      </w:r>
      <w:r w:rsidRPr="00801786">
        <w:rPr>
          <w:rFonts w:ascii="Times New Roman" w:hAnsi="Times New Roman" w:cs="Times New Roman"/>
          <w:sz w:val="24"/>
          <w:szCs w:val="24"/>
        </w:rPr>
        <w:t xml:space="preserve"> i njihovu ogrjevnu vrijednost (1,051 toe/t za motorni benzin i 1,017 toe/t za dizel). Prema tome, koeficijenti su: 0,788 toe/l za motorni benzin i 0,88 toe/l za dizel. Ovi se koeficijenti moraju korigirati tako da odražavaju i stvarnu uporabu biogoriva u prometu</w:t>
      </w:r>
      <w:r w:rsidRPr="00801786">
        <w:rPr>
          <w:rStyle w:val="Referencafusnote"/>
          <w:rFonts w:ascii="Times New Roman" w:hAnsi="Times New Roman" w:cs="Times New Roman"/>
          <w:sz w:val="24"/>
          <w:szCs w:val="24"/>
        </w:rPr>
        <w:footnoteReference w:id="14"/>
      </w:r>
      <w:r w:rsidRPr="00801786">
        <w:rPr>
          <w:rFonts w:ascii="Times New Roman" w:hAnsi="Times New Roman" w:cs="Times New Roman"/>
          <w:sz w:val="24"/>
          <w:szCs w:val="24"/>
        </w:rPr>
        <w:t>.</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Varijacija ovog pokazatelja tijekom vremena odražava kako tehnološke napretke tako i promjene ponašanja vozača. Razlika između ušteda izračunatih pokazateljem P8 i A1 predstavlja učinak promjena u okupiranosti vozila i promjene u strukturi goriva (zbog činjenice da benzin i dizel imaju različite energetske vrijednosti po litri)</w:t>
      </w:r>
      <w:r w:rsidRPr="00801786">
        <w:rPr>
          <w:rStyle w:val="Referencafusnote"/>
          <w:rFonts w:ascii="Times New Roman" w:hAnsi="Times New Roman" w:cs="Times New Roman"/>
          <w:sz w:val="24"/>
          <w:szCs w:val="24"/>
        </w:rPr>
        <w:footnoteReference w:id="15"/>
      </w:r>
      <w:r w:rsidRPr="00801786">
        <w:rPr>
          <w:rFonts w:ascii="Times New Roman" w:hAnsi="Times New Roman" w:cs="Times New Roman"/>
          <w:sz w:val="24"/>
          <w:szCs w:val="24"/>
        </w:rPr>
        <w:t>.</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Pokazatelj A1 je specifična potrošnja energije osobnih automobila (E</w:t>
      </w:r>
      <w:r w:rsidRPr="00801786">
        <w:rPr>
          <w:rFonts w:ascii="Times New Roman" w:hAnsi="Times New Roman" w:cs="Times New Roman"/>
          <w:sz w:val="24"/>
          <w:szCs w:val="24"/>
          <w:vertAlign w:val="superscript"/>
        </w:rPr>
        <w:t>CAspec</w:t>
      </w:r>
      <w:r w:rsidRPr="00801786">
        <w:rPr>
          <w:rFonts w:ascii="Times New Roman" w:hAnsi="Times New Roman" w:cs="Times New Roman"/>
          <w:sz w:val="24"/>
          <w:szCs w:val="24"/>
        </w:rPr>
        <w:t>), a uštede energije računaju se matematičkom formulom:</w:t>
      </w:r>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rPr>
          <w:rFonts w:ascii="Times New Roman" w:hAnsi="Times New Roman" w:cs="Times New Roman"/>
          <w:sz w:val="24"/>
          <w:szCs w:val="24"/>
        </w:rPr>
      </w:pPr>
      <m:oMathPara>
        <m:oMathParaPr>
          <m:jc m:val="left"/>
        </m:oMathParaPr>
        <m:oMath>
          <m:r>
            <w:rPr>
              <w:rFonts w:ascii="Cambria Math" w:hAnsi="Times New Roman" w:cs="Times New Roman"/>
              <w:sz w:val="24"/>
              <w:szCs w:val="24"/>
            </w:rPr>
            <w:lastRenderedPageBreak/>
            <m:t>[</m:t>
          </m:r>
          <m:d>
            <m:dPr>
              <m:ctrlPr>
                <w:rPr>
                  <w:rFonts w:ascii="Cambria Math" w:hAnsi="Times New Roman" w:cs="Times New Roman"/>
                  <w:i/>
                  <w:sz w:val="24"/>
                  <w:szCs w:val="24"/>
                </w:rPr>
              </m:ctrlPr>
            </m:dPr>
            <m:e>
              <m:sSubSup>
                <m:sSubSupPr>
                  <m:ctrlPr>
                    <w:rPr>
                      <w:rFonts w:ascii="Cambria Math" w:hAnsi="Times New Roman"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ref</m:t>
                  </m:r>
                </m:sub>
                <m:sup>
                  <m:r>
                    <w:rPr>
                      <w:rFonts w:ascii="Cambria Math" w:hAnsi="Cambria Math" w:cs="Times New Roman"/>
                      <w:sz w:val="24"/>
                      <w:szCs w:val="24"/>
                    </w:rPr>
                    <m:t>CAspec</m:t>
                  </m:r>
                </m:sup>
              </m:sSubSup>
              <m:r>
                <w:rPr>
                  <w:rFonts w:ascii="Cambria Math" w:hAnsi="Cambria Math" w:cs="Times New Roman"/>
                  <w:sz w:val="24"/>
                  <w:szCs w:val="24"/>
                </w:rPr>
                <m:t>-</m:t>
              </m:r>
              <m:sSubSup>
                <m:sSubSupPr>
                  <m:ctrlPr>
                    <w:rPr>
                      <w:rFonts w:ascii="Cambria Math" w:hAnsi="Times New Roman"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t</m:t>
                  </m:r>
                </m:sub>
                <m:sup>
                  <m:r>
                    <w:rPr>
                      <w:rFonts w:ascii="Cambria Math" w:hAnsi="Cambria Math" w:cs="Times New Roman"/>
                      <w:sz w:val="24"/>
                      <w:szCs w:val="24"/>
                    </w:rPr>
                    <m:t>CAspec</m:t>
                  </m:r>
                </m:sup>
              </m:sSubSup>
            </m:e>
          </m:d>
          <m:r>
            <w:rPr>
              <w:rFonts w:ascii="Cambria Math" w:hAnsi="Times New Roman" w:cs="Times New Roman"/>
              <w:sz w:val="24"/>
              <w:szCs w:val="24"/>
            </w:rPr>
            <m:t>]</m:t>
          </m:r>
          <m:r>
            <w:rPr>
              <w:rFonts w:ascii="Cambria Math" w:hAnsi="Cambria Math" w:cs="Times New Roman"/>
              <w:sz w:val="24"/>
              <w:szCs w:val="24"/>
            </w:rPr>
            <m:t>∙</m:t>
          </m:r>
          <m:f>
            <m:fPr>
              <m:ctrlPr>
                <w:rPr>
                  <w:rFonts w:ascii="Cambria Math" w:hAnsi="Times New Roman" w:cs="Times New Roman"/>
                  <w:i/>
                  <w:sz w:val="24"/>
                  <w:szCs w:val="24"/>
                </w:rPr>
              </m:ctrlPr>
            </m:fPr>
            <m:num>
              <m:sSubSup>
                <m:sSubSupPr>
                  <m:ctrlPr>
                    <w:rPr>
                      <w:rFonts w:ascii="Cambria Math" w:hAnsi="Times New Roman" w:cs="Times New Roman"/>
                      <w:i/>
                      <w:sz w:val="24"/>
                      <w:szCs w:val="24"/>
                    </w:rPr>
                  </m:ctrlPr>
                </m:sSubSupPr>
                <m:e>
                  <m:r>
                    <w:rPr>
                      <w:rFonts w:ascii="Cambria Math" w:hAnsi="Cambria Math" w:cs="Times New Roman"/>
                      <w:sz w:val="24"/>
                      <w:szCs w:val="24"/>
                    </w:rPr>
                    <m:t>Di</m:t>
                  </m:r>
                </m:e>
                <m:sub>
                  <m:r>
                    <w:rPr>
                      <w:rFonts w:ascii="Cambria Math" w:hAnsi="Cambria Math" w:cs="Times New Roman"/>
                      <w:sz w:val="24"/>
                      <w:szCs w:val="24"/>
                    </w:rPr>
                    <m:t>t</m:t>
                  </m:r>
                </m:sub>
                <m:sup>
                  <m:r>
                    <w:rPr>
                      <w:rFonts w:ascii="Cambria Math" w:hAnsi="Cambria Math" w:cs="Times New Roman"/>
                      <w:sz w:val="24"/>
                      <w:szCs w:val="24"/>
                    </w:rPr>
                    <m:t>av</m:t>
                  </m:r>
                  <m:r>
                    <w:rPr>
                      <w:rFonts w:ascii="Cambria Math" w:hAnsi="Times New Roman" w:cs="Times New Roman"/>
                      <w:sz w:val="24"/>
                      <w:szCs w:val="24"/>
                    </w:rPr>
                    <m:t>.</m:t>
                  </m:r>
                  <m:r>
                    <w:rPr>
                      <w:rFonts w:ascii="Cambria Math" w:hAnsi="Cambria Math" w:cs="Times New Roman"/>
                      <w:sz w:val="24"/>
                      <w:szCs w:val="24"/>
                    </w:rPr>
                    <m:t>km</m:t>
                  </m:r>
                  <m:r>
                    <w:rPr>
                      <w:rFonts w:ascii="Cambria Math" w:hAnsi="Times New Roman" w:cs="Times New Roman"/>
                      <w:sz w:val="24"/>
                      <w:szCs w:val="24"/>
                    </w:rPr>
                    <m:t>.</m:t>
                  </m:r>
                  <m:r>
                    <w:rPr>
                      <w:rFonts w:ascii="Cambria Math" w:hAnsi="Cambria Math" w:cs="Times New Roman"/>
                      <w:sz w:val="24"/>
                      <w:szCs w:val="24"/>
                    </w:rPr>
                    <m:t>CA</m:t>
                  </m:r>
                </m:sup>
              </m:sSubSup>
            </m:num>
            <m:den>
              <m:r>
                <w:rPr>
                  <w:rFonts w:ascii="Cambria Math" w:hAnsi="Times New Roman" w:cs="Times New Roman"/>
                  <w:sz w:val="24"/>
                  <w:szCs w:val="24"/>
                </w:rPr>
                <m:t>100</m:t>
              </m:r>
            </m:den>
          </m:f>
          <m:r>
            <w:rPr>
              <w:rFonts w:ascii="Cambria Math" w:hAnsi="Cambria Math" w:cs="Times New Roman"/>
              <w:sz w:val="24"/>
              <w:szCs w:val="24"/>
            </w:rPr>
            <m:t>∙</m:t>
          </m:r>
          <m:sSubSup>
            <m:sSubSupPr>
              <m:ctrlPr>
                <w:rPr>
                  <w:rFonts w:ascii="Cambria Math" w:hAnsi="Times New Roman"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t</m:t>
              </m:r>
            </m:sub>
            <m:sup>
              <m:r>
                <w:rPr>
                  <w:rFonts w:ascii="Cambria Math" w:hAnsi="Cambria Math" w:cs="Times New Roman"/>
                  <w:sz w:val="24"/>
                  <w:szCs w:val="24"/>
                </w:rPr>
                <m:t>CA</m:t>
              </m:r>
            </m:sup>
          </m:sSubSup>
          <m:r>
            <w:rPr>
              <w:rFonts w:ascii="Cambria Math" w:hAnsi="Cambria Math"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t</m:t>
              </m:r>
            </m:sub>
          </m:sSub>
        </m:oMath>
      </m:oMathPara>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pri čemu je:</w:t>
      </w:r>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rPr>
          <w:rFonts w:ascii="Times New Roman" w:hAnsi="Times New Roman" w:cs="Times New Roman"/>
          <w:sz w:val="24"/>
          <w:szCs w:val="24"/>
        </w:rPr>
      </w:pPr>
      <m:oMathPara>
        <m:oMathParaPr>
          <m:jc m:val="left"/>
        </m:oMathParaPr>
        <m:oMath>
          <m:sSub>
            <m:sSubPr>
              <m:ctrlPr>
                <w:rPr>
                  <w:rFonts w:ascii="Cambria Math" w:hAnsi="Times New Roman"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t</m:t>
              </m:r>
            </m:sub>
          </m:sSub>
          <m:r>
            <w:rPr>
              <w:rFonts w:ascii="Cambria Math" w:hAnsi="Times New Roman" w:cs="Times New Roman"/>
              <w:sz w:val="24"/>
              <w:szCs w:val="24"/>
            </w:rPr>
            <m:t>=</m:t>
          </m:r>
          <m:f>
            <m:fPr>
              <m:ctrlPr>
                <w:rPr>
                  <w:rFonts w:ascii="Cambria Math" w:hAnsi="Times New Roman" w:cs="Times New Roman"/>
                  <w:i/>
                  <w:sz w:val="24"/>
                  <w:szCs w:val="24"/>
                </w:rPr>
              </m:ctrlPr>
            </m:fPr>
            <m:num>
              <m:d>
                <m:dPr>
                  <m:ctrlPr>
                    <w:rPr>
                      <w:rFonts w:ascii="Cambria Math" w:hAnsi="Times New Roman" w:cs="Times New Roman"/>
                      <w:i/>
                      <w:sz w:val="24"/>
                      <w:szCs w:val="24"/>
                    </w:rPr>
                  </m:ctrlPr>
                </m:dPr>
                <m:e>
                  <m:sSubSup>
                    <m:sSubSupPr>
                      <m:ctrlPr>
                        <w:rPr>
                          <w:rFonts w:ascii="Cambria Math" w:hAnsi="Times New Roman"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t</m:t>
                      </m:r>
                    </m:sub>
                    <m:sup>
                      <m:sSup>
                        <m:sSupPr>
                          <m:ctrlPr>
                            <w:rPr>
                              <w:rFonts w:ascii="Cambria Math" w:hAnsi="Times New Roman" w:cs="Times New Roman"/>
                              <w:i/>
                              <w:sz w:val="24"/>
                              <w:szCs w:val="24"/>
                            </w:rPr>
                          </m:ctrlPr>
                        </m:sSupPr>
                        <m:e>
                          <m:r>
                            <w:rPr>
                              <w:rFonts w:ascii="Cambria Math" w:hAnsi="Cambria Math" w:cs="Times New Roman"/>
                              <w:sz w:val="24"/>
                              <w:szCs w:val="24"/>
                            </w:rPr>
                            <m:t>CA</m:t>
                          </m:r>
                        </m:e>
                        <m:sup>
                          <m:r>
                            <w:rPr>
                              <w:rFonts w:ascii="Cambria Math" w:hAnsi="Cambria Math" w:cs="Times New Roman"/>
                              <w:sz w:val="24"/>
                              <w:szCs w:val="24"/>
                            </w:rPr>
                            <m:t>gasoline</m:t>
                          </m:r>
                        </m:sup>
                      </m:sSup>
                    </m:sup>
                  </m:sSubSup>
                  <m:r>
                    <w:rPr>
                      <w:rFonts w:ascii="Cambria Math" w:hAnsi="Cambria Math" w:cs="Times New Roman"/>
                      <w:sz w:val="24"/>
                      <w:szCs w:val="24"/>
                    </w:rPr>
                    <m:t>∙</m:t>
                  </m:r>
                  <m:sSubSup>
                    <m:sSubSupPr>
                      <m:ctrlPr>
                        <w:rPr>
                          <w:rFonts w:ascii="Cambria Math" w:hAnsi="Times New Roman" w:cs="Times New Roman"/>
                          <w:i/>
                          <w:sz w:val="24"/>
                          <w:szCs w:val="24"/>
                        </w:rPr>
                      </m:ctrlPr>
                    </m:sSubSupPr>
                    <m:e>
                      <m:r>
                        <w:rPr>
                          <w:rFonts w:ascii="Cambria Math" w:hAnsi="Cambria Math" w:cs="Times New Roman"/>
                          <w:sz w:val="24"/>
                          <w:szCs w:val="24"/>
                        </w:rPr>
                        <m:t>F</m:t>
                      </m:r>
                    </m:e>
                    <m:sub>
                      <m:r>
                        <w:rPr>
                          <w:rFonts w:ascii="Cambria Math" w:hAnsi="Cambria Math" w:cs="Times New Roman"/>
                          <w:sz w:val="24"/>
                          <w:szCs w:val="24"/>
                        </w:rPr>
                        <m:t>gasoline</m:t>
                      </m:r>
                    </m:sub>
                    <m:sup>
                      <m:r>
                        <w:rPr>
                          <w:rFonts w:ascii="Cambria Math" w:hAnsi="Cambria Math" w:cs="Times New Roman"/>
                          <w:sz w:val="24"/>
                          <w:szCs w:val="24"/>
                        </w:rPr>
                        <m:t>conversion</m:t>
                      </m:r>
                    </m:sup>
                  </m:sSubSup>
                </m:e>
              </m:d>
              <m:r>
                <w:rPr>
                  <w:rFonts w:ascii="Cambria Math" w:hAnsi="Times New Roman" w:cs="Times New Roman"/>
                  <w:sz w:val="24"/>
                  <w:szCs w:val="24"/>
                </w:rPr>
                <m:t>+(</m:t>
              </m:r>
              <m:sSubSup>
                <m:sSubSupPr>
                  <m:ctrlPr>
                    <w:rPr>
                      <w:rFonts w:ascii="Cambria Math" w:hAnsi="Times New Roman"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t</m:t>
                  </m:r>
                </m:sub>
                <m:sup>
                  <m:sSup>
                    <m:sSupPr>
                      <m:ctrlPr>
                        <w:rPr>
                          <w:rFonts w:ascii="Cambria Math" w:hAnsi="Times New Roman" w:cs="Times New Roman"/>
                          <w:i/>
                          <w:sz w:val="24"/>
                          <w:szCs w:val="24"/>
                        </w:rPr>
                      </m:ctrlPr>
                    </m:sSupPr>
                    <m:e>
                      <m:r>
                        <w:rPr>
                          <w:rFonts w:ascii="Cambria Math" w:hAnsi="Cambria Math" w:cs="Times New Roman"/>
                          <w:sz w:val="24"/>
                          <w:szCs w:val="24"/>
                        </w:rPr>
                        <m:t>CA</m:t>
                      </m:r>
                    </m:e>
                    <m:sup>
                      <m:r>
                        <w:rPr>
                          <w:rFonts w:ascii="Cambria Math" w:hAnsi="Cambria Math" w:cs="Times New Roman"/>
                          <w:sz w:val="24"/>
                          <w:szCs w:val="24"/>
                        </w:rPr>
                        <m:t>diesel</m:t>
                      </m:r>
                    </m:sup>
                  </m:sSup>
                </m:sup>
              </m:sSubSup>
              <m:r>
                <w:rPr>
                  <w:rFonts w:ascii="Cambria Math" w:hAnsi="Cambria Math" w:cs="Times New Roman"/>
                  <w:sz w:val="24"/>
                  <w:szCs w:val="24"/>
                </w:rPr>
                <m:t>∙</m:t>
              </m:r>
              <m:sSubSup>
                <m:sSubSupPr>
                  <m:ctrlPr>
                    <w:rPr>
                      <w:rFonts w:ascii="Cambria Math" w:hAnsi="Times New Roman" w:cs="Times New Roman"/>
                      <w:i/>
                      <w:sz w:val="24"/>
                      <w:szCs w:val="24"/>
                    </w:rPr>
                  </m:ctrlPr>
                </m:sSubSupPr>
                <m:e>
                  <m:r>
                    <w:rPr>
                      <w:rFonts w:ascii="Cambria Math" w:hAnsi="Cambria Math" w:cs="Times New Roman"/>
                      <w:sz w:val="24"/>
                      <w:szCs w:val="24"/>
                    </w:rPr>
                    <m:t>F</m:t>
                  </m:r>
                </m:e>
                <m:sub>
                  <m:r>
                    <w:rPr>
                      <w:rFonts w:ascii="Cambria Math" w:hAnsi="Cambria Math" w:cs="Times New Roman"/>
                      <w:sz w:val="24"/>
                      <w:szCs w:val="24"/>
                    </w:rPr>
                    <m:t>diesel</m:t>
                  </m:r>
                </m:sub>
                <m:sup>
                  <m:r>
                    <w:rPr>
                      <w:rFonts w:ascii="Cambria Math" w:hAnsi="Cambria Math" w:cs="Times New Roman"/>
                      <w:sz w:val="24"/>
                      <w:szCs w:val="24"/>
                    </w:rPr>
                    <m:t>conversion</m:t>
                  </m:r>
                </m:sup>
              </m:sSubSup>
              <m:r>
                <w:rPr>
                  <w:rFonts w:ascii="Cambria Math" w:hAnsi="Times New Roman" w:cs="Times New Roman"/>
                  <w:sz w:val="24"/>
                  <w:szCs w:val="24"/>
                </w:rPr>
                <m:t>)</m:t>
              </m:r>
            </m:num>
            <m:den>
              <m:sSubSup>
                <m:sSubSupPr>
                  <m:ctrlPr>
                    <w:rPr>
                      <w:rFonts w:ascii="Cambria Math" w:hAnsi="Times New Roman"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t</m:t>
                  </m:r>
                </m:sub>
                <m:sup>
                  <m:r>
                    <w:rPr>
                      <w:rFonts w:ascii="Cambria Math" w:hAnsi="Cambria Math" w:cs="Times New Roman"/>
                      <w:sz w:val="24"/>
                      <w:szCs w:val="24"/>
                    </w:rPr>
                    <m:t>CA</m:t>
                  </m:r>
                </m:sup>
              </m:sSubSup>
            </m:den>
          </m:f>
        </m:oMath>
      </m:oMathPara>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keepNext/>
        <w:spacing w:after="0" w:line="276" w:lineRule="auto"/>
        <w:rPr>
          <w:rFonts w:ascii="Times New Roman" w:hAnsi="Times New Roman" w:cs="Times New Roman"/>
          <w:sz w:val="24"/>
          <w:szCs w:val="24"/>
        </w:rPr>
      </w:pPr>
      <w:r w:rsidRPr="00801786">
        <w:rPr>
          <w:rFonts w:ascii="Times New Roman" w:hAnsi="Times New Roman" w:cs="Times New Roman"/>
          <w:sz w:val="24"/>
          <w:szCs w:val="24"/>
        </w:rPr>
        <w:t>Pretvorbeni faktori su:</w:t>
      </w:r>
    </w:p>
    <w:p w:rsidR="003531E6" w:rsidRPr="00801786" w:rsidRDefault="003531E6" w:rsidP="003531E6">
      <w:pPr>
        <w:keepNext/>
        <w:spacing w:after="0" w:line="276" w:lineRule="auto"/>
        <w:rPr>
          <w:rFonts w:ascii="Times New Roman" w:hAnsi="Times New Roman" w:cs="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6208"/>
      </w:tblGrid>
      <w:tr w:rsidR="003531E6" w:rsidRPr="00801786" w:rsidTr="003531E6">
        <w:trPr>
          <w:trHeight w:val="318"/>
        </w:trPr>
        <w:tc>
          <w:tcPr>
            <w:tcW w:w="2835" w:type="dxa"/>
            <w:vAlign w:val="center"/>
          </w:tcPr>
          <w:p w:rsidR="003531E6" w:rsidRPr="00801786" w:rsidRDefault="003531E6" w:rsidP="003531E6">
            <w:pPr>
              <w:keepNext/>
              <w:spacing w:after="0" w:line="276" w:lineRule="auto"/>
              <w:rPr>
                <w:rFonts w:ascii="Times New Roman" w:hAnsi="Times New Roman" w:cs="Times New Roman"/>
                <w:sz w:val="24"/>
                <w:szCs w:val="24"/>
              </w:rPr>
            </w:pPr>
            <m:oMathPara>
              <m:oMathParaPr>
                <m:jc m:val="left"/>
              </m:oMathParaPr>
              <m:oMath>
                <m:sSubSup>
                  <m:sSubSupPr>
                    <m:ctrlPr>
                      <w:rPr>
                        <w:rFonts w:ascii="Cambria Math" w:hAnsi="Times New Roman" w:cs="Times New Roman"/>
                        <w:i/>
                        <w:sz w:val="24"/>
                        <w:szCs w:val="24"/>
                      </w:rPr>
                    </m:ctrlPr>
                  </m:sSubSupPr>
                  <m:e>
                    <m:r>
                      <w:rPr>
                        <w:rFonts w:ascii="Cambria Math" w:hAnsi="Cambria Math" w:cs="Times New Roman"/>
                        <w:sz w:val="24"/>
                        <w:szCs w:val="24"/>
                      </w:rPr>
                      <m:t>F</m:t>
                    </m:r>
                  </m:e>
                  <m:sub>
                    <m:r>
                      <w:rPr>
                        <w:rFonts w:ascii="Cambria Math" w:hAnsi="Cambria Math" w:cs="Times New Roman"/>
                        <w:sz w:val="24"/>
                        <w:szCs w:val="24"/>
                      </w:rPr>
                      <m:t>gasoline</m:t>
                    </m:r>
                  </m:sub>
                  <m:sup>
                    <m:r>
                      <w:rPr>
                        <w:rFonts w:ascii="Cambria Math" w:hAnsi="Cambria Math" w:cs="Times New Roman"/>
                        <w:sz w:val="24"/>
                        <w:szCs w:val="24"/>
                      </w:rPr>
                      <m:t>conversion</m:t>
                    </m:r>
                  </m:sup>
                </m:sSubSup>
              </m:oMath>
            </m:oMathPara>
          </w:p>
        </w:tc>
        <w:tc>
          <w:tcPr>
            <w:tcW w:w="6577" w:type="dxa"/>
            <w:vAlign w:val="center"/>
          </w:tcPr>
          <w:p w:rsidR="003531E6" w:rsidRPr="00801786" w:rsidRDefault="003531E6" w:rsidP="003531E6">
            <w:pPr>
              <w:keepNext/>
              <w:spacing w:after="0" w:line="276" w:lineRule="auto"/>
              <w:rPr>
                <w:rFonts w:ascii="Times New Roman" w:hAnsi="Times New Roman" w:cs="Times New Roman"/>
                <w:sz w:val="24"/>
                <w:szCs w:val="24"/>
              </w:rPr>
            </w:pPr>
            <w:r w:rsidRPr="00801786">
              <w:rPr>
                <w:rFonts w:ascii="Times New Roman" w:hAnsi="Times New Roman" w:cs="Times New Roman"/>
                <w:sz w:val="24"/>
                <w:szCs w:val="24"/>
              </w:rPr>
              <w:t>0,80</w:t>
            </w:r>
          </w:p>
        </w:tc>
      </w:tr>
      <w:tr w:rsidR="003531E6" w:rsidRPr="00801786" w:rsidTr="003531E6">
        <w:trPr>
          <w:trHeight w:val="318"/>
        </w:trPr>
        <w:tc>
          <w:tcPr>
            <w:tcW w:w="2835" w:type="dxa"/>
            <w:vAlign w:val="center"/>
          </w:tcPr>
          <w:p w:rsidR="003531E6" w:rsidRPr="00801786" w:rsidRDefault="003531E6" w:rsidP="003531E6">
            <w:pPr>
              <w:keepNext/>
              <w:spacing w:after="0" w:line="276" w:lineRule="auto"/>
              <w:rPr>
                <w:rFonts w:ascii="Times New Roman" w:hAnsi="Times New Roman" w:cs="Times New Roman"/>
                <w:sz w:val="24"/>
                <w:szCs w:val="24"/>
              </w:rPr>
            </w:pPr>
            <m:oMathPara>
              <m:oMathParaPr>
                <m:jc m:val="left"/>
              </m:oMathParaPr>
              <m:oMath>
                <m:sSubSup>
                  <m:sSubSupPr>
                    <m:ctrlPr>
                      <w:rPr>
                        <w:rFonts w:ascii="Cambria Math" w:hAnsi="Times New Roman" w:cs="Times New Roman"/>
                        <w:i/>
                        <w:sz w:val="24"/>
                        <w:szCs w:val="24"/>
                      </w:rPr>
                    </m:ctrlPr>
                  </m:sSubSupPr>
                  <m:e>
                    <m:r>
                      <w:rPr>
                        <w:rFonts w:ascii="Cambria Math" w:hAnsi="Cambria Math" w:cs="Times New Roman"/>
                        <w:sz w:val="24"/>
                        <w:szCs w:val="24"/>
                      </w:rPr>
                      <m:t>F</m:t>
                    </m:r>
                  </m:e>
                  <m:sub>
                    <m:r>
                      <w:rPr>
                        <w:rFonts w:ascii="Cambria Math" w:hAnsi="Cambria Math" w:cs="Times New Roman"/>
                        <w:sz w:val="24"/>
                        <w:szCs w:val="24"/>
                      </w:rPr>
                      <m:t>diesel</m:t>
                    </m:r>
                  </m:sub>
                  <m:sup>
                    <m:r>
                      <w:rPr>
                        <w:rFonts w:ascii="Cambria Math" w:hAnsi="Cambria Math" w:cs="Times New Roman"/>
                        <w:sz w:val="24"/>
                        <w:szCs w:val="24"/>
                      </w:rPr>
                      <m:t>conversion</m:t>
                    </m:r>
                  </m:sup>
                </m:sSubSup>
              </m:oMath>
            </m:oMathPara>
          </w:p>
        </w:tc>
        <w:tc>
          <w:tcPr>
            <w:tcW w:w="6577" w:type="dxa"/>
            <w:vAlign w:val="center"/>
          </w:tcPr>
          <w:p w:rsidR="003531E6" w:rsidRPr="00801786" w:rsidRDefault="003531E6" w:rsidP="003531E6">
            <w:pPr>
              <w:keepNext/>
              <w:spacing w:after="0" w:line="276" w:lineRule="auto"/>
              <w:rPr>
                <w:rFonts w:ascii="Times New Roman" w:hAnsi="Times New Roman" w:cs="Times New Roman"/>
                <w:sz w:val="24"/>
                <w:szCs w:val="24"/>
              </w:rPr>
            </w:pPr>
            <w:r w:rsidRPr="00801786">
              <w:rPr>
                <w:rFonts w:ascii="Times New Roman" w:hAnsi="Times New Roman" w:cs="Times New Roman"/>
                <w:sz w:val="24"/>
                <w:szCs w:val="24"/>
              </w:rPr>
              <w:t>0,88</w:t>
            </w:r>
          </w:p>
        </w:tc>
      </w:tr>
    </w:tbl>
    <w:p w:rsidR="003531E6" w:rsidRPr="00801786" w:rsidRDefault="003531E6" w:rsidP="003531E6">
      <w:pPr>
        <w:keepNext/>
        <w:spacing w:after="0" w:line="276" w:lineRule="auto"/>
        <w:rPr>
          <w:rFonts w:ascii="Times New Roman" w:hAnsi="Times New Roman" w:cs="Times New Roman"/>
          <w:sz w:val="24"/>
          <w:szCs w:val="24"/>
        </w:rPr>
      </w:pPr>
    </w:p>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pri čemu je:</w:t>
      </w:r>
    </w:p>
    <w:p w:rsidR="003531E6" w:rsidRPr="00801786" w:rsidRDefault="003531E6" w:rsidP="003531E6">
      <w:pPr>
        <w:spacing w:after="0" w:line="276" w:lineRule="auto"/>
        <w:rPr>
          <w:rFonts w:ascii="Times New Roman" w:hAnsi="Times New Roman" w:cs="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4"/>
        <w:gridCol w:w="6225"/>
      </w:tblGrid>
      <w:tr w:rsidR="003531E6" w:rsidRPr="00801786" w:rsidTr="003531E6">
        <w:trPr>
          <w:trHeight w:val="318"/>
        </w:trPr>
        <w:tc>
          <w:tcPr>
            <w:tcW w:w="2835" w:type="dxa"/>
            <w:vAlign w:val="center"/>
          </w:tcPr>
          <w:p w:rsidR="003531E6" w:rsidRPr="00801786" w:rsidRDefault="003531E6" w:rsidP="003531E6">
            <w:pPr>
              <w:spacing w:after="0" w:line="276" w:lineRule="auto"/>
              <w:rPr>
                <w:rFonts w:ascii="Times New Roman" w:hAnsi="Times New Roman" w:cs="Times New Roman"/>
                <w:sz w:val="24"/>
                <w:szCs w:val="24"/>
              </w:rPr>
            </w:pPr>
            <m:oMath>
              <m:sSubSup>
                <m:sSubSupPr>
                  <m:ctrlPr>
                    <w:rPr>
                      <w:rFonts w:ascii="Cambria Math" w:hAnsi="Times New Roman"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base</m:t>
                  </m:r>
                </m:sub>
                <m:sup>
                  <m:r>
                    <w:rPr>
                      <w:rFonts w:ascii="Cambria Math" w:hAnsi="Cambria Math" w:cs="Times New Roman"/>
                      <w:sz w:val="24"/>
                      <w:szCs w:val="24"/>
                    </w:rPr>
                    <m:t>CAspec</m:t>
                  </m:r>
                </m:sup>
              </m:sSubSup>
            </m:oMath>
            <w:r w:rsidRPr="00801786">
              <w:rPr>
                <w:rFonts w:ascii="Times New Roman" w:hAnsi="Times New Roman" w:cs="Times New Roman"/>
                <w:sz w:val="24"/>
                <w:szCs w:val="24"/>
              </w:rPr>
              <w:t xml:space="preserve">, </w:t>
            </w:r>
            <m:oMath>
              <m:sSubSup>
                <m:sSubSupPr>
                  <m:ctrlPr>
                    <w:rPr>
                      <w:rFonts w:ascii="Cambria Math" w:hAnsi="Times New Roman"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t</m:t>
                  </m:r>
                </m:sub>
                <m:sup>
                  <m:r>
                    <w:rPr>
                      <w:rFonts w:ascii="Cambria Math" w:hAnsi="Cambria Math" w:cs="Times New Roman"/>
                      <w:sz w:val="24"/>
                      <w:szCs w:val="24"/>
                    </w:rPr>
                    <m:t>CAspec</m:t>
                  </m:r>
                </m:sup>
              </m:sSubSup>
            </m:oMath>
          </w:p>
        </w:tc>
        <w:tc>
          <w:tcPr>
            <w:tcW w:w="6577" w:type="dxa"/>
            <w:vAlign w:val="center"/>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Specifična potrošnja goriva u automobilima u l/100 km u referentnoj godini i u godini </w:t>
            </w:r>
            <w:r w:rsidRPr="00801786">
              <w:rPr>
                <w:rFonts w:ascii="Times New Roman" w:hAnsi="Times New Roman" w:cs="Times New Roman"/>
                <w:i/>
                <w:sz w:val="24"/>
                <w:szCs w:val="24"/>
              </w:rPr>
              <w:t>t</w:t>
            </w:r>
          </w:p>
        </w:tc>
      </w:tr>
      <w:tr w:rsidR="003531E6" w:rsidRPr="00801786" w:rsidTr="003531E6">
        <w:trPr>
          <w:trHeight w:val="318"/>
        </w:trPr>
        <w:tc>
          <w:tcPr>
            <w:tcW w:w="2835" w:type="dxa"/>
            <w:vAlign w:val="center"/>
          </w:tcPr>
          <w:p w:rsidR="003531E6" w:rsidRPr="00801786" w:rsidRDefault="003531E6" w:rsidP="003531E6">
            <w:pPr>
              <w:spacing w:after="0" w:line="276" w:lineRule="auto"/>
              <w:rPr>
                <w:rFonts w:ascii="Times New Roman" w:hAnsi="Times New Roman" w:cs="Times New Roman"/>
                <w:sz w:val="24"/>
                <w:szCs w:val="24"/>
              </w:rPr>
            </w:pPr>
            <m:oMathPara>
              <m:oMathParaPr>
                <m:jc m:val="left"/>
              </m:oMathParaPr>
              <m:oMath>
                <m:sSubSup>
                  <m:sSubSupPr>
                    <m:ctrlPr>
                      <w:rPr>
                        <w:rFonts w:ascii="Cambria Math" w:hAnsi="Times New Roman" w:cs="Times New Roman"/>
                        <w:i/>
                        <w:sz w:val="24"/>
                        <w:szCs w:val="24"/>
                      </w:rPr>
                    </m:ctrlPr>
                  </m:sSubSupPr>
                  <m:e>
                    <m:r>
                      <w:rPr>
                        <w:rFonts w:ascii="Cambria Math" w:hAnsi="Cambria Math" w:cs="Times New Roman"/>
                        <w:sz w:val="24"/>
                        <w:szCs w:val="24"/>
                      </w:rPr>
                      <m:t>Di</m:t>
                    </m:r>
                  </m:e>
                  <m:sub>
                    <m:r>
                      <w:rPr>
                        <w:rFonts w:ascii="Cambria Math" w:hAnsi="Cambria Math" w:cs="Times New Roman"/>
                        <w:sz w:val="24"/>
                        <w:szCs w:val="24"/>
                      </w:rPr>
                      <m:t>t</m:t>
                    </m:r>
                  </m:sub>
                  <m:sup>
                    <m:r>
                      <w:rPr>
                        <w:rFonts w:ascii="Cambria Math" w:hAnsi="Cambria Math" w:cs="Times New Roman"/>
                        <w:sz w:val="24"/>
                        <w:szCs w:val="24"/>
                      </w:rPr>
                      <m:t>av</m:t>
                    </m:r>
                    <m:r>
                      <w:rPr>
                        <w:rFonts w:ascii="Cambria Math" w:hAnsi="Times New Roman" w:cs="Times New Roman"/>
                        <w:sz w:val="24"/>
                        <w:szCs w:val="24"/>
                      </w:rPr>
                      <m:t>.</m:t>
                    </m:r>
                    <m:r>
                      <w:rPr>
                        <w:rFonts w:ascii="Cambria Math" w:hAnsi="Cambria Math" w:cs="Times New Roman"/>
                        <w:sz w:val="24"/>
                        <w:szCs w:val="24"/>
                      </w:rPr>
                      <m:t>km</m:t>
                    </m:r>
                    <m:r>
                      <w:rPr>
                        <w:rFonts w:ascii="Cambria Math" w:hAnsi="Times New Roman" w:cs="Times New Roman"/>
                        <w:sz w:val="24"/>
                        <w:szCs w:val="24"/>
                      </w:rPr>
                      <m:t>.</m:t>
                    </m:r>
                    <m:r>
                      <w:rPr>
                        <w:rFonts w:ascii="Cambria Math" w:hAnsi="Cambria Math" w:cs="Times New Roman"/>
                        <w:sz w:val="24"/>
                        <w:szCs w:val="24"/>
                      </w:rPr>
                      <m:t>CA</m:t>
                    </m:r>
                  </m:sup>
                </m:sSubSup>
              </m:oMath>
            </m:oMathPara>
          </w:p>
        </w:tc>
        <w:tc>
          <w:tcPr>
            <w:tcW w:w="6577" w:type="dxa"/>
            <w:vAlign w:val="center"/>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Prosječna godišnja udaljenost u km po automobilu u godini </w:t>
            </w:r>
            <w:r w:rsidRPr="00801786">
              <w:rPr>
                <w:rFonts w:ascii="Times New Roman" w:hAnsi="Times New Roman" w:cs="Times New Roman"/>
                <w:i/>
                <w:sz w:val="24"/>
                <w:szCs w:val="24"/>
              </w:rPr>
              <w:t>t</w:t>
            </w:r>
          </w:p>
        </w:tc>
      </w:tr>
      <w:tr w:rsidR="003531E6" w:rsidRPr="00801786" w:rsidTr="003531E6">
        <w:trPr>
          <w:trHeight w:val="318"/>
        </w:trPr>
        <w:tc>
          <w:tcPr>
            <w:tcW w:w="2835" w:type="dxa"/>
            <w:vAlign w:val="center"/>
          </w:tcPr>
          <w:p w:rsidR="003531E6" w:rsidRPr="00801786" w:rsidRDefault="003531E6" w:rsidP="003531E6">
            <w:pPr>
              <w:spacing w:after="0" w:line="276" w:lineRule="auto"/>
              <w:rPr>
                <w:rFonts w:ascii="Times New Roman" w:eastAsia="Times New Roman" w:hAnsi="Times New Roman" w:cs="Times New Roman"/>
                <w:sz w:val="24"/>
                <w:szCs w:val="24"/>
              </w:rPr>
            </w:pPr>
            <m:oMathPara>
              <m:oMathParaPr>
                <m:jc m:val="left"/>
              </m:oMathParaPr>
              <m:oMath>
                <m:sSubSup>
                  <m:sSubSupPr>
                    <m:ctrlPr>
                      <w:rPr>
                        <w:rFonts w:ascii="Cambria Math" w:hAnsi="Times New Roman"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t</m:t>
                    </m:r>
                  </m:sub>
                  <m:sup>
                    <m:r>
                      <w:rPr>
                        <w:rFonts w:ascii="Cambria Math" w:hAnsi="Cambria Math" w:cs="Times New Roman"/>
                        <w:sz w:val="24"/>
                        <w:szCs w:val="24"/>
                      </w:rPr>
                      <m:t>CA</m:t>
                    </m:r>
                  </m:sup>
                </m:sSubSup>
              </m:oMath>
            </m:oMathPara>
          </w:p>
        </w:tc>
        <w:tc>
          <w:tcPr>
            <w:tcW w:w="6577" w:type="dxa"/>
            <w:vAlign w:val="center"/>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Ukupan broj automobila u godini </w:t>
            </w:r>
            <w:r w:rsidRPr="00801786">
              <w:rPr>
                <w:rFonts w:ascii="Times New Roman" w:hAnsi="Times New Roman" w:cs="Times New Roman"/>
                <w:i/>
                <w:sz w:val="24"/>
                <w:szCs w:val="24"/>
              </w:rPr>
              <w:t>t</w:t>
            </w:r>
          </w:p>
        </w:tc>
      </w:tr>
      <w:tr w:rsidR="003531E6" w:rsidRPr="00801786" w:rsidTr="003531E6">
        <w:trPr>
          <w:trHeight w:val="318"/>
        </w:trPr>
        <w:tc>
          <w:tcPr>
            <w:tcW w:w="2835" w:type="dxa"/>
            <w:vAlign w:val="center"/>
          </w:tcPr>
          <w:p w:rsidR="003531E6" w:rsidRPr="00801786" w:rsidRDefault="003531E6" w:rsidP="003531E6">
            <w:pPr>
              <w:spacing w:after="0" w:line="276" w:lineRule="auto"/>
              <w:rPr>
                <w:rFonts w:ascii="Times New Roman" w:eastAsia="Times New Roman" w:hAnsi="Times New Roman" w:cs="Times New Roman"/>
                <w:sz w:val="24"/>
                <w:szCs w:val="24"/>
              </w:rPr>
            </w:pPr>
            <m:oMathPara>
              <m:oMathParaPr>
                <m:jc m:val="left"/>
              </m:oMathParaPr>
              <m:oMath>
                <m:sSub>
                  <m:sSubPr>
                    <m:ctrlPr>
                      <w:rPr>
                        <w:rFonts w:ascii="Cambria Math" w:hAnsi="Times New Roman"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t</m:t>
                    </m:r>
                  </m:sub>
                </m:sSub>
              </m:oMath>
            </m:oMathPara>
          </w:p>
        </w:tc>
        <w:tc>
          <w:tcPr>
            <w:tcW w:w="6577" w:type="dxa"/>
            <w:vAlign w:val="center"/>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Prosječni ponderirani koeficijent za benzin i dizel u godini </w:t>
            </w:r>
            <w:r w:rsidRPr="00801786">
              <w:rPr>
                <w:rFonts w:ascii="Times New Roman" w:hAnsi="Times New Roman" w:cs="Times New Roman"/>
                <w:i/>
                <w:sz w:val="24"/>
                <w:szCs w:val="24"/>
              </w:rPr>
              <w:t>t</w:t>
            </w:r>
          </w:p>
        </w:tc>
      </w:tr>
      <w:tr w:rsidR="003531E6" w:rsidRPr="00801786" w:rsidTr="003531E6">
        <w:trPr>
          <w:trHeight w:val="318"/>
        </w:trPr>
        <w:tc>
          <w:tcPr>
            <w:tcW w:w="2835" w:type="dxa"/>
            <w:vAlign w:val="center"/>
          </w:tcPr>
          <w:p w:rsidR="003531E6" w:rsidRPr="00801786" w:rsidRDefault="003531E6" w:rsidP="003531E6">
            <w:pPr>
              <w:spacing w:after="0" w:line="276" w:lineRule="auto"/>
              <w:rPr>
                <w:rFonts w:ascii="Times New Roman" w:eastAsia="Times New Roman" w:hAnsi="Times New Roman" w:cs="Times New Roman"/>
                <w:sz w:val="24"/>
                <w:szCs w:val="24"/>
              </w:rPr>
            </w:pPr>
            <m:oMathPara>
              <m:oMathParaPr>
                <m:jc m:val="left"/>
              </m:oMathParaPr>
              <m:oMath>
                <m:sSubSup>
                  <m:sSubSupPr>
                    <m:ctrlPr>
                      <w:rPr>
                        <w:rFonts w:ascii="Cambria Math" w:hAnsi="Times New Roman"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t</m:t>
                    </m:r>
                  </m:sub>
                  <m:sup>
                    <m:sSup>
                      <m:sSupPr>
                        <m:ctrlPr>
                          <w:rPr>
                            <w:rFonts w:ascii="Cambria Math" w:hAnsi="Times New Roman" w:cs="Times New Roman"/>
                            <w:i/>
                            <w:sz w:val="24"/>
                            <w:szCs w:val="24"/>
                          </w:rPr>
                        </m:ctrlPr>
                      </m:sSupPr>
                      <m:e>
                        <m:r>
                          <w:rPr>
                            <w:rFonts w:ascii="Cambria Math" w:hAnsi="Cambria Math" w:cs="Times New Roman"/>
                            <w:sz w:val="24"/>
                            <w:szCs w:val="24"/>
                          </w:rPr>
                          <m:t>CA</m:t>
                        </m:r>
                      </m:e>
                      <m:sup>
                        <m:r>
                          <w:rPr>
                            <w:rFonts w:ascii="Cambria Math" w:hAnsi="Cambria Math" w:cs="Times New Roman"/>
                            <w:sz w:val="24"/>
                            <w:szCs w:val="24"/>
                          </w:rPr>
                          <m:t>gasoline</m:t>
                        </m:r>
                      </m:sup>
                    </m:sSup>
                  </m:sup>
                </m:sSubSup>
              </m:oMath>
            </m:oMathPara>
          </w:p>
        </w:tc>
        <w:tc>
          <w:tcPr>
            <w:tcW w:w="6577" w:type="dxa"/>
            <w:vAlign w:val="center"/>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Potrošnja benzina u automobilima u l/100 km u godini </w:t>
            </w:r>
            <w:r w:rsidRPr="00801786">
              <w:rPr>
                <w:rFonts w:ascii="Times New Roman" w:hAnsi="Times New Roman" w:cs="Times New Roman"/>
                <w:i/>
                <w:sz w:val="24"/>
                <w:szCs w:val="24"/>
              </w:rPr>
              <w:t>t</w:t>
            </w:r>
          </w:p>
        </w:tc>
      </w:tr>
      <w:tr w:rsidR="003531E6" w:rsidRPr="00801786" w:rsidTr="003531E6">
        <w:trPr>
          <w:trHeight w:val="318"/>
        </w:trPr>
        <w:tc>
          <w:tcPr>
            <w:tcW w:w="2835" w:type="dxa"/>
            <w:vAlign w:val="center"/>
          </w:tcPr>
          <w:p w:rsidR="003531E6" w:rsidRPr="00801786" w:rsidRDefault="003531E6" w:rsidP="003531E6">
            <w:pPr>
              <w:spacing w:after="0" w:line="276" w:lineRule="auto"/>
              <w:rPr>
                <w:rFonts w:ascii="Times New Roman" w:eastAsia="Times New Roman" w:hAnsi="Times New Roman" w:cs="Times New Roman"/>
                <w:sz w:val="24"/>
                <w:szCs w:val="24"/>
              </w:rPr>
            </w:pPr>
            <m:oMathPara>
              <m:oMathParaPr>
                <m:jc m:val="left"/>
              </m:oMathParaPr>
              <m:oMath>
                <m:sSubSup>
                  <m:sSubSupPr>
                    <m:ctrlPr>
                      <w:rPr>
                        <w:rFonts w:ascii="Cambria Math" w:hAnsi="Times New Roman"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t</m:t>
                    </m:r>
                  </m:sub>
                  <m:sup>
                    <m:sSup>
                      <m:sSupPr>
                        <m:ctrlPr>
                          <w:rPr>
                            <w:rFonts w:ascii="Cambria Math" w:hAnsi="Times New Roman" w:cs="Times New Roman"/>
                            <w:i/>
                            <w:sz w:val="24"/>
                            <w:szCs w:val="24"/>
                          </w:rPr>
                        </m:ctrlPr>
                      </m:sSupPr>
                      <m:e>
                        <m:r>
                          <w:rPr>
                            <w:rFonts w:ascii="Cambria Math" w:hAnsi="Cambria Math" w:cs="Times New Roman"/>
                            <w:sz w:val="24"/>
                            <w:szCs w:val="24"/>
                          </w:rPr>
                          <m:t>CA</m:t>
                        </m:r>
                      </m:e>
                      <m:sup>
                        <m:r>
                          <w:rPr>
                            <w:rFonts w:ascii="Cambria Math" w:hAnsi="Cambria Math" w:cs="Times New Roman"/>
                            <w:sz w:val="24"/>
                            <w:szCs w:val="24"/>
                          </w:rPr>
                          <m:t>diesel</m:t>
                        </m:r>
                      </m:sup>
                    </m:sSup>
                  </m:sup>
                </m:sSubSup>
              </m:oMath>
            </m:oMathPara>
          </w:p>
        </w:tc>
        <w:tc>
          <w:tcPr>
            <w:tcW w:w="6577" w:type="dxa"/>
            <w:vAlign w:val="center"/>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Potrošnja dizela u automobilima u l/100 km u godini </w:t>
            </w:r>
            <w:r w:rsidRPr="00801786">
              <w:rPr>
                <w:rFonts w:ascii="Times New Roman" w:hAnsi="Times New Roman" w:cs="Times New Roman"/>
                <w:i/>
                <w:sz w:val="24"/>
                <w:szCs w:val="24"/>
              </w:rPr>
              <w:t>t</w:t>
            </w:r>
          </w:p>
        </w:tc>
      </w:tr>
    </w:tbl>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Postoje dvije metode izračuna pokazatelja A1 (E</w:t>
      </w:r>
      <w:r w:rsidRPr="00801786">
        <w:rPr>
          <w:rFonts w:ascii="Times New Roman" w:hAnsi="Times New Roman" w:cs="Times New Roman"/>
          <w:sz w:val="24"/>
          <w:szCs w:val="24"/>
          <w:vertAlign w:val="superscript"/>
        </w:rPr>
        <w:t>CAspec</w:t>
      </w:r>
      <w:r w:rsidRPr="00801786">
        <w:rPr>
          <w:rFonts w:ascii="Times New Roman" w:hAnsi="Times New Roman" w:cs="Times New Roman"/>
          <w:sz w:val="24"/>
          <w:szCs w:val="24"/>
        </w:rPr>
        <w:t>). Prva metoda podrazumijeva uporabu sljedećih ulaznih podataka:</w:t>
      </w:r>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D86B5B">
      <w:pPr>
        <w:pStyle w:val="Odlomakpopisa"/>
        <w:keepLines w:val="0"/>
        <w:numPr>
          <w:ilvl w:val="0"/>
          <w:numId w:val="51"/>
        </w:numPr>
        <w:suppressAutoHyphens w:val="0"/>
        <w:spacing w:before="0" w:after="0" w:line="276" w:lineRule="auto"/>
        <w:ind w:left="568" w:hanging="284"/>
        <w:contextualSpacing/>
        <w:jc w:val="left"/>
        <w:rPr>
          <w:rFonts w:ascii="Times New Roman" w:hAnsi="Times New Roman" w:cs="Times New Roman"/>
          <w:sz w:val="24"/>
        </w:rPr>
      </w:pPr>
      <w:r w:rsidRPr="00801786">
        <w:rPr>
          <w:rFonts w:ascii="Times New Roman" w:hAnsi="Times New Roman" w:cs="Times New Roman"/>
          <w:sz w:val="24"/>
        </w:rPr>
        <w:t>broj automobila (benzinski, dizel i UNP),</w:t>
      </w:r>
    </w:p>
    <w:p w:rsidR="003531E6" w:rsidRPr="00801786" w:rsidRDefault="003531E6" w:rsidP="00D86B5B">
      <w:pPr>
        <w:pStyle w:val="Odlomakpopisa"/>
        <w:keepLines w:val="0"/>
        <w:numPr>
          <w:ilvl w:val="0"/>
          <w:numId w:val="51"/>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prosječna godišnja kilometraža po automobilu (km/auto god),</w:t>
      </w:r>
    </w:p>
    <w:p w:rsidR="003531E6" w:rsidRPr="00801786" w:rsidRDefault="003531E6" w:rsidP="00D86B5B">
      <w:pPr>
        <w:pStyle w:val="Odlomakpopisa"/>
        <w:keepLines w:val="0"/>
        <w:numPr>
          <w:ilvl w:val="0"/>
          <w:numId w:val="51"/>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potrošnja energije automobila (u litrama) (E</w:t>
      </w:r>
      <w:r w:rsidRPr="00801786">
        <w:rPr>
          <w:rFonts w:ascii="Times New Roman" w:hAnsi="Times New Roman" w:cs="Times New Roman"/>
          <w:sz w:val="24"/>
          <w:vertAlign w:val="superscript"/>
        </w:rPr>
        <w:t>CA</w:t>
      </w:r>
      <w:r w:rsidRPr="00801786">
        <w:rPr>
          <w:rFonts w:ascii="Times New Roman" w:hAnsi="Times New Roman" w:cs="Times New Roman"/>
          <w:sz w:val="24"/>
        </w:rPr>
        <w:t>).</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Pri tome je:</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 xml:space="preserve"> </w:t>
      </w:r>
      <m:oMath>
        <m:sSup>
          <m:sSupPr>
            <m:ctrlPr>
              <w:rPr>
                <w:rFonts w:ascii="Cambria Math" w:hAnsi="Times New Roman"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CAspec</m:t>
            </m:r>
          </m:sup>
        </m:sSup>
        <m:r>
          <w:rPr>
            <w:rFonts w:ascii="Cambria Math" w:hAnsi="Times New Roman" w:cs="Times New Roman"/>
            <w:sz w:val="24"/>
            <w:szCs w:val="24"/>
          </w:rPr>
          <m:t>=</m:t>
        </m:r>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CA</m:t>
                </m:r>
              </m:sup>
            </m:sSup>
          </m:num>
          <m:den>
            <m:sSup>
              <m:sSupPr>
                <m:ctrlPr>
                  <w:rPr>
                    <w:rFonts w:ascii="Cambria Math" w:hAnsi="Times New Roman"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CA</m:t>
                </m:r>
              </m:sup>
            </m:sSup>
            <m:r>
              <w:rPr>
                <w:rFonts w:ascii="Cambria Math" w:hAnsi="Cambria Math" w:cs="Times New Roman"/>
                <w:sz w:val="24"/>
                <w:szCs w:val="24"/>
              </w:rPr>
              <m:t>∙</m:t>
            </m:r>
            <m:sSubSup>
              <m:sSubSupPr>
                <m:ctrlPr>
                  <w:rPr>
                    <w:rFonts w:ascii="Cambria Math" w:hAnsi="Times New Roman" w:cs="Times New Roman"/>
                    <w:i/>
                    <w:sz w:val="24"/>
                    <w:szCs w:val="24"/>
                  </w:rPr>
                </m:ctrlPr>
              </m:sSubSupPr>
              <m:e>
                <m:r>
                  <w:rPr>
                    <w:rFonts w:ascii="Cambria Math" w:hAnsi="Cambria Math" w:cs="Times New Roman"/>
                    <w:sz w:val="24"/>
                    <w:szCs w:val="24"/>
                  </w:rPr>
                  <m:t>Di</m:t>
                </m:r>
              </m:e>
              <m:sub>
                <m:r>
                  <w:rPr>
                    <w:rFonts w:ascii="Cambria Math" w:hAnsi="Cambria Math" w:cs="Times New Roman"/>
                    <w:sz w:val="24"/>
                    <w:szCs w:val="24"/>
                  </w:rPr>
                  <m:t>t</m:t>
                </m:r>
              </m:sub>
              <m:sup>
                <m:r>
                  <w:rPr>
                    <w:rFonts w:ascii="Cambria Math" w:hAnsi="Cambria Math" w:cs="Times New Roman"/>
                    <w:sz w:val="24"/>
                    <w:szCs w:val="24"/>
                  </w:rPr>
                  <m:t>av</m:t>
                </m:r>
                <m:r>
                  <w:rPr>
                    <w:rFonts w:ascii="Cambria Math" w:hAnsi="Times New Roman" w:cs="Times New Roman"/>
                    <w:sz w:val="24"/>
                    <w:szCs w:val="24"/>
                  </w:rPr>
                  <m:t>.</m:t>
                </m:r>
                <m:r>
                  <w:rPr>
                    <w:rFonts w:ascii="Cambria Math" w:hAnsi="Cambria Math" w:cs="Times New Roman"/>
                    <w:sz w:val="24"/>
                    <w:szCs w:val="24"/>
                  </w:rPr>
                  <m:t>km</m:t>
                </m:r>
                <m:r>
                  <w:rPr>
                    <w:rFonts w:ascii="Cambria Math" w:hAnsi="Times New Roman" w:cs="Times New Roman"/>
                    <w:sz w:val="24"/>
                    <w:szCs w:val="24"/>
                  </w:rPr>
                  <m:t>.</m:t>
                </m:r>
                <m:r>
                  <w:rPr>
                    <w:rFonts w:ascii="Cambria Math" w:hAnsi="Cambria Math" w:cs="Times New Roman"/>
                    <w:sz w:val="24"/>
                    <w:szCs w:val="24"/>
                  </w:rPr>
                  <m:t>CA</m:t>
                </m:r>
              </m:sup>
            </m:sSubSup>
            <m:r>
              <w:rPr>
                <w:rFonts w:ascii="Cambria Math" w:hAnsi="Cambria Math" w:cs="Times New Roman"/>
                <w:sz w:val="24"/>
                <w:szCs w:val="24"/>
              </w:rPr>
              <m:t>∙</m:t>
            </m:r>
            <m:r>
              <w:rPr>
                <w:rFonts w:ascii="Cambria Math" w:hAnsi="Times New Roman" w:cs="Times New Roman"/>
                <w:sz w:val="24"/>
                <w:szCs w:val="24"/>
              </w:rPr>
              <m:t>100</m:t>
            </m:r>
          </m:den>
        </m:f>
      </m:oMath>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Za pretvorbu podataka o potrošnji energije iskazanih u toe u litre koriste se sljedeće donje ogrjevne vrijednosti i pretvorbeni faktori: 46,89 MJ/kg i 0,53 kg/l za UNP, 44,59 MJ/kg i 0,77 kg/l za benzin te 42,71 MJ/ kg i 0,85 kg/l za dizel.</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Drugi način izračuna podrazumijeva uporabu podataka o specifičnoj potrošnji benzinskih, dizelskih i UNP automobila u l/100 km i broja automobila (benzinskih, dizel i UNP) u tisućama:</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m:oMathPara>
        <m:oMathParaPr>
          <m:jc m:val="left"/>
        </m:oMathParaPr>
        <m:oMath>
          <m:sSup>
            <m:sSupPr>
              <m:ctrlPr>
                <w:rPr>
                  <w:rFonts w:ascii="Cambria Math" w:hAnsi="Times New Roman"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CAspec</m:t>
              </m:r>
            </m:sup>
          </m:sSup>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CAgasoline</m:t>
                  </m:r>
                </m:sup>
              </m:sSup>
              <m:sSup>
                <m:sSupPr>
                  <m:ctrlPr>
                    <w:rPr>
                      <w:rFonts w:ascii="Cambria Math" w:hAnsi="Times New Roman"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CAgasoline</m:t>
                  </m:r>
                </m:sup>
              </m:sSup>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CAdiesel</m:t>
                  </m:r>
                </m:sup>
              </m:sSup>
              <m:sSup>
                <m:sSupPr>
                  <m:ctrlPr>
                    <w:rPr>
                      <w:rFonts w:ascii="Cambria Math" w:hAnsi="Times New Roman"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CAdiesel</m:t>
                  </m:r>
                </m:sup>
              </m:sSup>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CAUNP</m:t>
                  </m:r>
                </m:sup>
              </m:sSup>
              <m:sSup>
                <m:sSupPr>
                  <m:ctrlPr>
                    <w:rPr>
                      <w:rFonts w:ascii="Cambria Math" w:hAnsi="Times New Roman"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CAUNP</m:t>
                  </m:r>
                </m:sup>
              </m:sSup>
              <m:r>
                <w:rPr>
                  <w:rFonts w:ascii="Cambria Math" w:hAnsi="Times New Roman" w:cs="Times New Roman"/>
                  <w:sz w:val="24"/>
                  <w:szCs w:val="24"/>
                </w:rPr>
                <m:t>)</m:t>
              </m:r>
            </m:num>
            <m:den>
              <m:sSup>
                <m:sSupPr>
                  <m:ctrlPr>
                    <w:rPr>
                      <w:rFonts w:ascii="Cambria Math" w:hAnsi="Times New Roman"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CA</m:t>
                  </m:r>
                </m:sup>
              </m:sSup>
            </m:den>
          </m:f>
        </m:oMath>
      </m:oMathPara>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Ukoliko su ulazni podaci ispravni, rezultati za pokazatelj A1 dobiveni na oba opisana načina moraju biti isti.</w:t>
      </w:r>
    </w:p>
    <w:p w:rsidR="003531E6" w:rsidRPr="00801786" w:rsidRDefault="003531E6" w:rsidP="003531E6">
      <w:pPr>
        <w:spacing w:line="276" w:lineRule="auto"/>
        <w:rPr>
          <w:rFonts w:ascii="Times New Roman" w:eastAsiaTheme="majorEastAsia" w:hAnsi="Times New Roman" w:cs="Times New Roman"/>
          <w:b/>
          <w:bCs/>
          <w:sz w:val="24"/>
          <w:szCs w:val="24"/>
        </w:rPr>
      </w:pPr>
      <w:r w:rsidRPr="00801786">
        <w:rPr>
          <w:rFonts w:ascii="Times New Roman" w:hAnsi="Times New Roman" w:cs="Times New Roman"/>
          <w:sz w:val="24"/>
          <w:szCs w:val="24"/>
        </w:rPr>
        <w:br w:type="page"/>
      </w:r>
    </w:p>
    <w:p w:rsidR="003531E6" w:rsidRPr="00801786" w:rsidRDefault="003531E6" w:rsidP="00D86B5B">
      <w:pPr>
        <w:pStyle w:val="Naslov30"/>
        <w:keepNext w:val="0"/>
        <w:keepLines w:val="0"/>
        <w:numPr>
          <w:ilvl w:val="1"/>
          <w:numId w:val="35"/>
        </w:numPr>
        <w:autoSpaceDE/>
        <w:autoSpaceDN/>
        <w:adjustRightInd/>
        <w:spacing w:before="200" w:after="0" w:line="276" w:lineRule="auto"/>
        <w:ind w:left="567" w:hanging="567"/>
        <w:jc w:val="left"/>
        <w:textAlignment w:val="auto"/>
        <w:rPr>
          <w:rFonts w:ascii="Times New Roman" w:hAnsi="Times New Roman" w:cs="Times New Roman"/>
          <w:u w:val="single"/>
        </w:rPr>
      </w:pPr>
      <w:bookmarkStart w:id="310" w:name="_Toc399849160"/>
      <w:bookmarkStart w:id="311" w:name="_Toc399849559"/>
      <w:bookmarkStart w:id="312" w:name="_Toc402191183"/>
      <w:bookmarkStart w:id="313" w:name="_Toc402191248"/>
      <w:bookmarkStart w:id="314" w:name="_Toc402191354"/>
      <w:bookmarkStart w:id="315" w:name="_Toc402216308"/>
      <w:bookmarkStart w:id="316" w:name="_Toc402256857"/>
      <w:bookmarkStart w:id="317" w:name="_Toc403233808"/>
      <w:bookmarkStart w:id="318" w:name="_Toc403635829"/>
      <w:bookmarkStart w:id="319" w:name="_Toc403978615"/>
      <w:bookmarkStart w:id="320" w:name="_Toc403984691"/>
      <w:bookmarkStart w:id="321" w:name="_Toc404162553"/>
      <w:bookmarkStart w:id="322" w:name="_Toc405206937"/>
      <w:bookmarkStart w:id="323" w:name="_Toc405208502"/>
      <w:bookmarkStart w:id="324" w:name="_Toc409163314"/>
      <w:bookmarkStart w:id="325" w:name="_Toc409163376"/>
      <w:bookmarkStart w:id="326" w:name="_Toc409163441"/>
      <w:r w:rsidRPr="00801786">
        <w:rPr>
          <w:rFonts w:ascii="Times New Roman" w:hAnsi="Times New Roman" w:cs="Times New Roman"/>
          <w:u w:val="single"/>
        </w:rPr>
        <w:lastRenderedPageBreak/>
        <w:t>Potrošnja energije kamiona i dostavnih vozila po tonskom km (P9)</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Pokazatelj P9 je omjer potrošnje energije kamiona i dostavnih vozila i cestovnog prometa roba izraženog u tonskim km. Izražava se u jedinici toe/tkm.</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Za izračun pokazatelja P9 potrebni su sljedeći podaci:</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D86B5B">
      <w:pPr>
        <w:pStyle w:val="Odlomakpopisa"/>
        <w:keepLines w:val="0"/>
        <w:numPr>
          <w:ilvl w:val="0"/>
          <w:numId w:val="52"/>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potrošnja energije kamiona i dostavnih vozila (ktoe)</w:t>
      </w:r>
    </w:p>
    <w:p w:rsidR="003531E6" w:rsidRPr="00801786" w:rsidRDefault="003531E6" w:rsidP="00D86B5B">
      <w:pPr>
        <w:pStyle w:val="Odlomakpopisa"/>
        <w:keepLines w:val="0"/>
        <w:numPr>
          <w:ilvl w:val="0"/>
          <w:numId w:val="52"/>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cestovni promet roba u tonskim km (Gtkm).</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Potrošnja energije kamiona i dostavnih vozila temelji se na podacima o prodaji motornih goriva po tipu cestovnog vozila (pogledati objašnjenje dano uz pokazatelj P8). Cestovni promet roba u tonskim km je uobičajen podatak u nacionalnim statistikama kao i u Eurostatu. Često se radi razlika između domaćeg i međunarodnog prometa kao i između domaćih i stranih vozila. Za izračun ušteda energije, promet roba se treba odnositi na promet u zemlji bez obzira radi li se o domaćim ili stranim vozilima.</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Varijacija ovog pokazatelja tijekom vremena odražava učinak sveukupnog napretka u učinkovitosti cestovnog prometa roba: ovo može biti posljedica tehničkog napretka (npr. smanjenje specifične potrošnje vozila u l/100 km), poboljšanog upravljanja flotom vozila, koje rezultira povećanom opterećenošću vozila, i konačno prijelaza na veće kamione, kojima se povećava specifična potrošnja po vozilu, ali se zbog veće količine tereta smanjuje potrošnja po tonskom km. Uštede energije povezane s kamionima treba pažljivo interpretirati, jer je moguće da je povećana uporaba dizela vezana uz strane kamione (tranzit), a da to nije uzeto u obzir u nacionalnim energetskim statistikama vezanim uz potrošnju energije u prometu.</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Pokazatelj P9 računa se matematičkom formulom:</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eastAsiaTheme="majorEastAsia" w:hAnsi="Times New Roman" w:cs="Times New Roman"/>
          <w:bCs/>
          <w:sz w:val="24"/>
          <w:szCs w:val="24"/>
        </w:rPr>
      </w:pPr>
      <m:oMathPara>
        <m:oMathParaPr>
          <m:jc m:val="left"/>
        </m:oMathParaPr>
        <m:oMath>
          <m:f>
            <m:fPr>
              <m:ctrlPr>
                <w:rPr>
                  <w:rFonts w:ascii="Cambria Math" w:eastAsiaTheme="majorEastAsia" w:hAnsi="Times New Roman" w:cs="Times New Roman"/>
                  <w:bCs/>
                  <w:i/>
                  <w:sz w:val="24"/>
                  <w:szCs w:val="24"/>
                </w:rPr>
              </m:ctrlPr>
            </m:fPr>
            <m:num>
              <m:sSup>
                <m:sSupPr>
                  <m:ctrlPr>
                    <w:rPr>
                      <w:rFonts w:ascii="Cambria Math" w:eastAsiaTheme="majorEastAsia" w:hAnsi="Times New Roman" w:cs="Times New Roman"/>
                      <w:bCs/>
                      <w:i/>
                      <w:sz w:val="24"/>
                      <w:szCs w:val="24"/>
                    </w:rPr>
                  </m:ctrlPr>
                </m:sSupPr>
                <m:e>
                  <m:r>
                    <w:rPr>
                      <w:rFonts w:ascii="Cambria Math" w:eastAsiaTheme="majorEastAsia" w:hAnsi="Cambria Math" w:cs="Times New Roman"/>
                      <w:sz w:val="24"/>
                      <w:szCs w:val="24"/>
                    </w:rPr>
                    <m:t>E</m:t>
                  </m:r>
                </m:e>
                <m:sup>
                  <m:r>
                    <w:rPr>
                      <w:rFonts w:ascii="Cambria Math" w:eastAsiaTheme="majorEastAsia" w:hAnsi="Cambria Math" w:cs="Times New Roman"/>
                      <w:sz w:val="24"/>
                      <w:szCs w:val="24"/>
                    </w:rPr>
                    <m:t>TLV</m:t>
                  </m:r>
                </m:sup>
              </m:sSup>
            </m:num>
            <m:den>
              <m:sSup>
                <m:sSupPr>
                  <m:ctrlPr>
                    <w:rPr>
                      <w:rFonts w:ascii="Cambria Math" w:eastAsiaTheme="majorEastAsia" w:hAnsi="Times New Roman" w:cs="Times New Roman"/>
                      <w:bCs/>
                      <w:i/>
                      <w:sz w:val="24"/>
                      <w:szCs w:val="24"/>
                    </w:rPr>
                  </m:ctrlPr>
                </m:sSupPr>
                <m:e>
                  <m:r>
                    <w:rPr>
                      <w:rFonts w:ascii="Cambria Math" w:eastAsiaTheme="majorEastAsia" w:hAnsi="Cambria Math" w:cs="Times New Roman"/>
                      <w:sz w:val="24"/>
                      <w:szCs w:val="24"/>
                    </w:rPr>
                    <m:t>T</m:t>
                  </m:r>
                </m:e>
                <m:sup>
                  <m:r>
                    <w:rPr>
                      <w:rFonts w:ascii="Cambria Math" w:eastAsiaTheme="majorEastAsia" w:hAnsi="Cambria Math" w:cs="Times New Roman"/>
                      <w:sz w:val="24"/>
                      <w:szCs w:val="24"/>
                    </w:rPr>
                    <m:t>TLV</m:t>
                  </m:r>
                </m:sup>
              </m:sSup>
            </m:den>
          </m:f>
        </m:oMath>
      </m:oMathPara>
    </w:p>
    <w:p w:rsidR="003531E6" w:rsidRPr="00801786" w:rsidRDefault="003531E6" w:rsidP="003531E6">
      <w:pPr>
        <w:spacing w:after="0" w:line="276" w:lineRule="auto"/>
        <w:jc w:val="both"/>
        <w:rPr>
          <w:rFonts w:ascii="Times New Roman" w:eastAsiaTheme="majorEastAsia" w:hAnsi="Times New Roman" w:cs="Times New Roman"/>
          <w:bCs/>
          <w:sz w:val="24"/>
          <w:szCs w:val="24"/>
        </w:rPr>
      </w:pPr>
    </w:p>
    <w:p w:rsidR="003531E6" w:rsidRPr="00801786" w:rsidRDefault="003531E6" w:rsidP="003531E6">
      <w:pPr>
        <w:spacing w:after="0" w:line="276" w:lineRule="auto"/>
        <w:jc w:val="both"/>
        <w:rPr>
          <w:rFonts w:ascii="Times New Roman" w:eastAsiaTheme="majorEastAsia" w:hAnsi="Times New Roman" w:cs="Times New Roman"/>
          <w:bCs/>
          <w:sz w:val="24"/>
          <w:szCs w:val="24"/>
        </w:rPr>
      </w:pPr>
      <w:r w:rsidRPr="00801786">
        <w:rPr>
          <w:rFonts w:ascii="Times New Roman" w:eastAsiaTheme="majorEastAsia" w:hAnsi="Times New Roman" w:cs="Times New Roman"/>
          <w:bCs/>
          <w:sz w:val="24"/>
          <w:szCs w:val="24"/>
        </w:rPr>
        <w:t>a uštede energije:</w:t>
      </w:r>
    </w:p>
    <w:p w:rsidR="003531E6" w:rsidRPr="00801786" w:rsidRDefault="003531E6" w:rsidP="003531E6">
      <w:pPr>
        <w:spacing w:after="0" w:line="276" w:lineRule="auto"/>
        <w:jc w:val="both"/>
        <w:rPr>
          <w:rFonts w:ascii="Times New Roman" w:eastAsiaTheme="majorEastAsia" w:hAnsi="Times New Roman" w:cs="Times New Roman"/>
          <w:bCs/>
          <w:sz w:val="24"/>
          <w:szCs w:val="24"/>
        </w:rPr>
      </w:pPr>
    </w:p>
    <w:p w:rsidR="003531E6" w:rsidRPr="00801786" w:rsidRDefault="003531E6" w:rsidP="003531E6">
      <w:pPr>
        <w:spacing w:after="0" w:line="276" w:lineRule="auto"/>
        <w:jc w:val="both"/>
        <w:rPr>
          <w:rFonts w:ascii="Times New Roman" w:eastAsiaTheme="majorEastAsia" w:hAnsi="Times New Roman" w:cs="Times New Roman"/>
          <w:bCs/>
          <w:sz w:val="24"/>
          <w:szCs w:val="24"/>
        </w:rPr>
      </w:pPr>
      <m:oMathPara>
        <m:oMathParaPr>
          <m:jc m:val="left"/>
        </m:oMathParaPr>
        <m:oMath>
          <m:r>
            <w:rPr>
              <w:rFonts w:ascii="Cambria Math" w:eastAsiaTheme="majorEastAsia" w:hAnsi="Times New Roman" w:cs="Times New Roman"/>
              <w:sz w:val="24"/>
              <w:szCs w:val="24"/>
            </w:rPr>
            <m:t>(</m:t>
          </m:r>
          <m:f>
            <m:fPr>
              <m:ctrlPr>
                <w:rPr>
                  <w:rFonts w:ascii="Cambria Math" w:eastAsiaTheme="majorEastAsia" w:hAnsi="Times New Roman" w:cs="Times New Roman"/>
                  <w:bCs/>
                  <w:i/>
                  <w:sz w:val="24"/>
                  <w:szCs w:val="24"/>
                </w:rPr>
              </m:ctrlPr>
            </m:fPr>
            <m:num>
              <m:sSubSup>
                <m:sSubSupPr>
                  <m:ctrlPr>
                    <w:rPr>
                      <w:rFonts w:ascii="Cambria Math" w:eastAsiaTheme="majorEastAsia" w:hAnsi="Times New Roman" w:cs="Times New Roman"/>
                      <w:bCs/>
                      <w:i/>
                      <w:sz w:val="24"/>
                      <w:szCs w:val="24"/>
                    </w:rPr>
                  </m:ctrlPr>
                </m:sSubSupPr>
                <m:e>
                  <m:r>
                    <w:rPr>
                      <w:rFonts w:ascii="Cambria Math" w:eastAsiaTheme="majorEastAsia" w:hAnsi="Cambria Math" w:cs="Times New Roman"/>
                      <w:sz w:val="24"/>
                      <w:szCs w:val="24"/>
                    </w:rPr>
                    <m:t>E</m:t>
                  </m:r>
                </m:e>
                <m:sub>
                  <m:r>
                    <w:rPr>
                      <w:rFonts w:ascii="Cambria Math" w:hAnsi="Cambria Math" w:cs="Times New Roman"/>
                      <w:sz w:val="24"/>
                      <w:szCs w:val="24"/>
                    </w:rPr>
                    <m:t>ref</m:t>
                  </m:r>
                </m:sub>
                <m:sup>
                  <m:r>
                    <w:rPr>
                      <w:rFonts w:ascii="Cambria Math" w:eastAsiaTheme="majorEastAsia" w:hAnsi="Cambria Math" w:cs="Times New Roman"/>
                      <w:sz w:val="24"/>
                      <w:szCs w:val="24"/>
                    </w:rPr>
                    <m:t>TLV</m:t>
                  </m:r>
                </m:sup>
              </m:sSubSup>
            </m:num>
            <m:den>
              <m:sSubSup>
                <m:sSubSupPr>
                  <m:ctrlPr>
                    <w:rPr>
                      <w:rFonts w:ascii="Cambria Math" w:eastAsiaTheme="majorEastAsia" w:hAnsi="Times New Roman" w:cs="Times New Roman"/>
                      <w:bCs/>
                      <w:i/>
                      <w:sz w:val="24"/>
                      <w:szCs w:val="24"/>
                    </w:rPr>
                  </m:ctrlPr>
                </m:sSubSupPr>
                <m:e>
                  <m:r>
                    <w:rPr>
                      <w:rFonts w:ascii="Cambria Math" w:eastAsiaTheme="majorEastAsia" w:hAnsi="Cambria Math" w:cs="Times New Roman"/>
                      <w:sz w:val="24"/>
                      <w:szCs w:val="24"/>
                    </w:rPr>
                    <m:t>T</m:t>
                  </m:r>
                </m:e>
                <m:sub>
                  <m:r>
                    <w:rPr>
                      <w:rFonts w:ascii="Cambria Math" w:hAnsi="Cambria Math" w:cs="Times New Roman"/>
                      <w:sz w:val="24"/>
                      <w:szCs w:val="24"/>
                    </w:rPr>
                    <m:t>ref</m:t>
                  </m:r>
                </m:sub>
                <m:sup>
                  <m:r>
                    <w:rPr>
                      <w:rFonts w:ascii="Cambria Math" w:eastAsiaTheme="majorEastAsia" w:hAnsi="Cambria Math" w:cs="Times New Roman"/>
                      <w:sz w:val="24"/>
                      <w:szCs w:val="24"/>
                    </w:rPr>
                    <m:t>TLV</m:t>
                  </m:r>
                </m:sup>
              </m:sSubSup>
            </m:den>
          </m:f>
          <m:r>
            <w:rPr>
              <w:rFonts w:ascii="Cambria Math" w:eastAsiaTheme="majorEastAsia" w:hAnsi="Cambria Math" w:cs="Times New Roman"/>
              <w:sz w:val="24"/>
              <w:szCs w:val="24"/>
            </w:rPr>
            <m:t>-</m:t>
          </m:r>
          <m:f>
            <m:fPr>
              <m:ctrlPr>
                <w:rPr>
                  <w:rFonts w:ascii="Cambria Math" w:eastAsiaTheme="majorEastAsia" w:hAnsi="Times New Roman" w:cs="Times New Roman"/>
                  <w:bCs/>
                  <w:i/>
                  <w:sz w:val="24"/>
                  <w:szCs w:val="24"/>
                </w:rPr>
              </m:ctrlPr>
            </m:fPr>
            <m:num>
              <m:sSubSup>
                <m:sSubSupPr>
                  <m:ctrlPr>
                    <w:rPr>
                      <w:rFonts w:ascii="Cambria Math" w:eastAsiaTheme="majorEastAsia" w:hAnsi="Times New Roman" w:cs="Times New Roman"/>
                      <w:bCs/>
                      <w:i/>
                      <w:sz w:val="24"/>
                      <w:szCs w:val="24"/>
                    </w:rPr>
                  </m:ctrlPr>
                </m:sSubSupPr>
                <m:e>
                  <m:r>
                    <w:rPr>
                      <w:rFonts w:ascii="Cambria Math" w:eastAsiaTheme="majorEastAsia" w:hAnsi="Cambria Math" w:cs="Times New Roman"/>
                      <w:sz w:val="24"/>
                      <w:szCs w:val="24"/>
                    </w:rPr>
                    <m:t>E</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TLV</m:t>
                  </m:r>
                </m:sup>
              </m:sSubSup>
            </m:num>
            <m:den>
              <m:sSubSup>
                <m:sSubSupPr>
                  <m:ctrlPr>
                    <w:rPr>
                      <w:rFonts w:ascii="Cambria Math" w:eastAsiaTheme="majorEastAsia" w:hAnsi="Times New Roman" w:cs="Times New Roman"/>
                      <w:bCs/>
                      <w:i/>
                      <w:sz w:val="24"/>
                      <w:szCs w:val="24"/>
                    </w:rPr>
                  </m:ctrlPr>
                </m:sSubSupPr>
                <m:e>
                  <m:r>
                    <w:rPr>
                      <w:rFonts w:ascii="Cambria Math" w:eastAsiaTheme="majorEastAsia" w:hAnsi="Cambria Math" w:cs="Times New Roman"/>
                      <w:sz w:val="24"/>
                      <w:szCs w:val="24"/>
                    </w:rPr>
                    <m:t>T</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TLV</m:t>
                  </m:r>
                </m:sup>
              </m:sSubSup>
            </m:den>
          </m:f>
          <m:r>
            <w:rPr>
              <w:rFonts w:ascii="Cambria Math" w:eastAsiaTheme="majorEastAsia" w:hAnsi="Times New Roman" w:cs="Times New Roman"/>
              <w:sz w:val="24"/>
              <w:szCs w:val="24"/>
            </w:rPr>
            <m:t>)</m:t>
          </m:r>
          <m:r>
            <w:rPr>
              <w:rFonts w:ascii="Cambria Math" w:eastAsiaTheme="majorEastAsia" w:hAnsi="Cambria Math" w:cs="Times New Roman"/>
              <w:sz w:val="24"/>
              <w:szCs w:val="24"/>
            </w:rPr>
            <m:t>∙</m:t>
          </m:r>
          <m:sSubSup>
            <m:sSubSupPr>
              <m:ctrlPr>
                <w:rPr>
                  <w:rFonts w:ascii="Cambria Math" w:eastAsiaTheme="majorEastAsia" w:hAnsi="Times New Roman" w:cs="Times New Roman"/>
                  <w:bCs/>
                  <w:i/>
                  <w:sz w:val="24"/>
                  <w:szCs w:val="24"/>
                </w:rPr>
              </m:ctrlPr>
            </m:sSubSupPr>
            <m:e>
              <m:r>
                <w:rPr>
                  <w:rFonts w:ascii="Cambria Math" w:eastAsiaTheme="majorEastAsia" w:hAnsi="Cambria Math" w:cs="Times New Roman"/>
                  <w:sz w:val="24"/>
                  <w:szCs w:val="24"/>
                </w:rPr>
                <m:t>T</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TLV</m:t>
              </m:r>
            </m:sup>
          </m:sSubSup>
        </m:oMath>
      </m:oMathPara>
    </w:p>
    <w:p w:rsidR="003531E6" w:rsidRPr="00801786" w:rsidRDefault="003531E6" w:rsidP="003531E6">
      <w:pPr>
        <w:spacing w:after="0" w:line="276" w:lineRule="auto"/>
        <w:jc w:val="both"/>
        <w:rPr>
          <w:rFonts w:ascii="Times New Roman" w:eastAsiaTheme="majorEastAsia" w:hAnsi="Times New Roman" w:cs="Times New Roman"/>
          <w:bCs/>
          <w:sz w:val="24"/>
          <w:szCs w:val="24"/>
        </w:rPr>
      </w:pPr>
    </w:p>
    <w:p w:rsidR="003531E6" w:rsidRPr="00801786" w:rsidRDefault="003531E6" w:rsidP="003531E6">
      <w:pPr>
        <w:spacing w:after="0" w:line="276" w:lineRule="auto"/>
        <w:jc w:val="both"/>
        <w:rPr>
          <w:rFonts w:ascii="Times New Roman" w:eastAsiaTheme="majorEastAsia" w:hAnsi="Times New Roman" w:cs="Times New Roman"/>
          <w:bCs/>
          <w:sz w:val="24"/>
          <w:szCs w:val="24"/>
        </w:rPr>
      </w:pPr>
      <w:r w:rsidRPr="00801786">
        <w:rPr>
          <w:rFonts w:ascii="Times New Roman" w:eastAsiaTheme="majorEastAsia" w:hAnsi="Times New Roman" w:cs="Times New Roman"/>
          <w:bCs/>
          <w:sz w:val="24"/>
          <w:szCs w:val="24"/>
        </w:rPr>
        <w:t>pri čemu je:</w:t>
      </w:r>
    </w:p>
    <w:p w:rsidR="003531E6" w:rsidRPr="00801786" w:rsidRDefault="003531E6" w:rsidP="003531E6">
      <w:pPr>
        <w:spacing w:after="0" w:line="276" w:lineRule="auto"/>
        <w:jc w:val="both"/>
        <w:rPr>
          <w:rFonts w:ascii="Times New Roman" w:eastAsiaTheme="majorEastAsia" w:hAnsi="Times New Roman" w:cs="Times New Roman"/>
          <w:bCs/>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0"/>
        <w:gridCol w:w="6089"/>
      </w:tblGrid>
      <w:tr w:rsidR="003531E6" w:rsidRPr="00801786" w:rsidTr="003531E6">
        <w:trPr>
          <w:trHeight w:val="318"/>
        </w:trPr>
        <w:tc>
          <w:tcPr>
            <w:tcW w:w="2925" w:type="dxa"/>
            <w:vAlign w:val="center"/>
          </w:tcPr>
          <w:p w:rsidR="003531E6" w:rsidRPr="00801786" w:rsidRDefault="003531E6" w:rsidP="003531E6">
            <w:pPr>
              <w:spacing w:after="0" w:line="276" w:lineRule="auto"/>
              <w:rPr>
                <w:rFonts w:ascii="Times New Roman" w:eastAsia="Times New Roman" w:hAnsi="Times New Roman" w:cs="Times New Roman"/>
                <w:sz w:val="24"/>
                <w:szCs w:val="24"/>
              </w:rPr>
            </w:pPr>
            <m:oMath>
              <m:sSubSup>
                <m:sSubSupPr>
                  <m:ctrlPr>
                    <w:rPr>
                      <w:rFonts w:ascii="Cambria Math" w:eastAsiaTheme="majorEastAsia" w:hAnsi="Times New Roman" w:cs="Times New Roman"/>
                      <w:bCs/>
                      <w:i/>
                      <w:sz w:val="24"/>
                      <w:szCs w:val="24"/>
                    </w:rPr>
                  </m:ctrlPr>
                </m:sSubSupPr>
                <m:e>
                  <m:r>
                    <w:rPr>
                      <w:rFonts w:ascii="Cambria Math" w:eastAsiaTheme="majorEastAsia" w:hAnsi="Cambria Math" w:cs="Times New Roman"/>
                      <w:sz w:val="24"/>
                      <w:szCs w:val="24"/>
                    </w:rPr>
                    <m:t>E</m:t>
                  </m:r>
                </m:e>
                <m:sub>
                  <m:r>
                    <w:rPr>
                      <w:rFonts w:ascii="Cambria Math" w:hAnsi="Cambria Math" w:cs="Times New Roman"/>
                      <w:sz w:val="24"/>
                      <w:szCs w:val="24"/>
                    </w:rPr>
                    <m:t>ref</m:t>
                  </m:r>
                </m:sub>
                <m:sup>
                  <m:r>
                    <w:rPr>
                      <w:rFonts w:ascii="Cambria Math" w:eastAsiaTheme="majorEastAsia" w:hAnsi="Cambria Math" w:cs="Times New Roman"/>
                      <w:sz w:val="24"/>
                      <w:szCs w:val="24"/>
                    </w:rPr>
                    <m:t>TLV</m:t>
                  </m:r>
                </m:sup>
              </m:sSubSup>
            </m:oMath>
            <w:r w:rsidRPr="00801786">
              <w:rPr>
                <w:rFonts w:ascii="Times New Roman" w:eastAsia="Times New Roman" w:hAnsi="Times New Roman" w:cs="Times New Roman"/>
                <w:bCs/>
                <w:sz w:val="24"/>
                <w:szCs w:val="24"/>
              </w:rPr>
              <w:t xml:space="preserve">, </w:t>
            </w:r>
            <m:oMath>
              <m:sSubSup>
                <m:sSubSupPr>
                  <m:ctrlPr>
                    <w:rPr>
                      <w:rFonts w:ascii="Cambria Math" w:eastAsiaTheme="majorEastAsia" w:hAnsi="Times New Roman" w:cs="Times New Roman"/>
                      <w:bCs/>
                      <w:i/>
                      <w:sz w:val="24"/>
                      <w:szCs w:val="24"/>
                    </w:rPr>
                  </m:ctrlPr>
                </m:sSubSupPr>
                <m:e>
                  <m:r>
                    <w:rPr>
                      <w:rFonts w:ascii="Cambria Math" w:eastAsiaTheme="majorEastAsia" w:hAnsi="Cambria Math" w:cs="Times New Roman"/>
                      <w:sz w:val="24"/>
                      <w:szCs w:val="24"/>
                    </w:rPr>
                    <m:t>E</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TLV</m:t>
                  </m:r>
                </m:sup>
              </m:sSubSup>
            </m:oMath>
            <w:r w:rsidRPr="00801786">
              <w:rPr>
                <w:rFonts w:ascii="Times New Roman" w:eastAsia="Times New Roman" w:hAnsi="Times New Roman" w:cs="Times New Roman"/>
                <w:bCs/>
                <w:sz w:val="24"/>
                <w:szCs w:val="24"/>
              </w:rPr>
              <w:t xml:space="preserve"> </w:t>
            </w:r>
            <w:r w:rsidRPr="00801786">
              <w:rPr>
                <w:rFonts w:ascii="Times New Roman" w:hAnsi="Times New Roman" w:cs="Times New Roman"/>
                <w:sz w:val="24"/>
                <w:szCs w:val="24"/>
              </w:rPr>
              <w:t>[toe]</w:t>
            </w:r>
          </w:p>
        </w:tc>
        <w:tc>
          <w:tcPr>
            <w:tcW w:w="6250" w:type="dxa"/>
            <w:vAlign w:val="center"/>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Potrošnja energije kamiona i dostavnih vozila u referentnoj godini i godini </w:t>
            </w:r>
            <w:r w:rsidRPr="00801786">
              <w:rPr>
                <w:rFonts w:ascii="Times New Roman" w:hAnsi="Times New Roman" w:cs="Times New Roman"/>
                <w:i/>
                <w:sz w:val="24"/>
                <w:szCs w:val="24"/>
              </w:rPr>
              <w:t>t</w:t>
            </w:r>
          </w:p>
        </w:tc>
      </w:tr>
      <w:tr w:rsidR="003531E6" w:rsidRPr="00801786" w:rsidTr="003531E6">
        <w:trPr>
          <w:trHeight w:val="318"/>
        </w:trPr>
        <w:tc>
          <w:tcPr>
            <w:tcW w:w="2925" w:type="dxa"/>
            <w:vAlign w:val="center"/>
          </w:tcPr>
          <w:p w:rsidR="003531E6" w:rsidRPr="00801786" w:rsidRDefault="003531E6" w:rsidP="003531E6">
            <w:pPr>
              <w:spacing w:after="0" w:line="276" w:lineRule="auto"/>
              <w:rPr>
                <w:rFonts w:ascii="Times New Roman" w:eastAsia="Times New Roman" w:hAnsi="Times New Roman" w:cs="Times New Roman"/>
                <w:sz w:val="24"/>
                <w:szCs w:val="24"/>
              </w:rPr>
            </w:pPr>
            <m:oMath>
              <m:sSubSup>
                <m:sSubSupPr>
                  <m:ctrlPr>
                    <w:rPr>
                      <w:rFonts w:ascii="Cambria Math" w:eastAsiaTheme="majorEastAsia" w:hAnsi="Times New Roman" w:cs="Times New Roman"/>
                      <w:bCs/>
                      <w:i/>
                      <w:sz w:val="24"/>
                      <w:szCs w:val="24"/>
                    </w:rPr>
                  </m:ctrlPr>
                </m:sSubSupPr>
                <m:e>
                  <m:r>
                    <w:rPr>
                      <w:rFonts w:ascii="Cambria Math" w:eastAsiaTheme="majorEastAsia" w:hAnsi="Cambria Math" w:cs="Times New Roman"/>
                      <w:sz w:val="24"/>
                      <w:szCs w:val="24"/>
                    </w:rPr>
                    <m:t>T</m:t>
                  </m:r>
                </m:e>
                <m:sub>
                  <m:r>
                    <w:rPr>
                      <w:rFonts w:ascii="Cambria Math" w:hAnsi="Cambria Math" w:cs="Times New Roman"/>
                      <w:sz w:val="24"/>
                      <w:szCs w:val="24"/>
                    </w:rPr>
                    <m:t>ref</m:t>
                  </m:r>
                </m:sub>
                <m:sup>
                  <m:r>
                    <w:rPr>
                      <w:rFonts w:ascii="Cambria Math" w:eastAsiaTheme="majorEastAsia" w:hAnsi="Cambria Math" w:cs="Times New Roman"/>
                      <w:sz w:val="24"/>
                      <w:szCs w:val="24"/>
                    </w:rPr>
                    <m:t>TLV</m:t>
                  </m:r>
                </m:sup>
              </m:sSubSup>
            </m:oMath>
            <w:r w:rsidRPr="00801786">
              <w:rPr>
                <w:rFonts w:ascii="Times New Roman" w:eastAsia="Times New Roman" w:hAnsi="Times New Roman" w:cs="Times New Roman"/>
                <w:bCs/>
                <w:sz w:val="24"/>
                <w:szCs w:val="24"/>
              </w:rPr>
              <w:t xml:space="preserve">, </w:t>
            </w:r>
            <m:oMath>
              <m:sSubSup>
                <m:sSubSupPr>
                  <m:ctrlPr>
                    <w:rPr>
                      <w:rFonts w:ascii="Cambria Math" w:eastAsiaTheme="majorEastAsia" w:hAnsi="Times New Roman" w:cs="Times New Roman"/>
                      <w:bCs/>
                      <w:i/>
                      <w:sz w:val="24"/>
                      <w:szCs w:val="24"/>
                    </w:rPr>
                  </m:ctrlPr>
                </m:sSubSupPr>
                <m:e>
                  <m:r>
                    <w:rPr>
                      <w:rFonts w:ascii="Cambria Math" w:eastAsiaTheme="majorEastAsia" w:hAnsi="Cambria Math" w:cs="Times New Roman"/>
                      <w:sz w:val="24"/>
                      <w:szCs w:val="24"/>
                    </w:rPr>
                    <m:t>T</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TLV</m:t>
                  </m:r>
                </m:sup>
              </m:sSubSup>
            </m:oMath>
            <w:r w:rsidRPr="00801786">
              <w:rPr>
                <w:rFonts w:ascii="Times New Roman" w:hAnsi="Times New Roman" w:cs="Times New Roman"/>
                <w:sz w:val="24"/>
                <w:szCs w:val="24"/>
              </w:rPr>
              <w:t xml:space="preserve"> [Gtkm]</w:t>
            </w:r>
          </w:p>
        </w:tc>
        <w:tc>
          <w:tcPr>
            <w:tcW w:w="6250" w:type="dxa"/>
            <w:vAlign w:val="center"/>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Ukupan promet kamiona i dostavnih vozila u tonskim km u referentnoj godini i godini </w:t>
            </w:r>
            <w:r w:rsidRPr="00801786">
              <w:rPr>
                <w:rFonts w:ascii="Times New Roman" w:hAnsi="Times New Roman" w:cs="Times New Roman"/>
                <w:i/>
                <w:sz w:val="24"/>
                <w:szCs w:val="24"/>
              </w:rPr>
              <w:t>t</w:t>
            </w:r>
          </w:p>
        </w:tc>
      </w:tr>
    </w:tbl>
    <w:p w:rsidR="003531E6" w:rsidRPr="00801786" w:rsidRDefault="003531E6" w:rsidP="003531E6">
      <w:pPr>
        <w:spacing w:line="276" w:lineRule="auto"/>
        <w:rPr>
          <w:rFonts w:ascii="Times New Roman" w:hAnsi="Times New Roman" w:cs="Times New Roman"/>
          <w:sz w:val="24"/>
          <w:szCs w:val="24"/>
        </w:rPr>
      </w:pPr>
    </w:p>
    <w:p w:rsidR="003531E6" w:rsidRPr="00801786" w:rsidRDefault="003531E6" w:rsidP="00D86B5B">
      <w:pPr>
        <w:pStyle w:val="Naslov30"/>
        <w:keepNext w:val="0"/>
        <w:keepLines w:val="0"/>
        <w:numPr>
          <w:ilvl w:val="1"/>
          <w:numId w:val="35"/>
        </w:numPr>
        <w:autoSpaceDE/>
        <w:autoSpaceDN/>
        <w:adjustRightInd/>
        <w:spacing w:before="200" w:after="0" w:line="276" w:lineRule="auto"/>
        <w:ind w:left="567" w:hanging="567"/>
        <w:jc w:val="left"/>
        <w:textAlignment w:val="auto"/>
        <w:rPr>
          <w:rFonts w:ascii="Times New Roman" w:hAnsi="Times New Roman" w:cs="Times New Roman"/>
          <w:u w:val="single"/>
        </w:rPr>
      </w:pPr>
      <w:bookmarkStart w:id="327" w:name="_Toc399849161"/>
      <w:bookmarkStart w:id="328" w:name="_Toc399849560"/>
      <w:bookmarkStart w:id="329" w:name="_Toc402191184"/>
      <w:bookmarkStart w:id="330" w:name="_Toc402191249"/>
      <w:bookmarkStart w:id="331" w:name="_Toc402191355"/>
      <w:bookmarkStart w:id="332" w:name="_Toc402216309"/>
      <w:bookmarkStart w:id="333" w:name="_Toc402256858"/>
      <w:bookmarkStart w:id="334" w:name="_Toc403233809"/>
      <w:bookmarkStart w:id="335" w:name="_Toc403635830"/>
      <w:bookmarkStart w:id="336" w:name="_Toc403978616"/>
      <w:bookmarkStart w:id="337" w:name="_Toc403984692"/>
      <w:bookmarkStart w:id="338" w:name="_Toc404162554"/>
      <w:bookmarkStart w:id="339" w:name="_Toc405206938"/>
      <w:bookmarkStart w:id="340" w:name="_Toc405208503"/>
      <w:bookmarkStart w:id="341" w:name="_Toc409163315"/>
      <w:bookmarkStart w:id="342" w:name="_Toc409163377"/>
      <w:bookmarkStart w:id="343" w:name="_Toc409163442"/>
      <w:r w:rsidRPr="00801786">
        <w:rPr>
          <w:rFonts w:ascii="Times New Roman" w:hAnsi="Times New Roman" w:cs="Times New Roman"/>
          <w:u w:val="single"/>
        </w:rPr>
        <w:lastRenderedPageBreak/>
        <w:t>Potrošnja energije kamiona i dostavnih vozila po vozilu (A2 za P9)</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Pokazatelj A2 je omjer godišnje potrošnje energije (goriva) kamiona i dostavnih vozila i broja kamiona i dostavnih vozila. Izražava se u jedinici toe/vozilo.</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Za izračun pokazatelja A2 potrebni su sljedeći podaci:</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D86B5B">
      <w:pPr>
        <w:pStyle w:val="Odlomakpopisa"/>
        <w:keepLines w:val="0"/>
        <w:numPr>
          <w:ilvl w:val="0"/>
          <w:numId w:val="53"/>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potrošnja motornih goriva u kamionima i dostavnim vozilima (ktoe)</w:t>
      </w:r>
    </w:p>
    <w:p w:rsidR="003531E6" w:rsidRPr="00801786" w:rsidRDefault="003531E6" w:rsidP="00D86B5B">
      <w:pPr>
        <w:pStyle w:val="Odlomakpopisa"/>
        <w:keepLines w:val="0"/>
        <w:numPr>
          <w:ilvl w:val="0"/>
          <w:numId w:val="53"/>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broj kamiona i dostavnih vozila (u tisućama).</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Varijacija ovog pokazatelja tijekom vremena odražava u prvom redu tehničke uštede (smanjenje specifične potrošnje vozila u l/100 km) i učinak smanjenja prosječne veličine vozila.</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Razlika u uštedama izračunatim pomoću pokazatelja P9 i A2 rezultat je boljeg upravljanja flotom vozila (povećano opterećenje vozila, tj. količina tereta i smanjenje broja ruta bez tereta) i promjene prosječne veličine vozila. Korištenjem pokazatelja A2 prijelaz na manja vozila prikazivat će se kao ušteda, što korištenjem P9 ne mora nužno biti slučaj. S druge strane, povećanje opterećenja vozila pokazat će se kao ušteda korištenjem pokazatelja P9, no to ne mora biti slučaj i pri korištenju pokazatelja A2.</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Pokazatelj A2 računa se matematičkom formulom:</w:t>
      </w:r>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eastAsiaTheme="majorEastAsia" w:hAnsi="Times New Roman" w:cs="Times New Roman"/>
          <w:bCs/>
          <w:sz w:val="24"/>
          <w:szCs w:val="24"/>
        </w:rPr>
      </w:pPr>
      <m:oMathPara>
        <m:oMathParaPr>
          <m:jc m:val="left"/>
        </m:oMathParaPr>
        <m:oMath>
          <m:f>
            <m:fPr>
              <m:ctrlPr>
                <w:rPr>
                  <w:rFonts w:ascii="Cambria Math" w:eastAsiaTheme="majorEastAsia" w:hAnsi="Times New Roman" w:cs="Times New Roman"/>
                  <w:bCs/>
                  <w:i/>
                  <w:sz w:val="24"/>
                  <w:szCs w:val="24"/>
                </w:rPr>
              </m:ctrlPr>
            </m:fPr>
            <m:num>
              <m:sSup>
                <m:sSupPr>
                  <m:ctrlPr>
                    <w:rPr>
                      <w:rFonts w:ascii="Cambria Math" w:eastAsiaTheme="majorEastAsia" w:hAnsi="Times New Roman" w:cs="Times New Roman"/>
                      <w:bCs/>
                      <w:i/>
                      <w:sz w:val="24"/>
                      <w:szCs w:val="24"/>
                    </w:rPr>
                  </m:ctrlPr>
                </m:sSupPr>
                <m:e>
                  <m:r>
                    <w:rPr>
                      <w:rFonts w:ascii="Cambria Math" w:eastAsiaTheme="majorEastAsia" w:hAnsi="Cambria Math" w:cs="Times New Roman"/>
                      <w:sz w:val="24"/>
                      <w:szCs w:val="24"/>
                    </w:rPr>
                    <m:t>E</m:t>
                  </m:r>
                </m:e>
                <m:sup>
                  <m:r>
                    <w:rPr>
                      <w:rFonts w:ascii="Cambria Math" w:eastAsiaTheme="majorEastAsia" w:hAnsi="Cambria Math" w:cs="Times New Roman"/>
                      <w:sz w:val="24"/>
                      <w:szCs w:val="24"/>
                    </w:rPr>
                    <m:t>TLV</m:t>
                  </m:r>
                </m:sup>
              </m:sSup>
            </m:num>
            <m:den>
              <m:sSup>
                <m:sSupPr>
                  <m:ctrlPr>
                    <w:rPr>
                      <w:rFonts w:ascii="Cambria Math" w:eastAsiaTheme="majorEastAsia" w:hAnsi="Times New Roman" w:cs="Times New Roman"/>
                      <w:bCs/>
                      <w:i/>
                      <w:sz w:val="24"/>
                      <w:szCs w:val="24"/>
                    </w:rPr>
                  </m:ctrlPr>
                </m:sSupPr>
                <m:e>
                  <m:r>
                    <w:rPr>
                      <w:rFonts w:ascii="Cambria Math" w:eastAsiaTheme="majorEastAsia" w:hAnsi="Cambria Math" w:cs="Times New Roman"/>
                      <w:sz w:val="24"/>
                      <w:szCs w:val="24"/>
                    </w:rPr>
                    <m:t>S</m:t>
                  </m:r>
                </m:e>
                <m:sup>
                  <m:r>
                    <w:rPr>
                      <w:rFonts w:ascii="Cambria Math" w:eastAsiaTheme="majorEastAsia" w:hAnsi="Cambria Math" w:cs="Times New Roman"/>
                      <w:sz w:val="24"/>
                      <w:szCs w:val="24"/>
                    </w:rPr>
                    <m:t>TLV</m:t>
                  </m:r>
                </m:sup>
              </m:sSup>
            </m:den>
          </m:f>
        </m:oMath>
      </m:oMathPara>
    </w:p>
    <w:p w:rsidR="003531E6" w:rsidRPr="00801786" w:rsidRDefault="003531E6" w:rsidP="003531E6">
      <w:pPr>
        <w:spacing w:after="0" w:line="276" w:lineRule="auto"/>
        <w:jc w:val="both"/>
        <w:rPr>
          <w:rFonts w:ascii="Times New Roman" w:eastAsiaTheme="majorEastAsia" w:hAnsi="Times New Roman" w:cs="Times New Roman"/>
          <w:bCs/>
          <w:sz w:val="24"/>
          <w:szCs w:val="24"/>
        </w:rPr>
      </w:pPr>
    </w:p>
    <w:p w:rsidR="003531E6" w:rsidRPr="00801786" w:rsidRDefault="003531E6" w:rsidP="003531E6">
      <w:pPr>
        <w:spacing w:after="0" w:line="276" w:lineRule="auto"/>
        <w:jc w:val="both"/>
        <w:rPr>
          <w:rFonts w:ascii="Times New Roman" w:eastAsiaTheme="majorEastAsia" w:hAnsi="Times New Roman" w:cs="Times New Roman"/>
          <w:bCs/>
          <w:sz w:val="24"/>
          <w:szCs w:val="24"/>
        </w:rPr>
      </w:pPr>
      <w:r w:rsidRPr="00801786">
        <w:rPr>
          <w:rFonts w:ascii="Times New Roman" w:eastAsiaTheme="majorEastAsia" w:hAnsi="Times New Roman" w:cs="Times New Roman"/>
          <w:bCs/>
          <w:sz w:val="24"/>
          <w:szCs w:val="24"/>
        </w:rPr>
        <w:t>a uštede energije:</w:t>
      </w:r>
    </w:p>
    <w:p w:rsidR="003531E6" w:rsidRPr="00801786" w:rsidRDefault="003531E6" w:rsidP="003531E6">
      <w:pPr>
        <w:spacing w:after="0" w:line="276" w:lineRule="auto"/>
        <w:jc w:val="both"/>
        <w:rPr>
          <w:rFonts w:ascii="Times New Roman" w:eastAsiaTheme="majorEastAsia" w:hAnsi="Times New Roman" w:cs="Times New Roman"/>
          <w:bCs/>
          <w:sz w:val="24"/>
          <w:szCs w:val="24"/>
        </w:rPr>
      </w:pPr>
    </w:p>
    <w:p w:rsidR="003531E6" w:rsidRPr="00801786" w:rsidRDefault="003531E6" w:rsidP="003531E6">
      <w:pPr>
        <w:spacing w:after="0" w:line="276" w:lineRule="auto"/>
        <w:jc w:val="both"/>
        <w:rPr>
          <w:rFonts w:ascii="Times New Roman" w:eastAsiaTheme="majorEastAsia" w:hAnsi="Times New Roman" w:cs="Times New Roman"/>
          <w:bCs/>
          <w:sz w:val="24"/>
          <w:szCs w:val="24"/>
        </w:rPr>
      </w:pPr>
      <m:oMathPara>
        <m:oMathParaPr>
          <m:jc m:val="left"/>
        </m:oMathParaPr>
        <m:oMath>
          <m:r>
            <w:rPr>
              <w:rFonts w:ascii="Cambria Math" w:eastAsiaTheme="majorEastAsia" w:hAnsi="Times New Roman" w:cs="Times New Roman"/>
              <w:sz w:val="24"/>
              <w:szCs w:val="24"/>
            </w:rPr>
            <m:t>(</m:t>
          </m:r>
          <m:f>
            <m:fPr>
              <m:ctrlPr>
                <w:rPr>
                  <w:rFonts w:ascii="Cambria Math" w:eastAsiaTheme="majorEastAsia" w:hAnsi="Times New Roman" w:cs="Times New Roman"/>
                  <w:bCs/>
                  <w:i/>
                  <w:sz w:val="24"/>
                  <w:szCs w:val="24"/>
                </w:rPr>
              </m:ctrlPr>
            </m:fPr>
            <m:num>
              <m:sSubSup>
                <m:sSubSupPr>
                  <m:ctrlPr>
                    <w:rPr>
                      <w:rFonts w:ascii="Cambria Math" w:eastAsiaTheme="majorEastAsia" w:hAnsi="Times New Roman" w:cs="Times New Roman"/>
                      <w:bCs/>
                      <w:i/>
                      <w:sz w:val="24"/>
                      <w:szCs w:val="24"/>
                    </w:rPr>
                  </m:ctrlPr>
                </m:sSubSupPr>
                <m:e>
                  <m:r>
                    <w:rPr>
                      <w:rFonts w:ascii="Cambria Math" w:eastAsiaTheme="majorEastAsia" w:hAnsi="Cambria Math" w:cs="Times New Roman"/>
                      <w:sz w:val="24"/>
                      <w:szCs w:val="24"/>
                    </w:rPr>
                    <m:t>E</m:t>
                  </m:r>
                </m:e>
                <m:sub>
                  <m:r>
                    <w:rPr>
                      <w:rFonts w:ascii="Cambria Math" w:hAnsi="Cambria Math" w:cs="Times New Roman"/>
                      <w:sz w:val="24"/>
                      <w:szCs w:val="24"/>
                    </w:rPr>
                    <m:t>ref</m:t>
                  </m:r>
                </m:sub>
                <m:sup>
                  <m:r>
                    <w:rPr>
                      <w:rFonts w:ascii="Cambria Math" w:eastAsiaTheme="majorEastAsia" w:hAnsi="Cambria Math" w:cs="Times New Roman"/>
                      <w:sz w:val="24"/>
                      <w:szCs w:val="24"/>
                    </w:rPr>
                    <m:t>TLV</m:t>
                  </m:r>
                </m:sup>
              </m:sSubSup>
            </m:num>
            <m:den>
              <m:sSubSup>
                <m:sSubSupPr>
                  <m:ctrlPr>
                    <w:rPr>
                      <w:rFonts w:ascii="Cambria Math" w:eastAsiaTheme="majorEastAsia" w:hAnsi="Times New Roman" w:cs="Times New Roman"/>
                      <w:bCs/>
                      <w:i/>
                      <w:sz w:val="24"/>
                      <w:szCs w:val="24"/>
                    </w:rPr>
                  </m:ctrlPr>
                </m:sSubSupPr>
                <m:e>
                  <m:r>
                    <w:rPr>
                      <w:rFonts w:ascii="Cambria Math" w:eastAsiaTheme="majorEastAsia" w:hAnsi="Cambria Math" w:cs="Times New Roman"/>
                      <w:sz w:val="24"/>
                      <w:szCs w:val="24"/>
                    </w:rPr>
                    <m:t>S</m:t>
                  </m:r>
                </m:e>
                <m:sub>
                  <m:r>
                    <w:rPr>
                      <w:rFonts w:ascii="Cambria Math" w:hAnsi="Cambria Math" w:cs="Times New Roman"/>
                      <w:sz w:val="24"/>
                      <w:szCs w:val="24"/>
                    </w:rPr>
                    <m:t>ref</m:t>
                  </m:r>
                </m:sub>
                <m:sup>
                  <m:r>
                    <w:rPr>
                      <w:rFonts w:ascii="Cambria Math" w:eastAsiaTheme="majorEastAsia" w:hAnsi="Cambria Math" w:cs="Times New Roman"/>
                      <w:sz w:val="24"/>
                      <w:szCs w:val="24"/>
                    </w:rPr>
                    <m:t>TLV</m:t>
                  </m:r>
                </m:sup>
              </m:sSubSup>
            </m:den>
          </m:f>
          <m:r>
            <w:rPr>
              <w:rFonts w:ascii="Cambria Math" w:eastAsiaTheme="majorEastAsia" w:hAnsi="Cambria Math" w:cs="Times New Roman"/>
              <w:sz w:val="24"/>
              <w:szCs w:val="24"/>
            </w:rPr>
            <m:t>-</m:t>
          </m:r>
          <m:f>
            <m:fPr>
              <m:ctrlPr>
                <w:rPr>
                  <w:rFonts w:ascii="Cambria Math" w:eastAsiaTheme="majorEastAsia" w:hAnsi="Times New Roman" w:cs="Times New Roman"/>
                  <w:bCs/>
                  <w:i/>
                  <w:sz w:val="24"/>
                  <w:szCs w:val="24"/>
                </w:rPr>
              </m:ctrlPr>
            </m:fPr>
            <m:num>
              <m:sSubSup>
                <m:sSubSupPr>
                  <m:ctrlPr>
                    <w:rPr>
                      <w:rFonts w:ascii="Cambria Math" w:eastAsiaTheme="majorEastAsia" w:hAnsi="Times New Roman" w:cs="Times New Roman"/>
                      <w:bCs/>
                      <w:i/>
                      <w:sz w:val="24"/>
                      <w:szCs w:val="24"/>
                    </w:rPr>
                  </m:ctrlPr>
                </m:sSubSupPr>
                <m:e>
                  <m:r>
                    <w:rPr>
                      <w:rFonts w:ascii="Cambria Math" w:eastAsiaTheme="majorEastAsia" w:hAnsi="Cambria Math" w:cs="Times New Roman"/>
                      <w:sz w:val="24"/>
                      <w:szCs w:val="24"/>
                    </w:rPr>
                    <m:t>E</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TLV</m:t>
                  </m:r>
                </m:sup>
              </m:sSubSup>
            </m:num>
            <m:den>
              <m:sSubSup>
                <m:sSubSupPr>
                  <m:ctrlPr>
                    <w:rPr>
                      <w:rFonts w:ascii="Cambria Math" w:eastAsiaTheme="majorEastAsia" w:hAnsi="Times New Roman" w:cs="Times New Roman"/>
                      <w:bCs/>
                      <w:i/>
                      <w:sz w:val="24"/>
                      <w:szCs w:val="24"/>
                    </w:rPr>
                  </m:ctrlPr>
                </m:sSubSupPr>
                <m:e>
                  <m:r>
                    <w:rPr>
                      <w:rFonts w:ascii="Cambria Math" w:eastAsiaTheme="majorEastAsia" w:hAnsi="Cambria Math" w:cs="Times New Roman"/>
                      <w:sz w:val="24"/>
                      <w:szCs w:val="24"/>
                    </w:rPr>
                    <m:t>S</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TLV</m:t>
                  </m:r>
                </m:sup>
              </m:sSubSup>
            </m:den>
          </m:f>
          <m:r>
            <w:rPr>
              <w:rFonts w:ascii="Cambria Math" w:eastAsiaTheme="majorEastAsia" w:hAnsi="Times New Roman" w:cs="Times New Roman"/>
              <w:sz w:val="24"/>
              <w:szCs w:val="24"/>
            </w:rPr>
            <m:t>)</m:t>
          </m:r>
          <m:r>
            <w:rPr>
              <w:rFonts w:ascii="Cambria Math" w:eastAsiaTheme="majorEastAsia" w:hAnsi="Cambria Math" w:cs="Times New Roman"/>
              <w:sz w:val="24"/>
              <w:szCs w:val="24"/>
            </w:rPr>
            <m:t>∙</m:t>
          </m:r>
          <m:sSubSup>
            <m:sSubSupPr>
              <m:ctrlPr>
                <w:rPr>
                  <w:rFonts w:ascii="Cambria Math" w:eastAsiaTheme="majorEastAsia" w:hAnsi="Times New Roman" w:cs="Times New Roman"/>
                  <w:bCs/>
                  <w:i/>
                  <w:sz w:val="24"/>
                  <w:szCs w:val="24"/>
                </w:rPr>
              </m:ctrlPr>
            </m:sSubSupPr>
            <m:e>
              <m:r>
                <w:rPr>
                  <w:rFonts w:ascii="Cambria Math" w:eastAsiaTheme="majorEastAsia" w:hAnsi="Cambria Math" w:cs="Times New Roman"/>
                  <w:sz w:val="24"/>
                  <w:szCs w:val="24"/>
                </w:rPr>
                <m:t>S</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TLV</m:t>
              </m:r>
            </m:sup>
          </m:sSubSup>
        </m:oMath>
      </m:oMathPara>
    </w:p>
    <w:p w:rsidR="003531E6" w:rsidRPr="00801786" w:rsidRDefault="003531E6" w:rsidP="003531E6">
      <w:pPr>
        <w:spacing w:after="0" w:line="276" w:lineRule="auto"/>
        <w:jc w:val="both"/>
        <w:rPr>
          <w:rFonts w:ascii="Times New Roman" w:eastAsiaTheme="majorEastAsia" w:hAnsi="Times New Roman" w:cs="Times New Roman"/>
          <w:bCs/>
          <w:sz w:val="24"/>
          <w:szCs w:val="24"/>
        </w:rPr>
      </w:pPr>
    </w:p>
    <w:p w:rsidR="003531E6" w:rsidRPr="00801786" w:rsidRDefault="003531E6" w:rsidP="003531E6">
      <w:pPr>
        <w:spacing w:after="0" w:line="276" w:lineRule="auto"/>
        <w:jc w:val="both"/>
        <w:rPr>
          <w:rFonts w:ascii="Times New Roman" w:eastAsiaTheme="majorEastAsia" w:hAnsi="Times New Roman" w:cs="Times New Roman"/>
          <w:bCs/>
          <w:sz w:val="24"/>
          <w:szCs w:val="24"/>
        </w:rPr>
      </w:pPr>
      <w:r w:rsidRPr="00801786">
        <w:rPr>
          <w:rFonts w:ascii="Times New Roman" w:eastAsiaTheme="majorEastAsia" w:hAnsi="Times New Roman" w:cs="Times New Roman"/>
          <w:bCs/>
          <w:sz w:val="24"/>
          <w:szCs w:val="24"/>
        </w:rPr>
        <w:t>pri čemu je:</w:t>
      </w:r>
    </w:p>
    <w:p w:rsidR="003531E6" w:rsidRPr="00801786" w:rsidRDefault="003531E6" w:rsidP="003531E6">
      <w:pPr>
        <w:spacing w:after="0" w:line="276" w:lineRule="auto"/>
        <w:jc w:val="both"/>
        <w:rPr>
          <w:rFonts w:ascii="Times New Roman" w:eastAsiaTheme="majorEastAsia" w:hAnsi="Times New Roman" w:cs="Times New Roman"/>
          <w:bCs/>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5"/>
        <w:gridCol w:w="6244"/>
      </w:tblGrid>
      <w:tr w:rsidR="003531E6" w:rsidRPr="00801786" w:rsidTr="003531E6">
        <w:trPr>
          <w:trHeight w:val="318"/>
        </w:trPr>
        <w:tc>
          <w:tcPr>
            <w:tcW w:w="2835" w:type="dxa"/>
            <w:vAlign w:val="center"/>
          </w:tcPr>
          <w:p w:rsidR="003531E6" w:rsidRPr="00801786" w:rsidRDefault="003531E6" w:rsidP="003531E6">
            <w:pPr>
              <w:spacing w:after="0" w:line="276" w:lineRule="auto"/>
              <w:rPr>
                <w:rFonts w:ascii="Times New Roman" w:eastAsia="Times New Roman" w:hAnsi="Times New Roman" w:cs="Times New Roman"/>
                <w:sz w:val="24"/>
                <w:szCs w:val="24"/>
              </w:rPr>
            </w:pPr>
            <m:oMath>
              <m:sSubSup>
                <m:sSubSupPr>
                  <m:ctrlPr>
                    <w:rPr>
                      <w:rFonts w:ascii="Cambria Math" w:eastAsiaTheme="majorEastAsia" w:hAnsi="Times New Roman" w:cs="Times New Roman"/>
                      <w:bCs/>
                      <w:i/>
                      <w:sz w:val="24"/>
                      <w:szCs w:val="24"/>
                    </w:rPr>
                  </m:ctrlPr>
                </m:sSubSupPr>
                <m:e>
                  <m:r>
                    <w:rPr>
                      <w:rFonts w:ascii="Cambria Math" w:eastAsiaTheme="majorEastAsia" w:hAnsi="Cambria Math" w:cs="Times New Roman"/>
                      <w:sz w:val="24"/>
                      <w:szCs w:val="24"/>
                    </w:rPr>
                    <m:t>E</m:t>
                  </m:r>
                </m:e>
                <m:sub>
                  <m:r>
                    <w:rPr>
                      <w:rFonts w:ascii="Cambria Math" w:hAnsi="Cambria Math" w:cs="Times New Roman"/>
                      <w:sz w:val="24"/>
                      <w:szCs w:val="24"/>
                    </w:rPr>
                    <m:t>ref</m:t>
                  </m:r>
                </m:sub>
                <m:sup>
                  <m:r>
                    <w:rPr>
                      <w:rFonts w:ascii="Cambria Math" w:eastAsiaTheme="majorEastAsia" w:hAnsi="Cambria Math" w:cs="Times New Roman"/>
                      <w:sz w:val="24"/>
                      <w:szCs w:val="24"/>
                    </w:rPr>
                    <m:t>TLV</m:t>
                  </m:r>
                </m:sup>
              </m:sSubSup>
            </m:oMath>
            <w:r w:rsidRPr="00801786">
              <w:rPr>
                <w:rFonts w:ascii="Times New Roman" w:eastAsia="Times New Roman" w:hAnsi="Times New Roman" w:cs="Times New Roman"/>
                <w:bCs/>
                <w:sz w:val="24"/>
                <w:szCs w:val="24"/>
              </w:rPr>
              <w:t xml:space="preserve">, </w:t>
            </w:r>
            <m:oMath>
              <m:sSubSup>
                <m:sSubSupPr>
                  <m:ctrlPr>
                    <w:rPr>
                      <w:rFonts w:ascii="Cambria Math" w:eastAsiaTheme="majorEastAsia" w:hAnsi="Times New Roman" w:cs="Times New Roman"/>
                      <w:bCs/>
                      <w:i/>
                      <w:sz w:val="24"/>
                      <w:szCs w:val="24"/>
                    </w:rPr>
                  </m:ctrlPr>
                </m:sSubSupPr>
                <m:e>
                  <m:r>
                    <w:rPr>
                      <w:rFonts w:ascii="Cambria Math" w:eastAsiaTheme="majorEastAsia" w:hAnsi="Cambria Math" w:cs="Times New Roman"/>
                      <w:sz w:val="24"/>
                      <w:szCs w:val="24"/>
                    </w:rPr>
                    <m:t>E</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TLV</m:t>
                  </m:r>
                </m:sup>
              </m:sSubSup>
            </m:oMath>
            <w:r w:rsidRPr="00801786">
              <w:rPr>
                <w:rFonts w:ascii="Times New Roman" w:eastAsia="Times New Roman" w:hAnsi="Times New Roman" w:cs="Times New Roman"/>
                <w:bCs/>
                <w:sz w:val="24"/>
                <w:szCs w:val="24"/>
              </w:rPr>
              <w:t xml:space="preserve"> </w:t>
            </w:r>
            <w:r w:rsidRPr="00801786">
              <w:rPr>
                <w:rFonts w:ascii="Times New Roman" w:hAnsi="Times New Roman" w:cs="Times New Roman"/>
                <w:sz w:val="24"/>
                <w:szCs w:val="24"/>
              </w:rPr>
              <w:t>[toe]</w:t>
            </w:r>
          </w:p>
        </w:tc>
        <w:tc>
          <w:tcPr>
            <w:tcW w:w="6577" w:type="dxa"/>
            <w:vAlign w:val="center"/>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Potrošnja energije kamiona i dostavnih vozila u referentnoj godini i godini </w:t>
            </w:r>
            <w:r w:rsidRPr="00801786">
              <w:rPr>
                <w:rFonts w:ascii="Times New Roman" w:hAnsi="Times New Roman" w:cs="Times New Roman"/>
                <w:i/>
                <w:sz w:val="24"/>
                <w:szCs w:val="24"/>
              </w:rPr>
              <w:t>t</w:t>
            </w:r>
          </w:p>
        </w:tc>
      </w:tr>
      <w:tr w:rsidR="003531E6" w:rsidRPr="00801786" w:rsidTr="003531E6">
        <w:trPr>
          <w:trHeight w:val="318"/>
        </w:trPr>
        <w:tc>
          <w:tcPr>
            <w:tcW w:w="2835" w:type="dxa"/>
            <w:vAlign w:val="center"/>
          </w:tcPr>
          <w:p w:rsidR="003531E6" w:rsidRPr="00801786" w:rsidRDefault="003531E6" w:rsidP="003531E6">
            <w:pPr>
              <w:spacing w:after="0" w:line="276" w:lineRule="auto"/>
              <w:rPr>
                <w:rFonts w:ascii="Times New Roman" w:eastAsia="Times New Roman" w:hAnsi="Times New Roman" w:cs="Times New Roman"/>
                <w:sz w:val="24"/>
                <w:szCs w:val="24"/>
              </w:rPr>
            </w:pPr>
            <m:oMath>
              <m:sSubSup>
                <m:sSubSupPr>
                  <m:ctrlPr>
                    <w:rPr>
                      <w:rFonts w:ascii="Cambria Math" w:eastAsiaTheme="majorEastAsia" w:hAnsi="Times New Roman" w:cs="Times New Roman"/>
                      <w:bCs/>
                      <w:i/>
                      <w:sz w:val="24"/>
                      <w:szCs w:val="24"/>
                    </w:rPr>
                  </m:ctrlPr>
                </m:sSubSupPr>
                <m:e>
                  <m:r>
                    <w:rPr>
                      <w:rFonts w:ascii="Cambria Math" w:eastAsiaTheme="majorEastAsia" w:hAnsi="Cambria Math" w:cs="Times New Roman"/>
                      <w:sz w:val="24"/>
                      <w:szCs w:val="24"/>
                    </w:rPr>
                    <m:t>S</m:t>
                  </m:r>
                </m:e>
                <m:sub>
                  <m:r>
                    <w:rPr>
                      <w:rFonts w:ascii="Cambria Math" w:hAnsi="Cambria Math" w:cs="Times New Roman"/>
                      <w:sz w:val="24"/>
                      <w:szCs w:val="24"/>
                    </w:rPr>
                    <m:t>ref</m:t>
                  </m:r>
                </m:sub>
                <m:sup>
                  <m:r>
                    <w:rPr>
                      <w:rFonts w:ascii="Cambria Math" w:eastAsiaTheme="majorEastAsia" w:hAnsi="Cambria Math" w:cs="Times New Roman"/>
                      <w:sz w:val="24"/>
                      <w:szCs w:val="24"/>
                    </w:rPr>
                    <m:t>TLV</m:t>
                  </m:r>
                </m:sup>
              </m:sSubSup>
            </m:oMath>
            <w:r w:rsidRPr="00801786">
              <w:rPr>
                <w:rFonts w:ascii="Times New Roman" w:eastAsia="Times New Roman" w:hAnsi="Times New Roman" w:cs="Times New Roman"/>
                <w:bCs/>
                <w:sz w:val="24"/>
                <w:szCs w:val="24"/>
              </w:rPr>
              <w:t xml:space="preserve">, </w:t>
            </w:r>
            <m:oMath>
              <m:sSubSup>
                <m:sSubSupPr>
                  <m:ctrlPr>
                    <w:rPr>
                      <w:rFonts w:ascii="Cambria Math" w:eastAsiaTheme="majorEastAsia" w:hAnsi="Times New Roman" w:cs="Times New Roman"/>
                      <w:bCs/>
                      <w:i/>
                      <w:sz w:val="24"/>
                      <w:szCs w:val="24"/>
                    </w:rPr>
                  </m:ctrlPr>
                </m:sSubSupPr>
                <m:e>
                  <m:r>
                    <w:rPr>
                      <w:rFonts w:ascii="Cambria Math" w:eastAsiaTheme="majorEastAsia" w:hAnsi="Cambria Math" w:cs="Times New Roman"/>
                      <w:sz w:val="24"/>
                      <w:szCs w:val="24"/>
                    </w:rPr>
                    <m:t>S</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TLV</m:t>
                  </m:r>
                </m:sup>
              </m:sSubSup>
            </m:oMath>
          </w:p>
        </w:tc>
        <w:tc>
          <w:tcPr>
            <w:tcW w:w="6577" w:type="dxa"/>
            <w:vAlign w:val="center"/>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Broj kamiona i dostavnih vozila u tonskim km u referentnoj godini i godini </w:t>
            </w:r>
            <w:r w:rsidRPr="00801786">
              <w:rPr>
                <w:rFonts w:ascii="Times New Roman" w:hAnsi="Times New Roman" w:cs="Times New Roman"/>
                <w:i/>
                <w:sz w:val="24"/>
                <w:szCs w:val="24"/>
              </w:rPr>
              <w:t>t</w:t>
            </w:r>
          </w:p>
        </w:tc>
      </w:tr>
    </w:tbl>
    <w:p w:rsidR="003531E6" w:rsidRPr="00801786" w:rsidRDefault="003531E6" w:rsidP="00D86B5B">
      <w:pPr>
        <w:pStyle w:val="Naslov30"/>
        <w:keepNext w:val="0"/>
        <w:keepLines w:val="0"/>
        <w:numPr>
          <w:ilvl w:val="1"/>
          <w:numId w:val="35"/>
        </w:numPr>
        <w:autoSpaceDE/>
        <w:autoSpaceDN/>
        <w:adjustRightInd/>
        <w:spacing w:before="0" w:after="0" w:line="276" w:lineRule="auto"/>
        <w:ind w:left="567" w:hanging="567"/>
        <w:jc w:val="left"/>
        <w:textAlignment w:val="auto"/>
        <w:rPr>
          <w:rFonts w:ascii="Times New Roman" w:hAnsi="Times New Roman" w:cs="Times New Roman"/>
          <w:u w:val="single"/>
        </w:rPr>
      </w:pPr>
      <w:r w:rsidRPr="00801786">
        <w:rPr>
          <w:rFonts w:ascii="Times New Roman" w:hAnsi="Times New Roman" w:cs="Times New Roman"/>
        </w:rPr>
        <w:br w:type="page"/>
      </w:r>
      <w:bookmarkStart w:id="344" w:name="_Toc399849162"/>
      <w:bookmarkStart w:id="345" w:name="_Toc399849561"/>
      <w:bookmarkStart w:id="346" w:name="_Toc402191185"/>
      <w:bookmarkStart w:id="347" w:name="_Toc402191250"/>
      <w:bookmarkStart w:id="348" w:name="_Toc402191356"/>
      <w:bookmarkStart w:id="349" w:name="_Toc402216310"/>
      <w:bookmarkStart w:id="350" w:name="_Toc402256859"/>
      <w:bookmarkStart w:id="351" w:name="_Toc403233810"/>
      <w:bookmarkStart w:id="352" w:name="_Toc403635831"/>
      <w:bookmarkStart w:id="353" w:name="_Toc403978617"/>
      <w:bookmarkStart w:id="354" w:name="_Toc403984693"/>
      <w:bookmarkStart w:id="355" w:name="_Toc404162555"/>
      <w:bookmarkStart w:id="356" w:name="_Toc405206939"/>
      <w:bookmarkStart w:id="357" w:name="_Toc405208504"/>
      <w:bookmarkStart w:id="358" w:name="_Toc409163316"/>
      <w:bookmarkStart w:id="359" w:name="_Toc409163378"/>
      <w:bookmarkStart w:id="360" w:name="_Toc409163443"/>
      <w:r w:rsidRPr="00801786">
        <w:rPr>
          <w:rFonts w:ascii="Times New Roman" w:hAnsi="Times New Roman" w:cs="Times New Roman"/>
          <w:u w:val="single"/>
        </w:rPr>
        <w:lastRenderedPageBreak/>
        <w:t>Potrošnja energije u željezničkom prijevozu putnika po putničkom km (P10)</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Pokazatelj P10 je omjer potrošnje energije putničkih vlakova i putničkog željezničkog prometa mjerenog u putničkim km. Izražava se u jedinici goe/pkm.</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Za izračun pokazatelja P10 potrebni su sljedeći podaci:</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potrošnja energije putničkih vlakova (ktoe)</w:t>
      </w: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putnički željeznički promet (Gpkm).</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Službene energetske statistike uobičajeno prikazuju ukupnu potrošnju energije u željezničkom prometu, bez diferencijacije na putnički i teretni željeznički promet. Ukoliko ne postoje podaci o potrošnji energije u putničkom željezničkom prometu, može se napraviti aproksimacija koja se svodi na iskazivanje željezničkog putničkog i teretnog prometa u istoj jedinici – bruto tonskim km (brtkm). Ovaj podatak reflektira ukupnu težinu koja se transportira, uključujući težinu lokomotiva i vagona. Pri tome se koristi koeficijent koji izražava prosječnu bruto težinu po putniku i po toni roba</w:t>
      </w:r>
      <w:r w:rsidRPr="00801786">
        <w:rPr>
          <w:rStyle w:val="Referencafusnote"/>
          <w:rFonts w:ascii="Times New Roman" w:hAnsi="Times New Roman" w:cs="Times New Roman"/>
          <w:sz w:val="24"/>
          <w:szCs w:val="24"/>
        </w:rPr>
        <w:footnoteReference w:id="16"/>
      </w:r>
      <w:r w:rsidRPr="00801786">
        <w:rPr>
          <w:rFonts w:ascii="Times New Roman" w:hAnsi="Times New Roman" w:cs="Times New Roman"/>
          <w:sz w:val="24"/>
          <w:szCs w:val="24"/>
        </w:rPr>
        <w:t>.</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Podatak o ukupnoj potrošnji energije željezničkog prometa dostupan iz nacionalnih energetskih statistika i Eurostata te se, prema tome, alocira na putnički promet i promet roba prema udjelu ovih prometa u ukupnim bruto tonskim km</w:t>
      </w:r>
      <w:r w:rsidRPr="00801786">
        <w:rPr>
          <w:rStyle w:val="Referencafusnote"/>
          <w:rFonts w:ascii="Times New Roman" w:hAnsi="Times New Roman" w:cs="Times New Roman"/>
          <w:sz w:val="24"/>
          <w:szCs w:val="24"/>
        </w:rPr>
        <w:footnoteReference w:id="17"/>
      </w:r>
      <w:r w:rsidRPr="00801786">
        <w:rPr>
          <w:rFonts w:ascii="Times New Roman" w:hAnsi="Times New Roman" w:cs="Times New Roman"/>
          <w:sz w:val="24"/>
          <w:szCs w:val="24"/>
        </w:rPr>
        <w:t>.</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Podatak o željezničkom putničkom prometu u putničkim km standardni je podatak iz nacionalnih statistika kao i iz Eurostata.</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Varijacija ovog pokazatelja tijekom vremena odražava kako tehničke uštede energije tako i utjecaj povećanja prosječnog faktora opterećenja vlakova. Razvoj super-brzih vlakova može neutralizirati/prikriti ove uštede, jer velike brzine povećavaju specifičnu potrošnju vlakova. S druge strane, ovakvi vlakovi privlače i dio putnika iz zračnog prijevoza, a time uzrokuju uštede u ovom segmentu prometa koje se razmatranim pokazateljem ne mogu uzeti u obzir.</w:t>
      </w:r>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Pokazatelj P10 računa se matematičkom formulom:</w:t>
      </w:r>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eastAsiaTheme="majorEastAsia" w:hAnsi="Times New Roman" w:cs="Times New Roman"/>
          <w:bCs/>
          <w:sz w:val="24"/>
          <w:szCs w:val="24"/>
        </w:rPr>
      </w:pPr>
      <m:oMathPara>
        <m:oMathParaPr>
          <m:jc m:val="left"/>
        </m:oMathParaPr>
        <m:oMath>
          <m:f>
            <m:fPr>
              <m:ctrlPr>
                <w:rPr>
                  <w:rFonts w:ascii="Cambria Math" w:eastAsiaTheme="majorEastAsia" w:hAnsi="Times New Roman" w:cs="Times New Roman"/>
                  <w:bCs/>
                  <w:i/>
                  <w:sz w:val="24"/>
                  <w:szCs w:val="24"/>
                </w:rPr>
              </m:ctrlPr>
            </m:fPr>
            <m:num>
              <m:sSup>
                <m:sSupPr>
                  <m:ctrlPr>
                    <w:rPr>
                      <w:rFonts w:ascii="Cambria Math" w:eastAsiaTheme="majorEastAsia" w:hAnsi="Times New Roman" w:cs="Times New Roman"/>
                      <w:bCs/>
                      <w:i/>
                      <w:sz w:val="24"/>
                      <w:szCs w:val="24"/>
                    </w:rPr>
                  </m:ctrlPr>
                </m:sSupPr>
                <m:e>
                  <m:r>
                    <w:rPr>
                      <w:rFonts w:ascii="Cambria Math" w:eastAsiaTheme="majorEastAsia" w:hAnsi="Times New Roman" w:cs="Times New Roman"/>
                      <w:sz w:val="24"/>
                      <w:szCs w:val="24"/>
                    </w:rPr>
                    <m:t>E</m:t>
                  </m:r>
                </m:e>
                <m:sup>
                  <m:r>
                    <w:rPr>
                      <w:rFonts w:ascii="Cambria Math" w:eastAsiaTheme="majorEastAsia" w:hAnsi="Times New Roman" w:cs="Times New Roman"/>
                      <w:sz w:val="24"/>
                      <w:szCs w:val="24"/>
                    </w:rPr>
                    <m:t>RPa</m:t>
                  </m:r>
                </m:sup>
              </m:sSup>
            </m:num>
            <m:den>
              <m:sSup>
                <m:sSupPr>
                  <m:ctrlPr>
                    <w:rPr>
                      <w:rFonts w:ascii="Cambria Math" w:eastAsiaTheme="majorEastAsia" w:hAnsi="Times New Roman" w:cs="Times New Roman"/>
                      <w:bCs/>
                      <w:i/>
                      <w:sz w:val="24"/>
                      <w:szCs w:val="24"/>
                    </w:rPr>
                  </m:ctrlPr>
                </m:sSupPr>
                <m:e>
                  <m:r>
                    <w:rPr>
                      <w:rFonts w:ascii="Cambria Math" w:eastAsiaTheme="majorEastAsia" w:hAnsi="Times New Roman" w:cs="Times New Roman"/>
                      <w:sz w:val="24"/>
                      <w:szCs w:val="24"/>
                    </w:rPr>
                    <m:t>T</m:t>
                  </m:r>
                </m:e>
                <m:sup>
                  <m:r>
                    <w:rPr>
                      <w:rFonts w:ascii="Cambria Math" w:eastAsiaTheme="majorEastAsia" w:hAnsi="Times New Roman" w:cs="Times New Roman"/>
                      <w:sz w:val="24"/>
                      <w:szCs w:val="24"/>
                    </w:rPr>
                    <m:t>RPa</m:t>
                  </m:r>
                </m:sup>
              </m:sSup>
            </m:den>
          </m:f>
        </m:oMath>
      </m:oMathPara>
    </w:p>
    <w:p w:rsidR="003531E6" w:rsidRPr="00801786" w:rsidRDefault="003531E6" w:rsidP="003531E6">
      <w:pPr>
        <w:spacing w:after="0" w:line="276" w:lineRule="auto"/>
        <w:jc w:val="both"/>
        <w:rPr>
          <w:rFonts w:ascii="Times New Roman" w:eastAsiaTheme="majorEastAsia" w:hAnsi="Times New Roman" w:cs="Times New Roman"/>
          <w:bCs/>
          <w:sz w:val="24"/>
          <w:szCs w:val="24"/>
        </w:rPr>
      </w:pPr>
    </w:p>
    <w:p w:rsidR="003531E6" w:rsidRPr="00801786" w:rsidRDefault="003531E6" w:rsidP="003531E6">
      <w:pPr>
        <w:spacing w:after="0" w:line="276" w:lineRule="auto"/>
        <w:jc w:val="both"/>
        <w:rPr>
          <w:rFonts w:ascii="Times New Roman" w:eastAsiaTheme="majorEastAsia" w:hAnsi="Times New Roman" w:cs="Times New Roman"/>
          <w:bCs/>
          <w:sz w:val="24"/>
          <w:szCs w:val="24"/>
        </w:rPr>
      </w:pPr>
      <w:r w:rsidRPr="00801786">
        <w:rPr>
          <w:rFonts w:ascii="Times New Roman" w:eastAsiaTheme="majorEastAsia" w:hAnsi="Times New Roman" w:cs="Times New Roman"/>
          <w:bCs/>
          <w:sz w:val="24"/>
          <w:szCs w:val="24"/>
        </w:rPr>
        <w:t>a uštede energije:</w:t>
      </w:r>
    </w:p>
    <w:p w:rsidR="003531E6" w:rsidRPr="00801786" w:rsidRDefault="003531E6" w:rsidP="003531E6">
      <w:pPr>
        <w:spacing w:after="0" w:line="276" w:lineRule="auto"/>
        <w:jc w:val="both"/>
        <w:rPr>
          <w:rFonts w:ascii="Times New Roman" w:eastAsiaTheme="majorEastAsia" w:hAnsi="Times New Roman" w:cs="Times New Roman"/>
          <w:bCs/>
          <w:sz w:val="24"/>
          <w:szCs w:val="24"/>
        </w:rPr>
      </w:pPr>
    </w:p>
    <w:p w:rsidR="003531E6" w:rsidRPr="00801786" w:rsidRDefault="003531E6" w:rsidP="003531E6">
      <w:pPr>
        <w:spacing w:after="0" w:line="276" w:lineRule="auto"/>
        <w:jc w:val="both"/>
        <w:rPr>
          <w:rFonts w:ascii="Times New Roman" w:eastAsiaTheme="majorEastAsia" w:hAnsi="Times New Roman" w:cs="Times New Roman"/>
          <w:bCs/>
          <w:sz w:val="24"/>
          <w:szCs w:val="24"/>
        </w:rPr>
      </w:pPr>
      <m:oMathPara>
        <m:oMathParaPr>
          <m:jc m:val="left"/>
        </m:oMathParaPr>
        <m:oMath>
          <m:r>
            <w:rPr>
              <w:rFonts w:ascii="Cambria Math" w:eastAsiaTheme="majorEastAsia" w:hAnsi="Times New Roman" w:cs="Times New Roman"/>
              <w:sz w:val="24"/>
              <w:szCs w:val="24"/>
            </w:rPr>
            <w:lastRenderedPageBreak/>
            <m:t>(</m:t>
          </m:r>
          <m:f>
            <m:fPr>
              <m:ctrlPr>
                <w:rPr>
                  <w:rFonts w:ascii="Cambria Math" w:eastAsiaTheme="majorEastAsia" w:hAnsi="Times New Roman" w:cs="Times New Roman"/>
                  <w:bCs/>
                  <w:i/>
                  <w:sz w:val="24"/>
                  <w:szCs w:val="24"/>
                </w:rPr>
              </m:ctrlPr>
            </m:fPr>
            <m:num>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E</m:t>
                  </m:r>
                </m:e>
                <m:sub>
                  <m:r>
                    <w:rPr>
                      <w:rFonts w:ascii="Cambria Math" w:hAnsi="Times New Roman" w:cs="Times New Roman"/>
                      <w:sz w:val="24"/>
                      <w:szCs w:val="24"/>
                    </w:rPr>
                    <m:t>ref</m:t>
                  </m:r>
                </m:sub>
                <m:sup>
                  <m:r>
                    <w:rPr>
                      <w:rFonts w:ascii="Cambria Math" w:eastAsiaTheme="majorEastAsia" w:hAnsi="Times New Roman" w:cs="Times New Roman"/>
                      <w:sz w:val="24"/>
                      <w:szCs w:val="24"/>
                    </w:rPr>
                    <m:t>RPa</m:t>
                  </m:r>
                </m:sup>
              </m:sSubSup>
            </m:num>
            <m:den>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T</m:t>
                  </m:r>
                </m:e>
                <m:sub>
                  <m:r>
                    <w:rPr>
                      <w:rFonts w:ascii="Cambria Math" w:hAnsi="Times New Roman" w:cs="Times New Roman"/>
                      <w:sz w:val="24"/>
                      <w:szCs w:val="24"/>
                    </w:rPr>
                    <m:t>ref</m:t>
                  </m:r>
                </m:sub>
                <m:sup>
                  <m:r>
                    <w:rPr>
                      <w:rFonts w:ascii="Cambria Math" w:eastAsiaTheme="majorEastAsia" w:hAnsi="Times New Roman" w:cs="Times New Roman"/>
                      <w:sz w:val="24"/>
                      <w:szCs w:val="24"/>
                    </w:rPr>
                    <m:t>RPa</m:t>
                  </m:r>
                </m:sup>
              </m:sSubSup>
            </m:den>
          </m:f>
          <m:r>
            <w:rPr>
              <w:rFonts w:ascii="Cambria Math" w:eastAsiaTheme="majorEastAsia" w:hAnsi="Cambria Math" w:cs="Times New Roman"/>
              <w:sz w:val="24"/>
              <w:szCs w:val="24"/>
            </w:rPr>
            <m:t>-</m:t>
          </m:r>
          <m:f>
            <m:fPr>
              <m:ctrlPr>
                <w:rPr>
                  <w:rFonts w:ascii="Cambria Math" w:eastAsiaTheme="majorEastAsia" w:hAnsi="Times New Roman" w:cs="Times New Roman"/>
                  <w:bCs/>
                  <w:i/>
                  <w:sz w:val="24"/>
                  <w:szCs w:val="24"/>
                </w:rPr>
              </m:ctrlPr>
            </m:fPr>
            <m:num>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E</m:t>
                  </m:r>
                </m:e>
                <m:sub>
                  <m:r>
                    <w:rPr>
                      <w:rFonts w:ascii="Cambria Math" w:eastAsiaTheme="majorEastAsia" w:hAnsi="Times New Roman" w:cs="Times New Roman"/>
                      <w:sz w:val="24"/>
                      <w:szCs w:val="24"/>
                    </w:rPr>
                    <m:t>t</m:t>
                  </m:r>
                </m:sub>
                <m:sup>
                  <m:r>
                    <w:rPr>
                      <w:rFonts w:ascii="Cambria Math" w:eastAsiaTheme="majorEastAsia" w:hAnsi="Times New Roman" w:cs="Times New Roman"/>
                      <w:sz w:val="24"/>
                      <w:szCs w:val="24"/>
                    </w:rPr>
                    <m:t>RPa</m:t>
                  </m:r>
                </m:sup>
              </m:sSubSup>
            </m:num>
            <m:den>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T</m:t>
                  </m:r>
                </m:e>
                <m:sub>
                  <m:r>
                    <w:rPr>
                      <w:rFonts w:ascii="Cambria Math" w:eastAsiaTheme="majorEastAsia" w:hAnsi="Times New Roman" w:cs="Times New Roman"/>
                      <w:sz w:val="24"/>
                      <w:szCs w:val="24"/>
                    </w:rPr>
                    <m:t>t</m:t>
                  </m:r>
                </m:sub>
                <m:sup>
                  <m:r>
                    <w:rPr>
                      <w:rFonts w:ascii="Cambria Math" w:eastAsiaTheme="majorEastAsia" w:hAnsi="Times New Roman" w:cs="Times New Roman"/>
                      <w:sz w:val="24"/>
                      <w:szCs w:val="24"/>
                    </w:rPr>
                    <m:t>RPa</m:t>
                  </m:r>
                </m:sup>
              </m:sSubSup>
            </m:den>
          </m:f>
          <m:r>
            <w:rPr>
              <w:rFonts w:ascii="Cambria Math" w:eastAsiaTheme="majorEastAsia" w:hAnsi="Times New Roman" w:cs="Times New Roman"/>
              <w:sz w:val="24"/>
              <w:szCs w:val="24"/>
            </w:rPr>
            <m:t>)</m:t>
          </m:r>
          <m:r>
            <w:rPr>
              <w:rFonts w:ascii="Cambria Math" w:eastAsiaTheme="majorEastAsia" w:hAnsi="Cambria Math" w:cs="Times New Roman"/>
              <w:sz w:val="24"/>
              <w:szCs w:val="24"/>
            </w:rPr>
            <m:t>∙</m:t>
          </m:r>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T</m:t>
              </m:r>
            </m:e>
            <m:sub>
              <m:r>
                <w:rPr>
                  <w:rFonts w:ascii="Cambria Math" w:eastAsiaTheme="majorEastAsia" w:hAnsi="Times New Roman" w:cs="Times New Roman"/>
                  <w:sz w:val="24"/>
                  <w:szCs w:val="24"/>
                </w:rPr>
                <m:t>t</m:t>
              </m:r>
            </m:sub>
            <m:sup>
              <m:r>
                <w:rPr>
                  <w:rFonts w:ascii="Cambria Math" w:eastAsiaTheme="majorEastAsia" w:hAnsi="Times New Roman" w:cs="Times New Roman"/>
                  <w:sz w:val="24"/>
                  <w:szCs w:val="24"/>
                </w:rPr>
                <m:t>RPa</m:t>
              </m:r>
            </m:sup>
          </m:sSubSup>
        </m:oMath>
      </m:oMathPara>
    </w:p>
    <w:p w:rsidR="003531E6" w:rsidRPr="00801786" w:rsidRDefault="003531E6" w:rsidP="003531E6">
      <w:pPr>
        <w:spacing w:after="0" w:line="276" w:lineRule="auto"/>
        <w:jc w:val="both"/>
        <w:rPr>
          <w:rFonts w:ascii="Times New Roman" w:eastAsiaTheme="majorEastAsia" w:hAnsi="Times New Roman" w:cs="Times New Roman"/>
          <w:bCs/>
          <w:sz w:val="24"/>
          <w:szCs w:val="24"/>
        </w:rPr>
      </w:pPr>
    </w:p>
    <w:p w:rsidR="003531E6" w:rsidRPr="00801786" w:rsidRDefault="003531E6" w:rsidP="003531E6">
      <w:pPr>
        <w:spacing w:after="0" w:line="276" w:lineRule="auto"/>
        <w:jc w:val="both"/>
        <w:rPr>
          <w:rFonts w:ascii="Times New Roman" w:eastAsiaTheme="majorEastAsia" w:hAnsi="Times New Roman" w:cs="Times New Roman"/>
          <w:bCs/>
          <w:sz w:val="24"/>
          <w:szCs w:val="24"/>
        </w:rPr>
      </w:pPr>
      <w:r w:rsidRPr="00801786">
        <w:rPr>
          <w:rFonts w:ascii="Times New Roman" w:eastAsiaTheme="majorEastAsia" w:hAnsi="Times New Roman" w:cs="Times New Roman"/>
          <w:bCs/>
          <w:sz w:val="24"/>
          <w:szCs w:val="24"/>
        </w:rPr>
        <w:t>pri čemu je:</w:t>
      </w:r>
    </w:p>
    <w:p w:rsidR="003531E6" w:rsidRPr="00801786" w:rsidRDefault="003531E6" w:rsidP="003531E6">
      <w:pPr>
        <w:spacing w:after="0" w:line="276" w:lineRule="auto"/>
        <w:jc w:val="both"/>
        <w:rPr>
          <w:rFonts w:ascii="Times New Roman" w:eastAsiaTheme="majorEastAsia" w:hAnsi="Times New Roman" w:cs="Times New Roman"/>
          <w:bCs/>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6238"/>
      </w:tblGrid>
      <w:tr w:rsidR="003531E6" w:rsidRPr="00801786" w:rsidTr="003531E6">
        <w:trPr>
          <w:trHeight w:val="318"/>
        </w:trPr>
        <w:tc>
          <w:tcPr>
            <w:tcW w:w="2835" w:type="dxa"/>
            <w:vAlign w:val="center"/>
          </w:tcPr>
          <w:p w:rsidR="003531E6" w:rsidRPr="00801786" w:rsidRDefault="003531E6" w:rsidP="003531E6">
            <w:pPr>
              <w:spacing w:after="0" w:line="276" w:lineRule="auto"/>
              <w:rPr>
                <w:rFonts w:ascii="Times New Roman" w:eastAsia="Times New Roman" w:hAnsi="Times New Roman" w:cs="Times New Roman"/>
                <w:sz w:val="24"/>
                <w:szCs w:val="24"/>
              </w:rPr>
            </w:pPr>
            <m:oMath>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E</m:t>
                  </m:r>
                </m:e>
                <m:sub>
                  <m:r>
                    <w:rPr>
                      <w:rFonts w:ascii="Cambria Math" w:hAnsi="Times New Roman" w:cs="Times New Roman"/>
                      <w:sz w:val="24"/>
                      <w:szCs w:val="24"/>
                    </w:rPr>
                    <m:t>ref</m:t>
                  </m:r>
                </m:sub>
                <m:sup>
                  <m:r>
                    <w:rPr>
                      <w:rFonts w:ascii="Cambria Math" w:eastAsiaTheme="majorEastAsia" w:hAnsi="Times New Roman" w:cs="Times New Roman"/>
                      <w:sz w:val="24"/>
                      <w:szCs w:val="24"/>
                    </w:rPr>
                    <m:t>RPa</m:t>
                  </m:r>
                </m:sup>
              </m:sSubSup>
            </m:oMath>
            <w:r w:rsidRPr="00801786">
              <w:rPr>
                <w:rFonts w:ascii="Times New Roman" w:eastAsia="Times New Roman" w:hAnsi="Times New Roman" w:cs="Times New Roman"/>
                <w:bCs/>
                <w:sz w:val="24"/>
                <w:szCs w:val="24"/>
              </w:rPr>
              <w:t xml:space="preserve">, </w:t>
            </w:r>
            <m:oMath>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E</m:t>
                  </m:r>
                </m:e>
                <m:sub>
                  <m:r>
                    <w:rPr>
                      <w:rFonts w:ascii="Cambria Math" w:eastAsiaTheme="majorEastAsia" w:hAnsi="Times New Roman" w:cs="Times New Roman"/>
                      <w:sz w:val="24"/>
                      <w:szCs w:val="24"/>
                    </w:rPr>
                    <m:t>t</m:t>
                  </m:r>
                </m:sub>
                <m:sup>
                  <m:r>
                    <w:rPr>
                      <w:rFonts w:ascii="Cambria Math" w:eastAsiaTheme="majorEastAsia" w:hAnsi="Times New Roman" w:cs="Times New Roman"/>
                      <w:sz w:val="24"/>
                      <w:szCs w:val="24"/>
                    </w:rPr>
                    <m:t>RPa</m:t>
                  </m:r>
                </m:sup>
              </m:sSubSup>
            </m:oMath>
            <w:r w:rsidRPr="00801786">
              <w:rPr>
                <w:rFonts w:ascii="Times New Roman" w:eastAsia="Times New Roman" w:hAnsi="Times New Roman" w:cs="Times New Roman"/>
                <w:bCs/>
                <w:sz w:val="24"/>
                <w:szCs w:val="24"/>
              </w:rPr>
              <w:t xml:space="preserve"> </w:t>
            </w:r>
            <w:r w:rsidRPr="00801786">
              <w:rPr>
                <w:rFonts w:ascii="Times New Roman" w:hAnsi="Times New Roman" w:cs="Times New Roman"/>
                <w:sz w:val="24"/>
                <w:szCs w:val="24"/>
              </w:rPr>
              <w:t>[toe]</w:t>
            </w:r>
          </w:p>
        </w:tc>
        <w:tc>
          <w:tcPr>
            <w:tcW w:w="6577" w:type="dxa"/>
            <w:vAlign w:val="center"/>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Potrošnja energije u putničkom željezničkom prometu u referentnoj godini i godini </w:t>
            </w:r>
            <w:r w:rsidRPr="00801786">
              <w:rPr>
                <w:rFonts w:ascii="Times New Roman" w:hAnsi="Times New Roman" w:cs="Times New Roman"/>
                <w:i/>
                <w:sz w:val="24"/>
                <w:szCs w:val="24"/>
              </w:rPr>
              <w:t>t</w:t>
            </w:r>
          </w:p>
        </w:tc>
      </w:tr>
      <w:tr w:rsidR="003531E6" w:rsidRPr="00801786" w:rsidTr="003531E6">
        <w:trPr>
          <w:trHeight w:val="318"/>
        </w:trPr>
        <w:tc>
          <w:tcPr>
            <w:tcW w:w="2835" w:type="dxa"/>
            <w:vAlign w:val="center"/>
          </w:tcPr>
          <w:p w:rsidR="003531E6" w:rsidRPr="00801786" w:rsidRDefault="003531E6" w:rsidP="003531E6">
            <w:pPr>
              <w:spacing w:after="0" w:line="276" w:lineRule="auto"/>
              <w:rPr>
                <w:rFonts w:ascii="Times New Roman" w:eastAsia="Times New Roman" w:hAnsi="Times New Roman" w:cs="Times New Roman"/>
                <w:sz w:val="24"/>
                <w:szCs w:val="24"/>
              </w:rPr>
            </w:pPr>
            <m:oMath>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T</m:t>
                  </m:r>
                </m:e>
                <m:sub>
                  <m:r>
                    <w:rPr>
                      <w:rFonts w:ascii="Cambria Math" w:hAnsi="Times New Roman" w:cs="Times New Roman"/>
                      <w:sz w:val="24"/>
                      <w:szCs w:val="24"/>
                    </w:rPr>
                    <m:t>ref</m:t>
                  </m:r>
                </m:sub>
                <m:sup>
                  <m:r>
                    <w:rPr>
                      <w:rFonts w:ascii="Cambria Math" w:eastAsiaTheme="majorEastAsia" w:hAnsi="Times New Roman" w:cs="Times New Roman"/>
                      <w:sz w:val="24"/>
                      <w:szCs w:val="24"/>
                    </w:rPr>
                    <m:t>RPa</m:t>
                  </m:r>
                </m:sup>
              </m:sSubSup>
            </m:oMath>
            <w:r w:rsidRPr="00801786">
              <w:rPr>
                <w:rFonts w:ascii="Times New Roman" w:eastAsia="Times New Roman" w:hAnsi="Times New Roman" w:cs="Times New Roman"/>
                <w:bCs/>
                <w:sz w:val="24"/>
                <w:szCs w:val="24"/>
              </w:rPr>
              <w:t xml:space="preserve">, </w:t>
            </w:r>
            <m:oMath>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T</m:t>
                  </m:r>
                </m:e>
                <m:sub>
                  <m:r>
                    <w:rPr>
                      <w:rFonts w:ascii="Cambria Math" w:eastAsiaTheme="majorEastAsia" w:hAnsi="Times New Roman" w:cs="Times New Roman"/>
                      <w:sz w:val="24"/>
                      <w:szCs w:val="24"/>
                    </w:rPr>
                    <m:t>t</m:t>
                  </m:r>
                </m:sub>
                <m:sup>
                  <m:r>
                    <w:rPr>
                      <w:rFonts w:ascii="Cambria Math" w:eastAsiaTheme="majorEastAsia" w:hAnsi="Times New Roman" w:cs="Times New Roman"/>
                      <w:sz w:val="24"/>
                      <w:szCs w:val="24"/>
                    </w:rPr>
                    <m:t>RPa</m:t>
                  </m:r>
                </m:sup>
              </m:sSubSup>
            </m:oMath>
            <w:r w:rsidRPr="00801786">
              <w:rPr>
                <w:rFonts w:ascii="Times New Roman" w:hAnsi="Times New Roman" w:cs="Times New Roman"/>
                <w:sz w:val="24"/>
                <w:szCs w:val="24"/>
              </w:rPr>
              <w:t xml:space="preserve"> [Gpkm]</w:t>
            </w:r>
          </w:p>
        </w:tc>
        <w:tc>
          <w:tcPr>
            <w:tcW w:w="6577" w:type="dxa"/>
            <w:vAlign w:val="center"/>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Ukupni putnički željeznički promet u putničkim km u referentnoj godini i godini </w:t>
            </w:r>
            <w:r w:rsidRPr="00801786">
              <w:rPr>
                <w:rFonts w:ascii="Times New Roman" w:hAnsi="Times New Roman" w:cs="Times New Roman"/>
                <w:i/>
                <w:sz w:val="24"/>
                <w:szCs w:val="24"/>
              </w:rPr>
              <w:t>t</w:t>
            </w:r>
          </w:p>
        </w:tc>
      </w:tr>
    </w:tbl>
    <w:p w:rsidR="003531E6" w:rsidRPr="00801786" w:rsidRDefault="003531E6" w:rsidP="003531E6">
      <w:pPr>
        <w:spacing w:line="276" w:lineRule="auto"/>
        <w:rPr>
          <w:rFonts w:ascii="Times New Roman" w:eastAsiaTheme="majorEastAsia" w:hAnsi="Times New Roman" w:cs="Times New Roman"/>
          <w:sz w:val="24"/>
          <w:szCs w:val="24"/>
        </w:rPr>
      </w:pPr>
      <w:bookmarkStart w:id="361" w:name="_Toc402191186"/>
      <w:bookmarkStart w:id="362" w:name="_Toc402191251"/>
      <w:bookmarkStart w:id="363" w:name="_Toc402191357"/>
      <w:bookmarkStart w:id="364" w:name="_Toc402216311"/>
      <w:bookmarkStart w:id="365" w:name="_Toc399849163"/>
      <w:bookmarkStart w:id="366" w:name="_Toc399849562"/>
      <w:bookmarkEnd w:id="361"/>
      <w:bookmarkEnd w:id="362"/>
      <w:bookmarkEnd w:id="363"/>
      <w:bookmarkEnd w:id="364"/>
      <w:r w:rsidRPr="00801786">
        <w:rPr>
          <w:rFonts w:ascii="Times New Roman" w:hAnsi="Times New Roman" w:cs="Times New Roman"/>
          <w:sz w:val="24"/>
          <w:szCs w:val="24"/>
        </w:rPr>
        <w:br w:type="page"/>
      </w:r>
    </w:p>
    <w:p w:rsidR="003531E6" w:rsidRPr="00801786" w:rsidRDefault="003531E6" w:rsidP="00D86B5B">
      <w:pPr>
        <w:pStyle w:val="Naslov30"/>
        <w:keepNext w:val="0"/>
        <w:keepLines w:val="0"/>
        <w:numPr>
          <w:ilvl w:val="1"/>
          <w:numId w:val="35"/>
        </w:numPr>
        <w:autoSpaceDE/>
        <w:autoSpaceDN/>
        <w:adjustRightInd/>
        <w:spacing w:before="200" w:after="0" w:line="276" w:lineRule="auto"/>
        <w:ind w:left="567" w:hanging="567"/>
        <w:jc w:val="left"/>
        <w:textAlignment w:val="auto"/>
        <w:rPr>
          <w:rFonts w:ascii="Times New Roman" w:hAnsi="Times New Roman" w:cs="Times New Roman"/>
          <w:u w:val="single"/>
        </w:rPr>
      </w:pPr>
      <w:bookmarkStart w:id="367" w:name="_Toc402191187"/>
      <w:bookmarkStart w:id="368" w:name="_Toc402191252"/>
      <w:bookmarkStart w:id="369" w:name="_Toc402191358"/>
      <w:bookmarkStart w:id="370" w:name="_Toc402216312"/>
      <w:bookmarkStart w:id="371" w:name="_Toc402256860"/>
      <w:bookmarkStart w:id="372" w:name="_Toc403233811"/>
      <w:bookmarkStart w:id="373" w:name="_Toc403635832"/>
      <w:bookmarkStart w:id="374" w:name="_Toc403978618"/>
      <w:bookmarkStart w:id="375" w:name="_Toc403984694"/>
      <w:bookmarkStart w:id="376" w:name="_Toc404162556"/>
      <w:bookmarkStart w:id="377" w:name="_Toc405206940"/>
      <w:bookmarkStart w:id="378" w:name="_Toc405208505"/>
      <w:bookmarkStart w:id="379" w:name="_Toc409163317"/>
      <w:bookmarkStart w:id="380" w:name="_Toc409163379"/>
      <w:bookmarkStart w:id="381" w:name="_Toc409163444"/>
      <w:r w:rsidRPr="00801786">
        <w:rPr>
          <w:rFonts w:ascii="Times New Roman" w:hAnsi="Times New Roman" w:cs="Times New Roman"/>
          <w:u w:val="single"/>
        </w:rPr>
        <w:lastRenderedPageBreak/>
        <w:t>Potrošnja energije u željezničkom prometu robe po bruto tonskom km (P11)</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Pokazatelj P11 izračunava se kao omjer potrošnje energije teretnih vlakova i željezničkog prometa roba mjerenog u tonskim km. Izražava se u jedinici goe/tkm.</w:t>
      </w:r>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Za izračun pokazatelja P11 potrebni su sljedeći podaci:</w:t>
      </w:r>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jc w:val="left"/>
        <w:rPr>
          <w:rFonts w:ascii="Times New Roman" w:hAnsi="Times New Roman" w:cs="Times New Roman"/>
          <w:sz w:val="24"/>
        </w:rPr>
      </w:pPr>
      <w:r w:rsidRPr="00801786">
        <w:rPr>
          <w:rFonts w:ascii="Times New Roman" w:hAnsi="Times New Roman" w:cs="Times New Roman"/>
          <w:sz w:val="24"/>
        </w:rPr>
        <w:t>potrošnja energije željezničkog prometa roba (ktoe)</w:t>
      </w: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jc w:val="left"/>
        <w:rPr>
          <w:rFonts w:ascii="Times New Roman" w:hAnsi="Times New Roman" w:cs="Times New Roman"/>
          <w:sz w:val="24"/>
        </w:rPr>
      </w:pPr>
      <w:r w:rsidRPr="00801786">
        <w:rPr>
          <w:rFonts w:ascii="Times New Roman" w:hAnsi="Times New Roman" w:cs="Times New Roman"/>
          <w:sz w:val="24"/>
        </w:rPr>
        <w:t>teretni željeznički promet (Gtkm).</w:t>
      </w:r>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Definicija i izračun potrošnje energije željezničkog teretnog prometa je slična kao i za putnički promet (pogledati pokazatelj P10). Podatak o željezničkom teretnom prometu u tonskim km je standardni podatak dostupan iz nacionalnih statistika kao i iz Eurostata.</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Varijacija ovog pokazatelja tijekom vremena odražava kako tehničke uštede tako i povećanje prosječnog faktora opterećenja vlakova.</w:t>
      </w:r>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Pokazatelj P11 računa se matematičkom formulom:</w:t>
      </w:r>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eastAsiaTheme="majorEastAsia" w:hAnsi="Times New Roman" w:cs="Times New Roman"/>
          <w:bCs/>
          <w:sz w:val="24"/>
          <w:szCs w:val="24"/>
        </w:rPr>
      </w:pPr>
      <m:oMathPara>
        <m:oMathParaPr>
          <m:jc m:val="left"/>
        </m:oMathParaPr>
        <m:oMath>
          <m:f>
            <m:fPr>
              <m:ctrlPr>
                <w:rPr>
                  <w:rFonts w:ascii="Cambria Math" w:eastAsiaTheme="majorEastAsia" w:hAnsi="Times New Roman" w:cs="Times New Roman"/>
                  <w:bCs/>
                  <w:i/>
                  <w:sz w:val="24"/>
                  <w:szCs w:val="24"/>
                </w:rPr>
              </m:ctrlPr>
            </m:fPr>
            <m:num>
              <m:sSup>
                <m:sSupPr>
                  <m:ctrlPr>
                    <w:rPr>
                      <w:rFonts w:ascii="Cambria Math" w:eastAsiaTheme="majorEastAsia" w:hAnsi="Times New Roman" w:cs="Times New Roman"/>
                      <w:bCs/>
                      <w:i/>
                      <w:sz w:val="24"/>
                      <w:szCs w:val="24"/>
                    </w:rPr>
                  </m:ctrlPr>
                </m:sSupPr>
                <m:e>
                  <m:r>
                    <w:rPr>
                      <w:rFonts w:ascii="Cambria Math" w:eastAsiaTheme="majorEastAsia" w:hAnsi="Times New Roman" w:cs="Times New Roman"/>
                      <w:sz w:val="24"/>
                      <w:szCs w:val="24"/>
                    </w:rPr>
                    <m:t>E</m:t>
                  </m:r>
                </m:e>
                <m:sup>
                  <m:r>
                    <w:rPr>
                      <w:rFonts w:ascii="Cambria Math" w:eastAsiaTheme="majorEastAsia" w:hAnsi="Times New Roman" w:cs="Times New Roman"/>
                      <w:sz w:val="24"/>
                      <w:szCs w:val="24"/>
                    </w:rPr>
                    <m:t>RFr</m:t>
                  </m:r>
                </m:sup>
              </m:sSup>
            </m:num>
            <m:den>
              <m:sSup>
                <m:sSupPr>
                  <m:ctrlPr>
                    <w:rPr>
                      <w:rFonts w:ascii="Cambria Math" w:eastAsiaTheme="majorEastAsia" w:hAnsi="Times New Roman" w:cs="Times New Roman"/>
                      <w:bCs/>
                      <w:i/>
                      <w:sz w:val="24"/>
                      <w:szCs w:val="24"/>
                    </w:rPr>
                  </m:ctrlPr>
                </m:sSupPr>
                <m:e>
                  <m:r>
                    <w:rPr>
                      <w:rFonts w:ascii="Cambria Math" w:eastAsiaTheme="majorEastAsia" w:hAnsi="Times New Roman" w:cs="Times New Roman"/>
                      <w:sz w:val="24"/>
                      <w:szCs w:val="24"/>
                    </w:rPr>
                    <m:t>T</m:t>
                  </m:r>
                </m:e>
                <m:sup>
                  <m:r>
                    <w:rPr>
                      <w:rFonts w:ascii="Cambria Math" w:eastAsiaTheme="majorEastAsia" w:hAnsi="Times New Roman" w:cs="Times New Roman"/>
                      <w:sz w:val="24"/>
                      <w:szCs w:val="24"/>
                    </w:rPr>
                    <m:t>RFr</m:t>
                  </m:r>
                </m:sup>
              </m:sSup>
            </m:den>
          </m:f>
        </m:oMath>
      </m:oMathPara>
    </w:p>
    <w:p w:rsidR="003531E6" w:rsidRPr="00801786" w:rsidRDefault="003531E6" w:rsidP="003531E6">
      <w:pPr>
        <w:spacing w:after="0" w:line="276" w:lineRule="auto"/>
        <w:jc w:val="both"/>
        <w:rPr>
          <w:rFonts w:ascii="Times New Roman" w:eastAsiaTheme="majorEastAsia" w:hAnsi="Times New Roman" w:cs="Times New Roman"/>
          <w:bCs/>
          <w:sz w:val="24"/>
          <w:szCs w:val="24"/>
        </w:rPr>
      </w:pPr>
    </w:p>
    <w:p w:rsidR="003531E6" w:rsidRPr="00801786" w:rsidRDefault="003531E6" w:rsidP="003531E6">
      <w:pPr>
        <w:spacing w:after="0" w:line="276" w:lineRule="auto"/>
        <w:jc w:val="both"/>
        <w:rPr>
          <w:rFonts w:ascii="Times New Roman" w:eastAsiaTheme="majorEastAsia" w:hAnsi="Times New Roman" w:cs="Times New Roman"/>
          <w:bCs/>
          <w:sz w:val="24"/>
          <w:szCs w:val="24"/>
        </w:rPr>
      </w:pPr>
      <w:r w:rsidRPr="00801786">
        <w:rPr>
          <w:rFonts w:ascii="Times New Roman" w:eastAsiaTheme="majorEastAsia" w:hAnsi="Times New Roman" w:cs="Times New Roman"/>
          <w:bCs/>
          <w:sz w:val="24"/>
          <w:szCs w:val="24"/>
        </w:rPr>
        <w:t>a uštede energije:</w:t>
      </w:r>
    </w:p>
    <w:p w:rsidR="003531E6" w:rsidRPr="00801786" w:rsidRDefault="003531E6" w:rsidP="003531E6">
      <w:pPr>
        <w:spacing w:after="0" w:line="276" w:lineRule="auto"/>
        <w:jc w:val="both"/>
        <w:rPr>
          <w:rFonts w:ascii="Times New Roman" w:eastAsiaTheme="majorEastAsia" w:hAnsi="Times New Roman" w:cs="Times New Roman"/>
          <w:bCs/>
          <w:sz w:val="24"/>
          <w:szCs w:val="24"/>
        </w:rPr>
      </w:pPr>
    </w:p>
    <w:p w:rsidR="003531E6" w:rsidRPr="00801786" w:rsidRDefault="003531E6" w:rsidP="003531E6">
      <w:pPr>
        <w:spacing w:after="0" w:line="276" w:lineRule="auto"/>
        <w:jc w:val="both"/>
        <w:rPr>
          <w:rFonts w:ascii="Times New Roman" w:eastAsiaTheme="majorEastAsia" w:hAnsi="Times New Roman" w:cs="Times New Roman"/>
          <w:bCs/>
          <w:sz w:val="24"/>
          <w:szCs w:val="24"/>
        </w:rPr>
      </w:pPr>
      <m:oMathPara>
        <m:oMathParaPr>
          <m:jc m:val="left"/>
        </m:oMathParaPr>
        <m:oMath>
          <m:r>
            <w:rPr>
              <w:rFonts w:ascii="Cambria Math" w:eastAsiaTheme="majorEastAsia" w:hAnsi="Times New Roman" w:cs="Times New Roman"/>
              <w:sz w:val="24"/>
              <w:szCs w:val="24"/>
            </w:rPr>
            <m:t>(</m:t>
          </m:r>
          <m:f>
            <m:fPr>
              <m:ctrlPr>
                <w:rPr>
                  <w:rFonts w:ascii="Cambria Math" w:eastAsiaTheme="majorEastAsia" w:hAnsi="Times New Roman" w:cs="Times New Roman"/>
                  <w:bCs/>
                  <w:i/>
                  <w:sz w:val="24"/>
                  <w:szCs w:val="24"/>
                </w:rPr>
              </m:ctrlPr>
            </m:fPr>
            <m:num>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E</m:t>
                  </m:r>
                </m:e>
                <m:sub>
                  <m:r>
                    <w:rPr>
                      <w:rFonts w:ascii="Cambria Math" w:hAnsi="Times New Roman" w:cs="Times New Roman"/>
                      <w:sz w:val="24"/>
                      <w:szCs w:val="24"/>
                    </w:rPr>
                    <m:t>ref</m:t>
                  </m:r>
                </m:sub>
                <m:sup>
                  <m:r>
                    <w:rPr>
                      <w:rFonts w:ascii="Cambria Math" w:eastAsiaTheme="majorEastAsia" w:hAnsi="Times New Roman" w:cs="Times New Roman"/>
                      <w:sz w:val="24"/>
                      <w:szCs w:val="24"/>
                    </w:rPr>
                    <m:t>RFr</m:t>
                  </m:r>
                </m:sup>
              </m:sSubSup>
            </m:num>
            <m:den>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T</m:t>
                  </m:r>
                </m:e>
                <m:sub>
                  <m:r>
                    <w:rPr>
                      <w:rFonts w:ascii="Cambria Math" w:hAnsi="Times New Roman" w:cs="Times New Roman"/>
                      <w:sz w:val="24"/>
                      <w:szCs w:val="24"/>
                    </w:rPr>
                    <m:t>ref</m:t>
                  </m:r>
                </m:sub>
                <m:sup>
                  <m:r>
                    <w:rPr>
                      <w:rFonts w:ascii="Cambria Math" w:eastAsiaTheme="majorEastAsia" w:hAnsi="Times New Roman" w:cs="Times New Roman"/>
                      <w:sz w:val="24"/>
                      <w:szCs w:val="24"/>
                    </w:rPr>
                    <m:t>RFr</m:t>
                  </m:r>
                </m:sup>
              </m:sSubSup>
            </m:den>
          </m:f>
          <m:r>
            <w:rPr>
              <w:rFonts w:ascii="Cambria Math" w:eastAsiaTheme="majorEastAsia" w:hAnsi="Cambria Math" w:cs="Times New Roman"/>
              <w:sz w:val="24"/>
              <w:szCs w:val="24"/>
            </w:rPr>
            <m:t>-</m:t>
          </m:r>
          <m:f>
            <m:fPr>
              <m:ctrlPr>
                <w:rPr>
                  <w:rFonts w:ascii="Cambria Math" w:eastAsiaTheme="majorEastAsia" w:hAnsi="Times New Roman" w:cs="Times New Roman"/>
                  <w:bCs/>
                  <w:i/>
                  <w:sz w:val="24"/>
                  <w:szCs w:val="24"/>
                </w:rPr>
              </m:ctrlPr>
            </m:fPr>
            <m:num>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E</m:t>
                  </m:r>
                </m:e>
                <m:sub>
                  <m:r>
                    <w:rPr>
                      <w:rFonts w:ascii="Cambria Math" w:eastAsiaTheme="majorEastAsia" w:hAnsi="Times New Roman" w:cs="Times New Roman"/>
                      <w:sz w:val="24"/>
                      <w:szCs w:val="24"/>
                    </w:rPr>
                    <m:t>t</m:t>
                  </m:r>
                </m:sub>
                <m:sup>
                  <m:r>
                    <w:rPr>
                      <w:rFonts w:ascii="Cambria Math" w:eastAsiaTheme="majorEastAsia" w:hAnsi="Times New Roman" w:cs="Times New Roman"/>
                      <w:sz w:val="24"/>
                      <w:szCs w:val="24"/>
                    </w:rPr>
                    <m:t>RFr</m:t>
                  </m:r>
                </m:sup>
              </m:sSubSup>
            </m:num>
            <m:den>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T</m:t>
                  </m:r>
                </m:e>
                <m:sub>
                  <m:r>
                    <w:rPr>
                      <w:rFonts w:ascii="Cambria Math" w:eastAsiaTheme="majorEastAsia" w:hAnsi="Times New Roman" w:cs="Times New Roman"/>
                      <w:sz w:val="24"/>
                      <w:szCs w:val="24"/>
                    </w:rPr>
                    <m:t>t</m:t>
                  </m:r>
                </m:sub>
                <m:sup>
                  <m:r>
                    <w:rPr>
                      <w:rFonts w:ascii="Cambria Math" w:eastAsiaTheme="majorEastAsia" w:hAnsi="Times New Roman" w:cs="Times New Roman"/>
                      <w:sz w:val="24"/>
                      <w:szCs w:val="24"/>
                    </w:rPr>
                    <m:t>RFr</m:t>
                  </m:r>
                </m:sup>
              </m:sSubSup>
            </m:den>
          </m:f>
          <m:r>
            <w:rPr>
              <w:rFonts w:ascii="Cambria Math" w:eastAsiaTheme="majorEastAsia" w:hAnsi="Times New Roman" w:cs="Times New Roman"/>
              <w:sz w:val="24"/>
              <w:szCs w:val="24"/>
            </w:rPr>
            <m:t>)</m:t>
          </m:r>
          <m:r>
            <w:rPr>
              <w:rFonts w:ascii="Cambria Math" w:eastAsiaTheme="majorEastAsia" w:hAnsi="Cambria Math" w:cs="Times New Roman"/>
              <w:sz w:val="24"/>
              <w:szCs w:val="24"/>
            </w:rPr>
            <m:t>∙</m:t>
          </m:r>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T</m:t>
              </m:r>
            </m:e>
            <m:sub>
              <m:r>
                <w:rPr>
                  <w:rFonts w:ascii="Cambria Math" w:eastAsiaTheme="majorEastAsia" w:hAnsi="Times New Roman" w:cs="Times New Roman"/>
                  <w:sz w:val="24"/>
                  <w:szCs w:val="24"/>
                </w:rPr>
                <m:t>t</m:t>
              </m:r>
            </m:sub>
            <m:sup>
              <m:r>
                <w:rPr>
                  <w:rFonts w:ascii="Cambria Math" w:eastAsiaTheme="majorEastAsia" w:hAnsi="Times New Roman" w:cs="Times New Roman"/>
                  <w:sz w:val="24"/>
                  <w:szCs w:val="24"/>
                </w:rPr>
                <m:t>RFr</m:t>
              </m:r>
            </m:sup>
          </m:sSubSup>
        </m:oMath>
      </m:oMathPara>
    </w:p>
    <w:p w:rsidR="003531E6" w:rsidRPr="00801786" w:rsidRDefault="003531E6" w:rsidP="003531E6">
      <w:pPr>
        <w:spacing w:after="0" w:line="276" w:lineRule="auto"/>
        <w:jc w:val="both"/>
        <w:rPr>
          <w:rFonts w:ascii="Times New Roman" w:eastAsiaTheme="majorEastAsia" w:hAnsi="Times New Roman" w:cs="Times New Roman"/>
          <w:bCs/>
          <w:sz w:val="24"/>
          <w:szCs w:val="24"/>
        </w:rPr>
      </w:pPr>
    </w:p>
    <w:p w:rsidR="003531E6" w:rsidRPr="00801786" w:rsidRDefault="003531E6" w:rsidP="003531E6">
      <w:pPr>
        <w:spacing w:after="0" w:line="276" w:lineRule="auto"/>
        <w:jc w:val="both"/>
        <w:rPr>
          <w:rFonts w:ascii="Times New Roman" w:eastAsiaTheme="majorEastAsia" w:hAnsi="Times New Roman" w:cs="Times New Roman"/>
          <w:bCs/>
          <w:sz w:val="24"/>
          <w:szCs w:val="24"/>
        </w:rPr>
      </w:pPr>
      <w:r w:rsidRPr="00801786">
        <w:rPr>
          <w:rFonts w:ascii="Times New Roman" w:eastAsiaTheme="majorEastAsia" w:hAnsi="Times New Roman" w:cs="Times New Roman"/>
          <w:bCs/>
          <w:sz w:val="24"/>
          <w:szCs w:val="24"/>
        </w:rPr>
        <w:t>pri čemu je:</w:t>
      </w:r>
    </w:p>
    <w:p w:rsidR="003531E6" w:rsidRPr="00801786" w:rsidRDefault="003531E6" w:rsidP="003531E6">
      <w:pPr>
        <w:spacing w:after="0" w:line="276" w:lineRule="auto"/>
        <w:jc w:val="both"/>
        <w:rPr>
          <w:rFonts w:ascii="Times New Roman" w:eastAsiaTheme="majorEastAsia" w:hAnsi="Times New Roman" w:cs="Times New Roman"/>
          <w:bCs/>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8"/>
        <w:gridCol w:w="6241"/>
      </w:tblGrid>
      <w:tr w:rsidR="003531E6" w:rsidRPr="00801786" w:rsidTr="003531E6">
        <w:trPr>
          <w:trHeight w:val="318"/>
        </w:trPr>
        <w:tc>
          <w:tcPr>
            <w:tcW w:w="2835" w:type="dxa"/>
            <w:vAlign w:val="center"/>
          </w:tcPr>
          <w:p w:rsidR="003531E6" w:rsidRPr="00801786" w:rsidRDefault="003531E6" w:rsidP="003531E6">
            <w:pPr>
              <w:spacing w:after="0" w:line="276" w:lineRule="auto"/>
              <w:rPr>
                <w:rFonts w:ascii="Times New Roman" w:eastAsia="Times New Roman" w:hAnsi="Times New Roman" w:cs="Times New Roman"/>
                <w:sz w:val="24"/>
                <w:szCs w:val="24"/>
              </w:rPr>
            </w:pPr>
            <m:oMath>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E</m:t>
                  </m:r>
                </m:e>
                <m:sub>
                  <m:r>
                    <w:rPr>
                      <w:rFonts w:ascii="Cambria Math" w:hAnsi="Times New Roman" w:cs="Times New Roman"/>
                      <w:sz w:val="24"/>
                      <w:szCs w:val="24"/>
                    </w:rPr>
                    <m:t>ref</m:t>
                  </m:r>
                </m:sub>
                <m:sup>
                  <m:r>
                    <w:rPr>
                      <w:rFonts w:ascii="Cambria Math" w:eastAsiaTheme="majorEastAsia" w:hAnsi="Times New Roman" w:cs="Times New Roman"/>
                      <w:sz w:val="24"/>
                      <w:szCs w:val="24"/>
                    </w:rPr>
                    <m:t>RFr</m:t>
                  </m:r>
                </m:sup>
              </m:sSubSup>
            </m:oMath>
            <w:r w:rsidRPr="00801786">
              <w:rPr>
                <w:rFonts w:ascii="Times New Roman" w:eastAsia="Times New Roman" w:hAnsi="Times New Roman" w:cs="Times New Roman"/>
                <w:bCs/>
                <w:sz w:val="24"/>
                <w:szCs w:val="24"/>
              </w:rPr>
              <w:t xml:space="preserve">, </w:t>
            </w:r>
            <m:oMath>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E</m:t>
                  </m:r>
                </m:e>
                <m:sub>
                  <m:r>
                    <w:rPr>
                      <w:rFonts w:ascii="Cambria Math" w:eastAsiaTheme="majorEastAsia" w:hAnsi="Times New Roman" w:cs="Times New Roman"/>
                      <w:sz w:val="24"/>
                      <w:szCs w:val="24"/>
                    </w:rPr>
                    <m:t>t</m:t>
                  </m:r>
                </m:sub>
                <m:sup>
                  <m:r>
                    <w:rPr>
                      <w:rFonts w:ascii="Cambria Math" w:eastAsiaTheme="majorEastAsia" w:hAnsi="Times New Roman" w:cs="Times New Roman"/>
                      <w:sz w:val="24"/>
                      <w:szCs w:val="24"/>
                    </w:rPr>
                    <m:t>RFr</m:t>
                  </m:r>
                </m:sup>
              </m:sSubSup>
            </m:oMath>
            <w:r w:rsidRPr="00801786">
              <w:rPr>
                <w:rFonts w:ascii="Times New Roman" w:eastAsia="Times New Roman" w:hAnsi="Times New Roman" w:cs="Times New Roman"/>
                <w:bCs/>
                <w:sz w:val="24"/>
                <w:szCs w:val="24"/>
              </w:rPr>
              <w:t xml:space="preserve"> </w:t>
            </w:r>
            <w:r w:rsidRPr="00801786">
              <w:rPr>
                <w:rFonts w:ascii="Times New Roman" w:hAnsi="Times New Roman" w:cs="Times New Roman"/>
                <w:sz w:val="24"/>
                <w:szCs w:val="24"/>
              </w:rPr>
              <w:t>[toe]</w:t>
            </w:r>
          </w:p>
        </w:tc>
        <w:tc>
          <w:tcPr>
            <w:tcW w:w="6577" w:type="dxa"/>
            <w:vAlign w:val="center"/>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Potrošnja energije u željezničkom teretnom prometu u referentnoj godini i godini </w:t>
            </w:r>
            <w:r w:rsidRPr="00801786">
              <w:rPr>
                <w:rFonts w:ascii="Times New Roman" w:hAnsi="Times New Roman" w:cs="Times New Roman"/>
                <w:i/>
                <w:sz w:val="24"/>
                <w:szCs w:val="24"/>
              </w:rPr>
              <w:t>t</w:t>
            </w:r>
          </w:p>
        </w:tc>
      </w:tr>
      <w:tr w:rsidR="003531E6" w:rsidRPr="00801786" w:rsidTr="003531E6">
        <w:trPr>
          <w:trHeight w:val="318"/>
        </w:trPr>
        <w:tc>
          <w:tcPr>
            <w:tcW w:w="2835" w:type="dxa"/>
            <w:vAlign w:val="center"/>
          </w:tcPr>
          <w:p w:rsidR="003531E6" w:rsidRPr="00801786" w:rsidRDefault="003531E6" w:rsidP="003531E6">
            <w:pPr>
              <w:spacing w:after="0" w:line="276" w:lineRule="auto"/>
              <w:rPr>
                <w:rFonts w:ascii="Times New Roman" w:eastAsia="Times New Roman" w:hAnsi="Times New Roman" w:cs="Times New Roman"/>
                <w:sz w:val="24"/>
                <w:szCs w:val="24"/>
              </w:rPr>
            </w:pPr>
            <m:oMath>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T</m:t>
                  </m:r>
                </m:e>
                <m:sub>
                  <m:r>
                    <w:rPr>
                      <w:rFonts w:ascii="Cambria Math" w:hAnsi="Times New Roman" w:cs="Times New Roman"/>
                      <w:sz w:val="24"/>
                      <w:szCs w:val="24"/>
                    </w:rPr>
                    <m:t>ref</m:t>
                  </m:r>
                </m:sub>
                <m:sup>
                  <m:r>
                    <w:rPr>
                      <w:rFonts w:ascii="Cambria Math" w:eastAsiaTheme="majorEastAsia" w:hAnsi="Times New Roman" w:cs="Times New Roman"/>
                      <w:sz w:val="24"/>
                      <w:szCs w:val="24"/>
                    </w:rPr>
                    <m:t>RFr</m:t>
                  </m:r>
                </m:sup>
              </m:sSubSup>
            </m:oMath>
            <w:r w:rsidRPr="00801786">
              <w:rPr>
                <w:rFonts w:ascii="Times New Roman" w:eastAsia="Times New Roman" w:hAnsi="Times New Roman" w:cs="Times New Roman"/>
                <w:bCs/>
                <w:sz w:val="24"/>
                <w:szCs w:val="24"/>
              </w:rPr>
              <w:t xml:space="preserve">, </w:t>
            </w:r>
            <m:oMath>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T</m:t>
                  </m:r>
                </m:e>
                <m:sub>
                  <m:r>
                    <w:rPr>
                      <w:rFonts w:ascii="Cambria Math" w:eastAsiaTheme="majorEastAsia" w:hAnsi="Times New Roman" w:cs="Times New Roman"/>
                      <w:sz w:val="24"/>
                      <w:szCs w:val="24"/>
                    </w:rPr>
                    <m:t>t</m:t>
                  </m:r>
                </m:sub>
                <m:sup>
                  <m:r>
                    <w:rPr>
                      <w:rFonts w:ascii="Cambria Math" w:eastAsiaTheme="majorEastAsia" w:hAnsi="Times New Roman" w:cs="Times New Roman"/>
                      <w:sz w:val="24"/>
                      <w:szCs w:val="24"/>
                    </w:rPr>
                    <m:t>RFr</m:t>
                  </m:r>
                </m:sup>
              </m:sSubSup>
            </m:oMath>
            <w:r w:rsidRPr="00801786">
              <w:rPr>
                <w:rFonts w:ascii="Times New Roman" w:eastAsia="Times New Roman" w:hAnsi="Times New Roman" w:cs="Times New Roman"/>
                <w:bCs/>
                <w:sz w:val="24"/>
                <w:szCs w:val="24"/>
              </w:rPr>
              <w:t xml:space="preserve"> </w:t>
            </w:r>
            <w:r w:rsidRPr="00801786">
              <w:rPr>
                <w:rFonts w:ascii="Times New Roman" w:hAnsi="Times New Roman" w:cs="Times New Roman"/>
                <w:sz w:val="24"/>
                <w:szCs w:val="24"/>
              </w:rPr>
              <w:t>[Gtkm]</w:t>
            </w:r>
          </w:p>
        </w:tc>
        <w:tc>
          <w:tcPr>
            <w:tcW w:w="6577" w:type="dxa"/>
            <w:vAlign w:val="center"/>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Ukupni teretni željeznički promet u tonskim km u referentnoj godini i godini </w:t>
            </w:r>
            <w:r w:rsidRPr="00801786">
              <w:rPr>
                <w:rFonts w:ascii="Times New Roman" w:hAnsi="Times New Roman" w:cs="Times New Roman"/>
                <w:i/>
                <w:sz w:val="24"/>
                <w:szCs w:val="24"/>
              </w:rPr>
              <w:t>t</w:t>
            </w:r>
          </w:p>
        </w:tc>
      </w:tr>
    </w:tbl>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line="276" w:lineRule="auto"/>
        <w:rPr>
          <w:rFonts w:ascii="Times New Roman" w:hAnsi="Times New Roman" w:cs="Times New Roman"/>
          <w:sz w:val="24"/>
          <w:szCs w:val="24"/>
        </w:rPr>
      </w:pPr>
      <w:r w:rsidRPr="00801786">
        <w:rPr>
          <w:rFonts w:ascii="Times New Roman" w:hAnsi="Times New Roman" w:cs="Times New Roman"/>
          <w:sz w:val="24"/>
          <w:szCs w:val="24"/>
        </w:rPr>
        <w:br w:type="page"/>
      </w:r>
    </w:p>
    <w:p w:rsidR="003531E6" w:rsidRPr="00801786" w:rsidRDefault="003531E6" w:rsidP="00D86B5B">
      <w:pPr>
        <w:pStyle w:val="Naslov30"/>
        <w:keepNext w:val="0"/>
        <w:keepLines w:val="0"/>
        <w:numPr>
          <w:ilvl w:val="1"/>
          <w:numId w:val="35"/>
        </w:numPr>
        <w:autoSpaceDE/>
        <w:autoSpaceDN/>
        <w:adjustRightInd/>
        <w:spacing w:before="200" w:after="0" w:line="276" w:lineRule="auto"/>
        <w:ind w:left="567" w:hanging="567"/>
        <w:jc w:val="left"/>
        <w:textAlignment w:val="auto"/>
        <w:rPr>
          <w:rFonts w:ascii="Times New Roman" w:hAnsi="Times New Roman" w:cs="Times New Roman"/>
          <w:u w:val="single"/>
        </w:rPr>
      </w:pPr>
      <w:bookmarkStart w:id="382" w:name="_Toc399849164"/>
      <w:bookmarkStart w:id="383" w:name="_Toc399849563"/>
      <w:bookmarkStart w:id="384" w:name="_Toc402191188"/>
      <w:bookmarkStart w:id="385" w:name="_Toc402191253"/>
      <w:bookmarkStart w:id="386" w:name="_Toc402191359"/>
      <w:bookmarkStart w:id="387" w:name="_Toc402216313"/>
      <w:bookmarkStart w:id="388" w:name="_Toc402256861"/>
      <w:bookmarkStart w:id="389" w:name="_Toc403233812"/>
      <w:bookmarkStart w:id="390" w:name="_Toc403635833"/>
      <w:bookmarkStart w:id="391" w:name="_Toc403978619"/>
      <w:bookmarkStart w:id="392" w:name="_Toc403984695"/>
      <w:bookmarkStart w:id="393" w:name="_Toc404162557"/>
      <w:bookmarkStart w:id="394" w:name="_Toc405206941"/>
      <w:bookmarkStart w:id="395" w:name="_Toc405208506"/>
      <w:bookmarkStart w:id="396" w:name="_Toc409163318"/>
      <w:bookmarkStart w:id="397" w:name="_Toc409163380"/>
      <w:bookmarkStart w:id="398" w:name="_Toc409163445"/>
      <w:r w:rsidRPr="00801786">
        <w:rPr>
          <w:rFonts w:ascii="Times New Roman" w:hAnsi="Times New Roman" w:cs="Times New Roman"/>
          <w:u w:val="single"/>
        </w:rPr>
        <w:lastRenderedPageBreak/>
        <w:t>Udio javnog prometa u putničkom prometu (P12)</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Jedinična potrošnja energije u javnom putničkom prometu izražava se u goe/pkm i izračunava kao omjer potrošnje energije u svim oblicima javnog putničkog prijevoza i prometa izraženog u putničkim km. Udio javnog prometa u putničkom prometu izražava se u postotcima, a predstavlja omjer putničkog javnog prometa i ukupnog putničkog prometa.</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Potrošnja energije u javnom putničkom prijevozu nije podatak dostupan iz energetske bilance izrađene prema pravilima Eurostata. Ovaj se podatak izračunava na temelju potrošnje motornih goriva prema tipu vozila (pogledati pokazatelj P8) i potrošnje energije u putničkom željezničkom prometu (pogledati pokazatelj P10).</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Za izračun pokazatelja P12 potrebni su sljedeći podaci:</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ukupan putnički promet (Mpkm)</w:t>
      </w: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putnički javni promet (Mpkm)</w:t>
      </w: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jedinična potrošnja automobila (toe/pkm) – pokazatelj P8</w:t>
      </w: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 xml:space="preserve">jedinična potrošnja energije javnog prometa (toe/pkm). </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Ukupan putnički promet uključuje sljedeće oblike prijevoza: automobile, motocikle, autobuse, tramvaje i vlakove, sve mjereno u putničkim km. Putnički javni promet uključuje: autobuse, tramvaje i vlakove, sve mjereno u putničkim km. Prema tome, putnički javni promet predstavlja ukupan putnički promet umanjen za promet osobnim vozilima (automobili i motocikli). Jedinična potrošnja automobila u goe/pkm odgovara pokazatelju P8, a jedinična potrošnja energije javnog prometa je de facto jedinična potrošnja energije putničkog autobusnog prometa, tramvaja i vlakova (često sadržano pod željeznicom) i prometa unutrašnjim plovnim putovima. Dodatni podaci koji su potrebni za izračun jedinične potrošnje javnog prometa, a nisu objašnjeni kod izračuna prethodnih pokazatelja (P8 i P10) su:</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putnički promet autobusima (Mpkm)</w:t>
      </w: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potrošnja dizela u autobusima (ktoe)</w:t>
      </w: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potrošnja dizela u prometu unutrašnjim plovnim putovima (ktoe).</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Varijacija ovog pokazatelja tijekom vremena odražava promjenu udjela javnog prometa u ukupnom putničkom prometu. Smanjivanje udjela javnog prijevoza rezultira nultim uštedama zbog promjene načina prijevoza.</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Pokazatelj P12 računa se matematičkom formulom:</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m:oMathPara>
        <m:oMathParaPr>
          <m:jc m:val="left"/>
        </m:oMathParaPr>
        <m:oMath>
          <m:r>
            <w:rPr>
              <w:rFonts w:ascii="Cambria Math" w:hAnsi="Times New Roman" w:cs="Times New Roman"/>
              <w:sz w:val="24"/>
              <w:szCs w:val="24"/>
            </w:rPr>
            <m:t>RF=</m:t>
          </m:r>
          <m:f>
            <m:fPr>
              <m:ctrlPr>
                <w:rPr>
                  <w:rFonts w:ascii="Cambria Math" w:hAnsi="Times New Roman" w:cs="Times New Roman"/>
                  <w:i/>
                  <w:sz w:val="24"/>
                  <w:szCs w:val="24"/>
                </w:rPr>
              </m:ctrlPr>
            </m:fPr>
            <m:num>
              <m:sSubSup>
                <m:sSubSupPr>
                  <m:ctrlPr>
                    <w:rPr>
                      <w:rFonts w:ascii="Cambria Math" w:hAnsi="Times New Roman" w:cs="Times New Roman"/>
                      <w:i/>
                      <w:sz w:val="24"/>
                      <w:szCs w:val="24"/>
                    </w:rPr>
                  </m:ctrlPr>
                </m:sSubSupPr>
                <m:e>
                  <m:r>
                    <w:rPr>
                      <w:rFonts w:ascii="Cambria Math" w:hAnsi="Times New Roman" w:cs="Times New Roman"/>
                      <w:sz w:val="24"/>
                      <w:szCs w:val="24"/>
                    </w:rPr>
                    <m:t>T</m:t>
                  </m:r>
                </m:e>
                <m:sub>
                  <m:r>
                    <w:rPr>
                      <w:rFonts w:ascii="Cambria Math" w:hAnsi="Times New Roman" w:cs="Times New Roman"/>
                      <w:sz w:val="24"/>
                      <w:szCs w:val="24"/>
                    </w:rPr>
                    <m:t>public</m:t>
                  </m:r>
                </m:sub>
                <m:sup>
                  <m:r>
                    <w:rPr>
                      <w:rFonts w:ascii="Cambria Math" w:hAnsi="Times New Roman" w:cs="Times New Roman"/>
                      <w:sz w:val="24"/>
                      <w:szCs w:val="24"/>
                    </w:rPr>
                    <m:t>PA</m:t>
                  </m:r>
                </m:sup>
              </m:sSubSup>
            </m:num>
            <m:den>
              <m:sSubSup>
                <m:sSubSupPr>
                  <m:ctrlPr>
                    <w:rPr>
                      <w:rFonts w:ascii="Cambria Math" w:hAnsi="Times New Roman" w:cs="Times New Roman"/>
                      <w:i/>
                      <w:sz w:val="24"/>
                      <w:szCs w:val="24"/>
                    </w:rPr>
                  </m:ctrlPr>
                </m:sSubSupPr>
                <m:e>
                  <m:r>
                    <w:rPr>
                      <w:rFonts w:ascii="Cambria Math" w:hAnsi="Times New Roman" w:cs="Times New Roman"/>
                      <w:sz w:val="24"/>
                      <w:szCs w:val="24"/>
                    </w:rPr>
                    <m:t>T</m:t>
                  </m:r>
                </m:e>
                <m:sub>
                  <m:r>
                    <w:rPr>
                      <w:rFonts w:ascii="Cambria Math" w:hAnsi="Times New Roman" w:cs="Times New Roman"/>
                      <w:sz w:val="24"/>
                      <w:szCs w:val="24"/>
                    </w:rPr>
                    <m:t>t</m:t>
                  </m:r>
                </m:sub>
                <m:sup>
                  <m:r>
                    <w:rPr>
                      <w:rFonts w:ascii="Cambria Math" w:hAnsi="Times New Roman" w:cs="Times New Roman"/>
                      <w:sz w:val="24"/>
                      <w:szCs w:val="24"/>
                    </w:rPr>
                    <m:t>Pa</m:t>
                  </m:r>
                </m:sup>
              </m:sSubSup>
            </m:den>
          </m:f>
        </m:oMath>
      </m:oMathPara>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a uštede energije:</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m:oMathPara>
        <m:oMathParaPr>
          <m:jc m:val="left"/>
        </m:oMathParaPr>
        <m:oMath>
          <m:r>
            <w:rPr>
              <w:rFonts w:ascii="Cambria Math" w:hAnsi="Times New Roman" w:cs="Times New Roman"/>
              <w:sz w:val="24"/>
              <w:szCs w:val="24"/>
            </w:rPr>
            <w:lastRenderedPageBreak/>
            <m:t>(</m:t>
          </m:r>
          <m:sSub>
            <m:sSubPr>
              <m:ctrlPr>
                <w:rPr>
                  <w:rFonts w:ascii="Cambria Math" w:hAnsi="Times New Roman" w:cs="Times New Roman"/>
                  <w:i/>
                  <w:sz w:val="24"/>
                  <w:szCs w:val="24"/>
                </w:rPr>
              </m:ctrlPr>
            </m:sSubPr>
            <m:e>
              <m:r>
                <w:rPr>
                  <w:rFonts w:ascii="Cambria Math" w:hAnsi="Times New Roman" w:cs="Times New Roman"/>
                  <w:sz w:val="24"/>
                  <w:szCs w:val="24"/>
                </w:rPr>
                <m:t>PT</m:t>
              </m:r>
            </m:e>
            <m:sub>
              <m:r>
                <w:rPr>
                  <w:rFonts w:ascii="Cambria Math" w:hAnsi="Times New Roman" w:cs="Times New Roman"/>
                  <w:sz w:val="24"/>
                  <w:szCs w:val="24"/>
                </w:rPr>
                <m:t>t</m:t>
              </m:r>
            </m:sub>
          </m:sSub>
          <m:r>
            <w:rPr>
              <w:rFonts w:ascii="Cambria Math" w:hAnsi="Cambria Math"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PT</m:t>
              </m:r>
            </m:e>
            <m:sub>
              <m:r>
                <w:rPr>
                  <w:rFonts w:ascii="Cambria Math" w:hAnsi="Times New Roman" w:cs="Times New Roman"/>
                  <w:sz w:val="24"/>
                  <w:szCs w:val="24"/>
                </w:rPr>
                <m:t>ref</m:t>
              </m:r>
            </m:sub>
          </m:sSub>
          <m:r>
            <w:rPr>
              <w:rFonts w:ascii="Cambria Math" w:hAnsi="Times New Roman" w:cs="Times New Roman"/>
              <w:sz w:val="24"/>
              <w:szCs w:val="24"/>
            </w:rPr>
            <m:t>)</m:t>
          </m:r>
          <m:r>
            <w:rPr>
              <w:rFonts w:ascii="Cambria Math" w:hAnsi="Cambria Math" w:cs="Times New Roman"/>
              <w:sz w:val="24"/>
              <w:szCs w:val="24"/>
            </w:rPr>
            <m:t>∙</m:t>
          </m:r>
          <m:sSubSup>
            <m:sSubSupPr>
              <m:ctrlPr>
                <w:rPr>
                  <w:rFonts w:ascii="Cambria Math" w:hAnsi="Times New Roman" w:cs="Times New Roman"/>
                  <w:i/>
                  <w:sz w:val="24"/>
                  <w:szCs w:val="24"/>
                </w:rPr>
              </m:ctrlPr>
            </m:sSubSupPr>
            <m:e>
              <m:r>
                <w:rPr>
                  <w:rFonts w:ascii="Cambria Math" w:hAnsi="Times New Roman" w:cs="Times New Roman"/>
                  <w:sz w:val="24"/>
                  <w:szCs w:val="24"/>
                </w:rPr>
                <m:t>T</m:t>
              </m:r>
            </m:e>
            <m:sub>
              <m:r>
                <w:rPr>
                  <w:rFonts w:ascii="Cambria Math" w:hAnsi="Times New Roman" w:cs="Times New Roman"/>
                  <w:sz w:val="24"/>
                  <w:szCs w:val="24"/>
                </w:rPr>
                <m:t>t</m:t>
              </m:r>
            </m:sub>
            <m:sup>
              <m:r>
                <w:rPr>
                  <w:rFonts w:ascii="Cambria Math" w:hAnsi="Times New Roman" w:cs="Times New Roman"/>
                  <w:sz w:val="24"/>
                  <w:szCs w:val="24"/>
                </w:rPr>
                <m:t>Pa</m:t>
              </m:r>
            </m:sup>
          </m:sSubSup>
          <m:r>
            <w:rPr>
              <w:rFonts w:ascii="Cambria Math" w:hAnsi="Cambria Math" w:cs="Times New Roman"/>
              <w:sz w:val="24"/>
              <w:szCs w:val="24"/>
            </w:rPr>
            <m:t>∙</m:t>
          </m:r>
          <m:r>
            <w:rPr>
              <w:rFonts w:ascii="Cambria Math" w:hAnsi="Times New Roman" w:cs="Times New Roman"/>
              <w:sz w:val="24"/>
              <w:szCs w:val="24"/>
            </w:rPr>
            <m:t>(</m:t>
          </m:r>
          <m:sSubSup>
            <m:sSubSupPr>
              <m:ctrlPr>
                <w:rPr>
                  <w:rFonts w:ascii="Cambria Math" w:hAnsi="Times New Roman" w:cs="Times New Roman"/>
                  <w:i/>
                  <w:sz w:val="24"/>
                  <w:szCs w:val="24"/>
                </w:rPr>
              </m:ctrlPr>
            </m:sSubSupPr>
            <m:e>
              <m:r>
                <w:rPr>
                  <w:rFonts w:ascii="Cambria Math" w:hAnsi="Times New Roman" w:cs="Times New Roman"/>
                  <w:sz w:val="24"/>
                  <w:szCs w:val="24"/>
                </w:rPr>
                <m:t>UE</m:t>
              </m:r>
            </m:e>
            <m:sub>
              <m:r>
                <w:rPr>
                  <w:rFonts w:ascii="Cambria Math" w:hAnsi="Times New Roman" w:cs="Times New Roman"/>
                  <w:sz w:val="24"/>
                  <w:szCs w:val="24"/>
                </w:rPr>
                <m:t>t</m:t>
              </m:r>
            </m:sub>
            <m:sup>
              <m:r>
                <w:rPr>
                  <w:rFonts w:ascii="Cambria Math" w:hAnsi="Times New Roman" w:cs="Times New Roman"/>
                  <w:sz w:val="24"/>
                  <w:szCs w:val="24"/>
                </w:rPr>
                <m:t>CA</m:t>
              </m:r>
            </m:sup>
          </m:sSubSup>
          <m:r>
            <w:rPr>
              <w:rFonts w:ascii="Cambria Math" w:hAnsi="Cambria Math" w:cs="Times New Roman"/>
              <w:sz w:val="24"/>
              <w:szCs w:val="24"/>
            </w:rPr>
            <m:t>-</m:t>
          </m:r>
          <m:sSubSup>
            <m:sSubSupPr>
              <m:ctrlPr>
                <w:rPr>
                  <w:rFonts w:ascii="Cambria Math" w:hAnsi="Times New Roman" w:cs="Times New Roman"/>
                  <w:i/>
                  <w:sz w:val="24"/>
                  <w:szCs w:val="24"/>
                </w:rPr>
              </m:ctrlPr>
            </m:sSubSupPr>
            <m:e>
              <m:r>
                <w:rPr>
                  <w:rFonts w:ascii="Cambria Math" w:hAnsi="Times New Roman" w:cs="Times New Roman"/>
                  <w:sz w:val="24"/>
                  <w:szCs w:val="24"/>
                </w:rPr>
                <m:t>UE</m:t>
              </m:r>
            </m:e>
            <m:sub>
              <m:r>
                <w:rPr>
                  <w:rFonts w:ascii="Cambria Math" w:hAnsi="Times New Roman" w:cs="Times New Roman"/>
                  <w:sz w:val="24"/>
                  <w:szCs w:val="24"/>
                </w:rPr>
                <m:t>t</m:t>
              </m:r>
            </m:sub>
            <m:sup>
              <m:r>
                <w:rPr>
                  <w:rFonts w:ascii="Cambria Math" w:hAnsi="Times New Roman" w:cs="Times New Roman"/>
                  <w:sz w:val="24"/>
                  <w:szCs w:val="24"/>
                </w:rPr>
                <m:t>PT</m:t>
              </m:r>
            </m:sup>
          </m:sSubSup>
          <m:r>
            <w:rPr>
              <w:rFonts w:ascii="Cambria Math" w:hAnsi="Times New Roman" w:cs="Times New Roman"/>
              <w:sz w:val="24"/>
              <w:szCs w:val="24"/>
            </w:rPr>
            <m:t>)</m:t>
          </m:r>
        </m:oMath>
      </m:oMathPara>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pri čemu je:</w:t>
      </w:r>
    </w:p>
    <w:p w:rsidR="003531E6" w:rsidRPr="00801786" w:rsidRDefault="003531E6" w:rsidP="003531E6">
      <w:pPr>
        <w:spacing w:after="0" w:line="276" w:lineRule="auto"/>
        <w:jc w:val="both"/>
        <w:rPr>
          <w:rFonts w:ascii="Times New Roman" w:hAnsi="Times New Roman" w:cs="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4"/>
        <w:gridCol w:w="6225"/>
      </w:tblGrid>
      <w:tr w:rsidR="003531E6" w:rsidRPr="00801786" w:rsidTr="003531E6">
        <w:trPr>
          <w:trHeight w:val="318"/>
        </w:trPr>
        <w:tc>
          <w:tcPr>
            <w:tcW w:w="2835" w:type="dxa"/>
            <w:vAlign w:val="center"/>
          </w:tcPr>
          <w:p w:rsidR="003531E6" w:rsidRPr="00801786" w:rsidRDefault="003531E6" w:rsidP="003531E6">
            <w:pPr>
              <w:spacing w:after="0" w:line="276" w:lineRule="auto"/>
              <w:rPr>
                <w:rFonts w:ascii="Times New Roman" w:eastAsia="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Times New Roman" w:cs="Times New Roman"/>
                      <w:sz w:val="24"/>
                      <w:szCs w:val="24"/>
                    </w:rPr>
                    <m:t>PT</m:t>
                  </m:r>
                </m:e>
                <m:sub>
                  <m:r>
                    <w:rPr>
                      <w:rFonts w:ascii="Cambria Math" w:hAnsi="Times New Roman" w:cs="Times New Roman"/>
                      <w:sz w:val="24"/>
                      <w:szCs w:val="24"/>
                    </w:rPr>
                    <m:t>t</m:t>
                  </m:r>
                </m:sub>
              </m:sSub>
            </m:oMath>
            <w:r w:rsidRPr="00801786">
              <w:rPr>
                <w:rFonts w:ascii="Times New Roman" w:eastAsia="Times New Roman"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Times New Roman" w:cs="Times New Roman"/>
                      <w:sz w:val="24"/>
                      <w:szCs w:val="24"/>
                    </w:rPr>
                    <m:t>PT</m:t>
                  </m:r>
                </m:e>
                <m:sub>
                  <m:r>
                    <w:rPr>
                      <w:rFonts w:ascii="Cambria Math" w:hAnsi="Times New Roman" w:cs="Times New Roman"/>
                      <w:sz w:val="24"/>
                      <w:szCs w:val="24"/>
                    </w:rPr>
                    <m:t>ref</m:t>
                  </m:r>
                </m:sub>
              </m:sSub>
            </m:oMath>
          </w:p>
        </w:tc>
        <w:tc>
          <w:tcPr>
            <w:tcW w:w="6577" w:type="dxa"/>
            <w:vAlign w:val="center"/>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Udio javnog prometa u referentnoj godini i u godini </w:t>
            </w:r>
            <w:r w:rsidRPr="00801786">
              <w:rPr>
                <w:rFonts w:ascii="Times New Roman" w:hAnsi="Times New Roman" w:cs="Times New Roman"/>
                <w:i/>
                <w:sz w:val="24"/>
                <w:szCs w:val="24"/>
              </w:rPr>
              <w:t>t</w:t>
            </w:r>
          </w:p>
        </w:tc>
      </w:tr>
      <w:tr w:rsidR="003531E6" w:rsidRPr="00801786" w:rsidTr="003531E6">
        <w:trPr>
          <w:trHeight w:val="318"/>
        </w:trPr>
        <w:tc>
          <w:tcPr>
            <w:tcW w:w="2835" w:type="dxa"/>
            <w:vAlign w:val="center"/>
          </w:tcPr>
          <w:p w:rsidR="003531E6" w:rsidRPr="00801786" w:rsidRDefault="003531E6" w:rsidP="003531E6">
            <w:pPr>
              <w:spacing w:after="0" w:line="276" w:lineRule="auto"/>
              <w:rPr>
                <w:rFonts w:ascii="Times New Roman" w:eastAsia="Times New Roman" w:hAnsi="Times New Roman" w:cs="Times New Roman"/>
                <w:sz w:val="24"/>
                <w:szCs w:val="24"/>
              </w:rPr>
            </w:pPr>
            <m:oMath>
              <m:sSubSup>
                <m:sSubSupPr>
                  <m:ctrlPr>
                    <w:rPr>
                      <w:rFonts w:ascii="Cambria Math" w:hAnsi="Times New Roman" w:cs="Times New Roman"/>
                      <w:i/>
                      <w:sz w:val="24"/>
                      <w:szCs w:val="24"/>
                    </w:rPr>
                  </m:ctrlPr>
                </m:sSubSupPr>
                <m:e>
                  <m:r>
                    <w:rPr>
                      <w:rFonts w:ascii="Cambria Math" w:hAnsi="Times New Roman" w:cs="Times New Roman"/>
                      <w:sz w:val="24"/>
                      <w:szCs w:val="24"/>
                    </w:rPr>
                    <m:t>T</m:t>
                  </m:r>
                </m:e>
                <m:sub>
                  <m:r>
                    <w:rPr>
                      <w:rFonts w:ascii="Cambria Math" w:hAnsi="Times New Roman" w:cs="Times New Roman"/>
                      <w:sz w:val="24"/>
                      <w:szCs w:val="24"/>
                    </w:rPr>
                    <m:t>t</m:t>
                  </m:r>
                </m:sub>
                <m:sup>
                  <m:r>
                    <w:rPr>
                      <w:rFonts w:ascii="Cambria Math" w:hAnsi="Times New Roman" w:cs="Times New Roman"/>
                      <w:sz w:val="24"/>
                      <w:szCs w:val="24"/>
                    </w:rPr>
                    <m:t>Pa</m:t>
                  </m:r>
                </m:sup>
              </m:sSubSup>
            </m:oMath>
            <w:r w:rsidRPr="00801786">
              <w:rPr>
                <w:rFonts w:ascii="Times New Roman" w:eastAsia="Times New Roman" w:hAnsi="Times New Roman" w:cs="Times New Roman"/>
                <w:sz w:val="24"/>
                <w:szCs w:val="24"/>
              </w:rPr>
              <w:t xml:space="preserve"> </w:t>
            </w:r>
            <w:r w:rsidRPr="00801786">
              <w:rPr>
                <w:rFonts w:ascii="Times New Roman" w:hAnsi="Times New Roman" w:cs="Times New Roman"/>
                <w:sz w:val="24"/>
                <w:szCs w:val="24"/>
              </w:rPr>
              <w:t>[Mpkm]</w:t>
            </w:r>
          </w:p>
        </w:tc>
        <w:tc>
          <w:tcPr>
            <w:tcW w:w="6577" w:type="dxa"/>
            <w:vAlign w:val="center"/>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Ukupni putnički promet u putničkim km</w:t>
            </w:r>
          </w:p>
        </w:tc>
      </w:tr>
      <w:tr w:rsidR="003531E6" w:rsidRPr="00801786" w:rsidTr="003531E6">
        <w:trPr>
          <w:trHeight w:val="318"/>
        </w:trPr>
        <w:tc>
          <w:tcPr>
            <w:tcW w:w="2835" w:type="dxa"/>
            <w:vAlign w:val="center"/>
          </w:tcPr>
          <w:p w:rsidR="003531E6" w:rsidRPr="00801786" w:rsidRDefault="003531E6" w:rsidP="003531E6">
            <w:pPr>
              <w:spacing w:after="0" w:line="276" w:lineRule="auto"/>
              <w:rPr>
                <w:rFonts w:ascii="Times New Roman" w:eastAsia="Times New Roman" w:hAnsi="Times New Roman" w:cs="Times New Roman"/>
                <w:sz w:val="24"/>
                <w:szCs w:val="24"/>
              </w:rPr>
            </w:pPr>
            <m:oMath>
              <m:sSubSup>
                <m:sSubSupPr>
                  <m:ctrlPr>
                    <w:rPr>
                      <w:rFonts w:ascii="Cambria Math" w:hAnsi="Times New Roman" w:cs="Times New Roman"/>
                      <w:i/>
                      <w:sz w:val="24"/>
                      <w:szCs w:val="24"/>
                    </w:rPr>
                  </m:ctrlPr>
                </m:sSubSupPr>
                <m:e>
                  <m:r>
                    <w:rPr>
                      <w:rFonts w:ascii="Cambria Math" w:hAnsi="Times New Roman" w:cs="Times New Roman"/>
                      <w:sz w:val="24"/>
                      <w:szCs w:val="24"/>
                    </w:rPr>
                    <m:t>T</m:t>
                  </m:r>
                </m:e>
                <m:sub>
                  <m:r>
                    <w:rPr>
                      <w:rFonts w:ascii="Cambria Math" w:hAnsi="Times New Roman" w:cs="Times New Roman"/>
                      <w:sz w:val="24"/>
                      <w:szCs w:val="24"/>
                    </w:rPr>
                    <m:t>public</m:t>
                  </m:r>
                </m:sub>
                <m:sup>
                  <m:r>
                    <w:rPr>
                      <w:rFonts w:ascii="Cambria Math" w:hAnsi="Times New Roman" w:cs="Times New Roman"/>
                      <w:sz w:val="24"/>
                      <w:szCs w:val="24"/>
                    </w:rPr>
                    <m:t>PA</m:t>
                  </m:r>
                </m:sup>
              </m:sSubSup>
            </m:oMath>
            <w:r w:rsidRPr="00801786">
              <w:rPr>
                <w:rFonts w:ascii="Times New Roman" w:eastAsia="Times New Roman" w:hAnsi="Times New Roman" w:cs="Times New Roman"/>
                <w:sz w:val="24"/>
                <w:szCs w:val="24"/>
              </w:rPr>
              <w:t xml:space="preserve"> </w:t>
            </w:r>
            <w:r w:rsidRPr="00801786">
              <w:rPr>
                <w:rFonts w:ascii="Times New Roman" w:hAnsi="Times New Roman" w:cs="Times New Roman"/>
                <w:sz w:val="24"/>
                <w:szCs w:val="24"/>
              </w:rPr>
              <w:t>[Mpkm]</w:t>
            </w:r>
          </w:p>
        </w:tc>
        <w:tc>
          <w:tcPr>
            <w:tcW w:w="6577" w:type="dxa"/>
            <w:vAlign w:val="center"/>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Putnički javni promet u putničkim km</w:t>
            </w:r>
          </w:p>
        </w:tc>
      </w:tr>
      <w:tr w:rsidR="003531E6" w:rsidRPr="00801786" w:rsidTr="003531E6">
        <w:trPr>
          <w:trHeight w:val="318"/>
        </w:trPr>
        <w:tc>
          <w:tcPr>
            <w:tcW w:w="2835" w:type="dxa"/>
            <w:vAlign w:val="center"/>
          </w:tcPr>
          <w:p w:rsidR="003531E6" w:rsidRPr="00801786" w:rsidRDefault="003531E6" w:rsidP="003531E6">
            <w:pPr>
              <w:spacing w:after="0" w:line="276" w:lineRule="auto"/>
              <w:rPr>
                <w:rFonts w:ascii="Times New Roman" w:eastAsia="Times New Roman" w:hAnsi="Times New Roman" w:cs="Times New Roman"/>
                <w:sz w:val="24"/>
                <w:szCs w:val="24"/>
              </w:rPr>
            </w:pPr>
            <m:oMath>
              <m:sSubSup>
                <m:sSubSupPr>
                  <m:ctrlPr>
                    <w:rPr>
                      <w:rFonts w:ascii="Cambria Math" w:hAnsi="Times New Roman" w:cs="Times New Roman"/>
                      <w:i/>
                      <w:sz w:val="24"/>
                      <w:szCs w:val="24"/>
                    </w:rPr>
                  </m:ctrlPr>
                </m:sSubSupPr>
                <m:e>
                  <m:r>
                    <w:rPr>
                      <w:rFonts w:ascii="Cambria Math" w:hAnsi="Times New Roman" w:cs="Times New Roman"/>
                      <w:sz w:val="24"/>
                      <w:szCs w:val="24"/>
                    </w:rPr>
                    <m:t>UE</m:t>
                  </m:r>
                </m:e>
                <m:sub>
                  <m:r>
                    <w:rPr>
                      <w:rFonts w:ascii="Cambria Math" w:hAnsi="Times New Roman" w:cs="Times New Roman"/>
                      <w:sz w:val="24"/>
                      <w:szCs w:val="24"/>
                    </w:rPr>
                    <m:t>t</m:t>
                  </m:r>
                </m:sub>
                <m:sup>
                  <m:r>
                    <w:rPr>
                      <w:rFonts w:ascii="Cambria Math" w:hAnsi="Times New Roman" w:cs="Times New Roman"/>
                      <w:sz w:val="24"/>
                      <w:szCs w:val="24"/>
                    </w:rPr>
                    <m:t>CA</m:t>
                  </m:r>
                </m:sup>
              </m:sSubSup>
            </m:oMath>
            <w:r w:rsidRPr="00801786">
              <w:rPr>
                <w:rFonts w:ascii="Times New Roman" w:hAnsi="Times New Roman" w:cs="Times New Roman"/>
                <w:sz w:val="24"/>
                <w:szCs w:val="24"/>
              </w:rPr>
              <w:t xml:space="preserve"> [toe/pkm]</w:t>
            </w:r>
          </w:p>
        </w:tc>
        <w:tc>
          <w:tcPr>
            <w:tcW w:w="6577" w:type="dxa"/>
            <w:vAlign w:val="center"/>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Jedinična potrošnja energije automobila u prometu u godini </w:t>
            </w:r>
            <w:r w:rsidRPr="00801786">
              <w:rPr>
                <w:rFonts w:ascii="Times New Roman" w:hAnsi="Times New Roman" w:cs="Times New Roman"/>
                <w:i/>
                <w:sz w:val="24"/>
                <w:szCs w:val="24"/>
              </w:rPr>
              <w:t>t</w:t>
            </w:r>
            <w:r w:rsidRPr="00801786">
              <w:rPr>
                <w:rFonts w:ascii="Times New Roman" w:hAnsi="Times New Roman" w:cs="Times New Roman"/>
                <w:sz w:val="24"/>
                <w:szCs w:val="24"/>
              </w:rPr>
              <w:t xml:space="preserve"> </w:t>
            </w:r>
          </w:p>
        </w:tc>
      </w:tr>
      <w:tr w:rsidR="003531E6" w:rsidRPr="00801786" w:rsidTr="003531E6">
        <w:trPr>
          <w:trHeight w:val="318"/>
        </w:trPr>
        <w:tc>
          <w:tcPr>
            <w:tcW w:w="2835" w:type="dxa"/>
            <w:vAlign w:val="center"/>
          </w:tcPr>
          <w:p w:rsidR="003531E6" w:rsidRPr="00801786" w:rsidRDefault="003531E6" w:rsidP="003531E6">
            <w:pPr>
              <w:spacing w:after="0" w:line="276" w:lineRule="auto"/>
              <w:rPr>
                <w:rFonts w:ascii="Times New Roman" w:eastAsia="Times New Roman" w:hAnsi="Times New Roman" w:cs="Times New Roman"/>
                <w:sz w:val="24"/>
                <w:szCs w:val="24"/>
              </w:rPr>
            </w:pPr>
            <m:oMath>
              <m:sSubSup>
                <m:sSubSupPr>
                  <m:ctrlPr>
                    <w:rPr>
                      <w:rFonts w:ascii="Cambria Math" w:hAnsi="Times New Roman" w:cs="Times New Roman"/>
                      <w:i/>
                      <w:sz w:val="24"/>
                      <w:szCs w:val="24"/>
                    </w:rPr>
                  </m:ctrlPr>
                </m:sSubSupPr>
                <m:e>
                  <m:r>
                    <w:rPr>
                      <w:rFonts w:ascii="Cambria Math" w:hAnsi="Times New Roman" w:cs="Times New Roman"/>
                      <w:sz w:val="24"/>
                      <w:szCs w:val="24"/>
                    </w:rPr>
                    <m:t>UE</m:t>
                  </m:r>
                </m:e>
                <m:sub>
                  <m:r>
                    <w:rPr>
                      <w:rFonts w:ascii="Cambria Math" w:hAnsi="Times New Roman" w:cs="Times New Roman"/>
                      <w:sz w:val="24"/>
                      <w:szCs w:val="24"/>
                    </w:rPr>
                    <m:t>t</m:t>
                  </m:r>
                </m:sub>
                <m:sup>
                  <m:r>
                    <w:rPr>
                      <w:rFonts w:ascii="Cambria Math" w:hAnsi="Times New Roman" w:cs="Times New Roman"/>
                      <w:sz w:val="24"/>
                      <w:szCs w:val="24"/>
                    </w:rPr>
                    <m:t>PT</m:t>
                  </m:r>
                </m:sup>
              </m:sSubSup>
            </m:oMath>
            <w:r w:rsidRPr="00801786">
              <w:rPr>
                <w:rFonts w:ascii="Times New Roman" w:hAnsi="Times New Roman" w:cs="Times New Roman"/>
                <w:sz w:val="24"/>
                <w:szCs w:val="24"/>
              </w:rPr>
              <w:t xml:space="preserve"> [toe/pkm]</w:t>
            </w:r>
          </w:p>
        </w:tc>
        <w:tc>
          <w:tcPr>
            <w:tcW w:w="6577" w:type="dxa"/>
            <w:vAlign w:val="center"/>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Jedinična potrošnja energije u javnom prometu u godini </w:t>
            </w:r>
            <w:r w:rsidRPr="00801786">
              <w:rPr>
                <w:rFonts w:ascii="Times New Roman" w:hAnsi="Times New Roman" w:cs="Times New Roman"/>
                <w:i/>
                <w:sz w:val="24"/>
                <w:szCs w:val="24"/>
              </w:rPr>
              <w:t>t</w:t>
            </w:r>
            <w:r w:rsidRPr="00801786">
              <w:rPr>
                <w:rFonts w:ascii="Times New Roman" w:hAnsi="Times New Roman" w:cs="Times New Roman"/>
                <w:sz w:val="24"/>
                <w:szCs w:val="24"/>
              </w:rPr>
              <w:t xml:space="preserve"> </w:t>
            </w:r>
          </w:p>
        </w:tc>
      </w:tr>
    </w:tbl>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br w:type="page"/>
      </w:r>
    </w:p>
    <w:p w:rsidR="003531E6" w:rsidRPr="00801786" w:rsidRDefault="003531E6" w:rsidP="00D86B5B">
      <w:pPr>
        <w:pStyle w:val="Naslov30"/>
        <w:keepNext w:val="0"/>
        <w:keepLines w:val="0"/>
        <w:numPr>
          <w:ilvl w:val="1"/>
          <w:numId w:val="35"/>
        </w:numPr>
        <w:autoSpaceDE/>
        <w:autoSpaceDN/>
        <w:adjustRightInd/>
        <w:spacing w:before="200" w:after="0" w:line="276" w:lineRule="auto"/>
        <w:ind w:left="567" w:hanging="567"/>
        <w:jc w:val="left"/>
        <w:textAlignment w:val="auto"/>
        <w:rPr>
          <w:rFonts w:ascii="Times New Roman" w:hAnsi="Times New Roman" w:cs="Times New Roman"/>
          <w:u w:val="single"/>
        </w:rPr>
      </w:pPr>
      <w:bookmarkStart w:id="399" w:name="_Toc399849165"/>
      <w:bookmarkStart w:id="400" w:name="_Toc399849564"/>
      <w:bookmarkStart w:id="401" w:name="_Toc402191189"/>
      <w:bookmarkStart w:id="402" w:name="_Toc402191254"/>
      <w:bookmarkStart w:id="403" w:name="_Toc402191360"/>
      <w:bookmarkStart w:id="404" w:name="_Toc402216314"/>
      <w:bookmarkStart w:id="405" w:name="_Toc402256862"/>
      <w:bookmarkStart w:id="406" w:name="_Toc403233813"/>
      <w:bookmarkStart w:id="407" w:name="_Toc403635834"/>
      <w:bookmarkStart w:id="408" w:name="_Toc403978620"/>
      <w:bookmarkStart w:id="409" w:name="_Toc403984696"/>
      <w:bookmarkStart w:id="410" w:name="_Toc404162558"/>
      <w:bookmarkStart w:id="411" w:name="_Toc405206942"/>
      <w:bookmarkStart w:id="412" w:name="_Toc405208507"/>
      <w:bookmarkStart w:id="413" w:name="_Toc409163319"/>
      <w:bookmarkStart w:id="414" w:name="_Toc409163381"/>
      <w:bookmarkStart w:id="415" w:name="_Toc409163446"/>
      <w:r w:rsidRPr="00801786">
        <w:rPr>
          <w:rFonts w:ascii="Times New Roman" w:hAnsi="Times New Roman" w:cs="Times New Roman"/>
          <w:u w:val="single"/>
        </w:rPr>
        <w:lastRenderedPageBreak/>
        <w:t>Udio željezničkog prometa i prometa unutrašnjim riječnim putovima u ukupnom robnom prometu (P13)</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eastAsiaTheme="majorEastAsia" w:hAnsi="Times New Roman" w:cs="Times New Roman"/>
          <w:sz w:val="24"/>
          <w:szCs w:val="24"/>
        </w:rPr>
      </w:pPr>
      <w:r w:rsidRPr="00801786">
        <w:rPr>
          <w:rFonts w:ascii="Times New Roman" w:eastAsiaTheme="majorEastAsia" w:hAnsi="Times New Roman" w:cs="Times New Roman"/>
          <w:sz w:val="24"/>
          <w:szCs w:val="24"/>
        </w:rPr>
        <w:t>Jedinična potrošnja energije željezničkog i riječnog prometa izražava se u goe/tkm, a izračunava kao omjer potrošnje energije i ukupnog prometa (u tonskim km) ostvarenog ovim oblicima prometa. Udio željezničkog i prometa unutrašnjim plovnim putovima u teretnom prometu izražava se u postotcima, a predstavlja omjer ovih oblika prometa i ukupnog prometa roba.</w:t>
      </w:r>
    </w:p>
    <w:p w:rsidR="003531E6" w:rsidRPr="00801786" w:rsidRDefault="003531E6" w:rsidP="003531E6">
      <w:pPr>
        <w:spacing w:after="0" w:line="276" w:lineRule="auto"/>
        <w:jc w:val="both"/>
        <w:rPr>
          <w:rFonts w:ascii="Times New Roman" w:eastAsiaTheme="majorEastAsia" w:hAnsi="Times New Roman" w:cs="Times New Roman"/>
          <w:sz w:val="24"/>
          <w:szCs w:val="24"/>
        </w:rPr>
      </w:pPr>
    </w:p>
    <w:p w:rsidR="003531E6" w:rsidRPr="00801786" w:rsidRDefault="003531E6" w:rsidP="003531E6">
      <w:pPr>
        <w:spacing w:after="0" w:line="276" w:lineRule="auto"/>
        <w:jc w:val="both"/>
        <w:rPr>
          <w:rFonts w:ascii="Times New Roman" w:eastAsiaTheme="majorEastAsia" w:hAnsi="Times New Roman" w:cs="Times New Roman"/>
          <w:sz w:val="24"/>
          <w:szCs w:val="24"/>
        </w:rPr>
      </w:pPr>
      <w:r w:rsidRPr="00801786">
        <w:rPr>
          <w:rFonts w:ascii="Times New Roman" w:eastAsiaTheme="majorEastAsia" w:hAnsi="Times New Roman" w:cs="Times New Roman"/>
          <w:sz w:val="24"/>
          <w:szCs w:val="24"/>
        </w:rPr>
        <w:t>Podatak o potrošnji energije željezničkog i riječnog prometa je dostupan iz nacionalnih energetskih statistika i Eurostata.</w:t>
      </w:r>
    </w:p>
    <w:p w:rsidR="003531E6" w:rsidRPr="00801786" w:rsidRDefault="003531E6" w:rsidP="003531E6">
      <w:pPr>
        <w:spacing w:after="0" w:line="276" w:lineRule="auto"/>
        <w:jc w:val="both"/>
        <w:rPr>
          <w:rFonts w:ascii="Times New Roman" w:eastAsiaTheme="majorEastAsia" w:hAnsi="Times New Roman" w:cs="Times New Roman"/>
          <w:sz w:val="24"/>
          <w:szCs w:val="24"/>
        </w:rPr>
      </w:pPr>
    </w:p>
    <w:p w:rsidR="003531E6" w:rsidRPr="00801786" w:rsidRDefault="003531E6" w:rsidP="003531E6">
      <w:pPr>
        <w:spacing w:after="0" w:line="276" w:lineRule="auto"/>
        <w:jc w:val="both"/>
        <w:rPr>
          <w:rFonts w:ascii="Times New Roman" w:eastAsiaTheme="majorEastAsia" w:hAnsi="Times New Roman" w:cs="Times New Roman"/>
          <w:sz w:val="24"/>
          <w:szCs w:val="24"/>
        </w:rPr>
      </w:pPr>
      <w:r w:rsidRPr="00801786">
        <w:rPr>
          <w:rFonts w:ascii="Times New Roman" w:eastAsiaTheme="majorEastAsia" w:hAnsi="Times New Roman" w:cs="Times New Roman"/>
          <w:sz w:val="24"/>
          <w:szCs w:val="24"/>
        </w:rPr>
        <w:t>Za izračun pokazatelja P13 potrebni su sljedeći podaci:</w:t>
      </w:r>
    </w:p>
    <w:p w:rsidR="003531E6" w:rsidRPr="00801786" w:rsidRDefault="003531E6" w:rsidP="003531E6">
      <w:pPr>
        <w:spacing w:after="0" w:line="276" w:lineRule="auto"/>
        <w:jc w:val="both"/>
        <w:rPr>
          <w:rFonts w:ascii="Times New Roman" w:eastAsiaTheme="majorEastAsia" w:hAnsi="Times New Roman" w:cs="Times New Roman"/>
          <w:sz w:val="24"/>
          <w:szCs w:val="24"/>
        </w:rPr>
      </w:pP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rPr>
          <w:rFonts w:ascii="Times New Roman" w:eastAsiaTheme="majorEastAsia" w:hAnsi="Times New Roman" w:cs="Times New Roman"/>
          <w:sz w:val="24"/>
        </w:rPr>
      </w:pPr>
      <w:r w:rsidRPr="00801786">
        <w:rPr>
          <w:rFonts w:ascii="Times New Roman" w:eastAsiaTheme="majorEastAsia" w:hAnsi="Times New Roman" w:cs="Times New Roman"/>
          <w:sz w:val="24"/>
        </w:rPr>
        <w:t>ukupan promet roba (Mtkm)</w:t>
      </w: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rPr>
          <w:rFonts w:ascii="Times New Roman" w:eastAsiaTheme="majorEastAsia" w:hAnsi="Times New Roman" w:cs="Times New Roman"/>
          <w:sz w:val="24"/>
        </w:rPr>
      </w:pPr>
      <w:r w:rsidRPr="00801786">
        <w:rPr>
          <w:rFonts w:ascii="Times New Roman" w:eastAsiaTheme="majorEastAsia" w:hAnsi="Times New Roman" w:cs="Times New Roman"/>
          <w:sz w:val="24"/>
        </w:rPr>
        <w:t>željeznički promet roba (Mtkm)</w:t>
      </w: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rPr>
          <w:rFonts w:ascii="Times New Roman" w:eastAsiaTheme="majorEastAsia" w:hAnsi="Times New Roman" w:cs="Times New Roman"/>
          <w:sz w:val="24"/>
        </w:rPr>
      </w:pPr>
      <w:r w:rsidRPr="00801786">
        <w:rPr>
          <w:rFonts w:ascii="Times New Roman" w:eastAsiaTheme="majorEastAsia" w:hAnsi="Times New Roman" w:cs="Times New Roman"/>
          <w:sz w:val="24"/>
        </w:rPr>
        <w:t>promet roba unutrašnjim plovnim putovima (Mtkm)</w:t>
      </w: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rPr>
          <w:rFonts w:ascii="Times New Roman" w:eastAsiaTheme="majorEastAsia" w:hAnsi="Times New Roman" w:cs="Times New Roman"/>
          <w:sz w:val="24"/>
        </w:rPr>
      </w:pPr>
      <w:r w:rsidRPr="00801786">
        <w:rPr>
          <w:rFonts w:ascii="Times New Roman" w:eastAsiaTheme="majorEastAsia" w:hAnsi="Times New Roman" w:cs="Times New Roman"/>
          <w:sz w:val="24"/>
        </w:rPr>
        <w:t>jedinična potrošnja energije cestovnog prometa roba (goe/tkm) – pokazatelj P9</w:t>
      </w: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rPr>
          <w:rFonts w:ascii="Times New Roman" w:eastAsiaTheme="majorEastAsia" w:hAnsi="Times New Roman" w:cs="Times New Roman"/>
          <w:sz w:val="24"/>
        </w:rPr>
      </w:pPr>
      <w:r w:rsidRPr="00801786">
        <w:rPr>
          <w:rFonts w:ascii="Times New Roman" w:eastAsiaTheme="majorEastAsia" w:hAnsi="Times New Roman" w:cs="Times New Roman"/>
          <w:sz w:val="24"/>
        </w:rPr>
        <w:t>jedinična potrošnja energije željezničkog i prometa roba unutrašnjim plovnim putovima (goe/tkm).</w:t>
      </w:r>
    </w:p>
    <w:p w:rsidR="003531E6" w:rsidRPr="00801786" w:rsidRDefault="003531E6" w:rsidP="003531E6">
      <w:pPr>
        <w:spacing w:after="0" w:line="276" w:lineRule="auto"/>
        <w:jc w:val="both"/>
        <w:rPr>
          <w:rFonts w:ascii="Times New Roman" w:eastAsiaTheme="majorEastAsia" w:hAnsi="Times New Roman" w:cs="Times New Roman"/>
          <w:sz w:val="24"/>
          <w:szCs w:val="24"/>
        </w:rPr>
      </w:pPr>
    </w:p>
    <w:p w:rsidR="003531E6" w:rsidRPr="00801786" w:rsidRDefault="003531E6" w:rsidP="003531E6">
      <w:pPr>
        <w:spacing w:after="0" w:line="276" w:lineRule="auto"/>
        <w:jc w:val="both"/>
        <w:rPr>
          <w:rFonts w:ascii="Times New Roman" w:eastAsiaTheme="majorEastAsia" w:hAnsi="Times New Roman" w:cs="Times New Roman"/>
          <w:sz w:val="24"/>
          <w:szCs w:val="24"/>
        </w:rPr>
      </w:pPr>
      <w:r w:rsidRPr="00801786">
        <w:rPr>
          <w:rFonts w:ascii="Times New Roman" w:eastAsiaTheme="majorEastAsia" w:hAnsi="Times New Roman" w:cs="Times New Roman"/>
          <w:sz w:val="24"/>
          <w:szCs w:val="24"/>
        </w:rPr>
        <w:t>Ukupan promet roba uključuje sljedeće oblike prijevoza: kamione i dostavna vozila, vlakove i unutrašnje plovne putove, sve mjereno u tonskim km. Promet roba željeznicom i unutrašnjim plovnim putovima standardan je podatak dostupan iz nacionalnih statistika i Eurostata. Jedinična potrošnja energije cestovnog prometa roba (kamioni i dostavna vozila) u goe/tkm odgovara pokazatelju P9.</w:t>
      </w:r>
    </w:p>
    <w:p w:rsidR="003531E6" w:rsidRPr="00801786" w:rsidRDefault="003531E6" w:rsidP="003531E6">
      <w:pPr>
        <w:spacing w:after="0" w:line="276" w:lineRule="auto"/>
        <w:jc w:val="both"/>
        <w:rPr>
          <w:rFonts w:ascii="Times New Roman" w:eastAsiaTheme="majorEastAsia" w:hAnsi="Times New Roman" w:cs="Times New Roman"/>
          <w:sz w:val="24"/>
          <w:szCs w:val="24"/>
        </w:rPr>
      </w:pPr>
    </w:p>
    <w:p w:rsidR="003531E6" w:rsidRPr="00801786" w:rsidRDefault="003531E6" w:rsidP="003531E6">
      <w:pPr>
        <w:spacing w:after="0" w:line="276" w:lineRule="auto"/>
        <w:jc w:val="both"/>
        <w:rPr>
          <w:rFonts w:ascii="Times New Roman" w:eastAsiaTheme="majorEastAsia" w:hAnsi="Times New Roman" w:cs="Times New Roman"/>
          <w:sz w:val="24"/>
          <w:szCs w:val="24"/>
        </w:rPr>
      </w:pPr>
      <w:r w:rsidRPr="00801786">
        <w:rPr>
          <w:rFonts w:ascii="Times New Roman" w:eastAsiaTheme="majorEastAsia" w:hAnsi="Times New Roman" w:cs="Times New Roman"/>
          <w:sz w:val="24"/>
          <w:szCs w:val="24"/>
        </w:rPr>
        <w:t>Varijacija ovog pokazatelja tijekom vremena odražava uštede zbog povećanog udjela željezničkog i riječnog prometa u ukupnom prometu roba. Što se tiče putničkog prometa, u većini zemalja prisutan je trend smanjenja udjela ovih vrsta prometa, što rezultira nultim uštedama energije zbog promjene načina prijevoza.</w:t>
      </w:r>
    </w:p>
    <w:p w:rsidR="003531E6" w:rsidRPr="00801786" w:rsidRDefault="003531E6" w:rsidP="003531E6">
      <w:pPr>
        <w:spacing w:after="0" w:line="276" w:lineRule="auto"/>
        <w:jc w:val="both"/>
        <w:rPr>
          <w:rFonts w:ascii="Times New Roman" w:eastAsiaTheme="majorEastAsia" w:hAnsi="Times New Roman" w:cs="Times New Roman"/>
          <w:sz w:val="24"/>
          <w:szCs w:val="24"/>
        </w:rPr>
      </w:pPr>
    </w:p>
    <w:p w:rsidR="003531E6" w:rsidRPr="00801786" w:rsidRDefault="003531E6" w:rsidP="003531E6">
      <w:pPr>
        <w:spacing w:after="0" w:line="276" w:lineRule="auto"/>
        <w:jc w:val="both"/>
        <w:rPr>
          <w:rFonts w:ascii="Times New Roman" w:eastAsiaTheme="majorEastAsia" w:hAnsi="Times New Roman" w:cs="Times New Roman"/>
          <w:sz w:val="24"/>
          <w:szCs w:val="24"/>
        </w:rPr>
      </w:pPr>
      <w:r w:rsidRPr="00801786">
        <w:rPr>
          <w:rFonts w:ascii="Times New Roman" w:eastAsiaTheme="majorEastAsia" w:hAnsi="Times New Roman" w:cs="Times New Roman"/>
          <w:sz w:val="24"/>
          <w:szCs w:val="24"/>
        </w:rPr>
        <w:t>Pokazatelj P13 računa se matematičkom formulom:</w:t>
      </w:r>
    </w:p>
    <w:p w:rsidR="003531E6" w:rsidRPr="00801786" w:rsidRDefault="003531E6" w:rsidP="003531E6">
      <w:pPr>
        <w:spacing w:after="0" w:line="276" w:lineRule="auto"/>
        <w:jc w:val="both"/>
        <w:rPr>
          <w:rFonts w:ascii="Times New Roman" w:eastAsiaTheme="majorEastAsia"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m:oMathPara>
        <m:oMathParaPr>
          <m:jc m:val="left"/>
        </m:oMathParaPr>
        <m:oMath>
          <m:r>
            <w:rPr>
              <w:rFonts w:ascii="Cambria Math" w:hAnsi="Times New Roman" w:cs="Times New Roman"/>
              <w:sz w:val="24"/>
              <w:szCs w:val="24"/>
            </w:rPr>
            <m:t>RF=</m:t>
          </m:r>
          <m:f>
            <m:fPr>
              <m:ctrlPr>
                <w:rPr>
                  <w:rFonts w:ascii="Cambria Math" w:hAnsi="Times New Roman" w:cs="Times New Roman"/>
                  <w:i/>
                  <w:sz w:val="24"/>
                  <w:szCs w:val="24"/>
                </w:rPr>
              </m:ctrlPr>
            </m:fPr>
            <m:num>
              <m:sSubSup>
                <m:sSubSupPr>
                  <m:ctrlPr>
                    <w:rPr>
                      <w:rFonts w:ascii="Cambria Math" w:hAnsi="Times New Roman" w:cs="Times New Roman"/>
                      <w:i/>
                      <w:sz w:val="24"/>
                      <w:szCs w:val="24"/>
                    </w:rPr>
                  </m:ctrlPr>
                </m:sSubSupPr>
                <m:e>
                  <m:r>
                    <w:rPr>
                      <w:rFonts w:ascii="Cambria Math" w:hAnsi="Times New Roman" w:cs="Times New Roman"/>
                      <w:sz w:val="24"/>
                      <w:szCs w:val="24"/>
                    </w:rPr>
                    <m:t>T</m:t>
                  </m:r>
                </m:e>
                <m:sub>
                  <m:r>
                    <w:rPr>
                      <w:rFonts w:ascii="Cambria Math" w:hAnsi="Times New Roman" w:cs="Times New Roman"/>
                      <w:sz w:val="24"/>
                      <w:szCs w:val="24"/>
                    </w:rPr>
                    <m:t>RW</m:t>
                  </m:r>
                </m:sub>
                <m:sup>
                  <m:r>
                    <w:rPr>
                      <w:rFonts w:ascii="Cambria Math" w:hAnsi="Times New Roman" w:cs="Times New Roman"/>
                      <w:sz w:val="24"/>
                      <w:szCs w:val="24"/>
                    </w:rPr>
                    <m:t>Fr</m:t>
                  </m:r>
                </m:sup>
              </m:sSubSup>
            </m:num>
            <m:den>
              <m:sSup>
                <m:sSupPr>
                  <m:ctrlPr>
                    <w:rPr>
                      <w:rFonts w:ascii="Cambria Math" w:hAnsi="Times New Roman" w:cs="Times New Roman"/>
                      <w:i/>
                      <w:sz w:val="24"/>
                      <w:szCs w:val="24"/>
                    </w:rPr>
                  </m:ctrlPr>
                </m:sSupPr>
                <m:e>
                  <m:r>
                    <w:rPr>
                      <w:rFonts w:ascii="Cambria Math" w:hAnsi="Times New Roman" w:cs="Times New Roman"/>
                      <w:sz w:val="24"/>
                      <w:szCs w:val="24"/>
                    </w:rPr>
                    <m:t>T</m:t>
                  </m:r>
                </m:e>
                <m:sup>
                  <m:r>
                    <w:rPr>
                      <w:rFonts w:ascii="Cambria Math" w:hAnsi="Times New Roman" w:cs="Times New Roman"/>
                      <w:sz w:val="24"/>
                      <w:szCs w:val="24"/>
                    </w:rPr>
                    <m:t>Fr</m:t>
                  </m:r>
                </m:sup>
              </m:sSup>
            </m:den>
          </m:f>
        </m:oMath>
      </m:oMathPara>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a ušteda energije:</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m:oMathPara>
        <m:oMathParaPr>
          <m:jc m:val="left"/>
        </m:oMathParaPr>
        <m:oMath>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RW</m:t>
              </m:r>
            </m:e>
            <m:sub>
              <m:r>
                <w:rPr>
                  <w:rFonts w:ascii="Cambria Math" w:hAnsi="Times New Roman" w:cs="Times New Roman"/>
                  <w:sz w:val="24"/>
                  <w:szCs w:val="24"/>
                </w:rPr>
                <m:t>t</m:t>
              </m:r>
            </m:sub>
          </m:sSub>
          <m:r>
            <w:rPr>
              <w:rFonts w:ascii="Cambria Math" w:hAnsi="Cambria Math"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RW</m:t>
              </m:r>
            </m:e>
            <m:sub>
              <m:r>
                <w:rPr>
                  <w:rFonts w:ascii="Cambria Math" w:hAnsi="Times New Roman" w:cs="Times New Roman"/>
                  <w:sz w:val="24"/>
                  <w:szCs w:val="24"/>
                </w:rPr>
                <m:t>ref</m:t>
              </m:r>
            </m:sub>
          </m:sSub>
          <m:r>
            <w:rPr>
              <w:rFonts w:ascii="Cambria Math" w:hAnsi="Times New Roman" w:cs="Times New Roman"/>
              <w:sz w:val="24"/>
              <w:szCs w:val="24"/>
            </w:rPr>
            <m:t>)</m:t>
          </m:r>
          <m:r>
            <w:rPr>
              <w:rFonts w:ascii="Cambria Math" w:hAnsi="Times New Roman" w:cs="Times New Roman"/>
              <w:sz w:val="24"/>
              <w:szCs w:val="24"/>
            </w:rPr>
            <m:t>∙</m:t>
          </m:r>
          <m:sSubSup>
            <m:sSubSupPr>
              <m:ctrlPr>
                <w:rPr>
                  <w:rFonts w:ascii="Cambria Math" w:hAnsi="Times New Roman" w:cs="Times New Roman"/>
                  <w:i/>
                  <w:sz w:val="24"/>
                  <w:szCs w:val="24"/>
                </w:rPr>
              </m:ctrlPr>
            </m:sSubSupPr>
            <m:e>
              <m:r>
                <w:rPr>
                  <w:rFonts w:ascii="Cambria Math" w:hAnsi="Times New Roman" w:cs="Times New Roman"/>
                  <w:sz w:val="24"/>
                  <w:szCs w:val="24"/>
                </w:rPr>
                <m:t>T</m:t>
              </m:r>
            </m:e>
            <m:sub>
              <m:r>
                <w:rPr>
                  <w:rFonts w:ascii="Cambria Math" w:hAnsi="Times New Roman" w:cs="Times New Roman"/>
                  <w:sz w:val="24"/>
                  <w:szCs w:val="24"/>
                </w:rPr>
                <m:t>t</m:t>
              </m:r>
            </m:sub>
            <m:sup>
              <m:r>
                <w:rPr>
                  <w:rFonts w:ascii="Cambria Math" w:hAnsi="Times New Roman" w:cs="Times New Roman"/>
                  <w:sz w:val="24"/>
                  <w:szCs w:val="24"/>
                </w:rPr>
                <m:t>Fr</m:t>
              </m:r>
            </m:sup>
          </m:sSubSup>
          <m:r>
            <w:rPr>
              <w:rFonts w:ascii="Cambria Math" w:hAnsi="Cambria Math" w:cs="Times New Roman"/>
              <w:sz w:val="24"/>
              <w:szCs w:val="24"/>
            </w:rPr>
            <m:t>∙</m:t>
          </m:r>
          <m:r>
            <w:rPr>
              <w:rFonts w:ascii="Cambria Math" w:hAnsi="Times New Roman" w:cs="Times New Roman"/>
              <w:sz w:val="24"/>
              <w:szCs w:val="24"/>
            </w:rPr>
            <m:t>(</m:t>
          </m:r>
          <m:sSubSup>
            <m:sSubSupPr>
              <m:ctrlPr>
                <w:rPr>
                  <w:rFonts w:ascii="Cambria Math" w:hAnsi="Times New Roman" w:cs="Times New Roman"/>
                  <w:i/>
                  <w:sz w:val="24"/>
                  <w:szCs w:val="24"/>
                </w:rPr>
              </m:ctrlPr>
            </m:sSubSupPr>
            <m:e>
              <m:r>
                <w:rPr>
                  <w:rFonts w:ascii="Cambria Math" w:hAnsi="Times New Roman" w:cs="Times New Roman"/>
                  <w:sz w:val="24"/>
                  <w:szCs w:val="24"/>
                </w:rPr>
                <m:t>UE</m:t>
              </m:r>
            </m:e>
            <m:sub>
              <m:sSub>
                <m:sSubPr>
                  <m:ctrlPr>
                    <w:rPr>
                      <w:rFonts w:ascii="Cambria Math" w:hAnsi="Times New Roman" w:cs="Times New Roman"/>
                      <w:i/>
                      <w:sz w:val="24"/>
                      <w:szCs w:val="24"/>
                    </w:rPr>
                  </m:ctrlPr>
                </m:sSubPr>
                <m:e>
                  <m:r>
                    <w:rPr>
                      <w:rFonts w:ascii="Cambria Math" w:hAnsi="Times New Roman" w:cs="Times New Roman"/>
                      <w:sz w:val="24"/>
                      <w:szCs w:val="24"/>
                    </w:rPr>
                    <m:t>RV</m:t>
                  </m:r>
                </m:e>
                <m:sub>
                  <m:r>
                    <w:rPr>
                      <w:rFonts w:ascii="Cambria Math" w:hAnsi="Times New Roman" w:cs="Times New Roman"/>
                      <w:sz w:val="24"/>
                      <w:szCs w:val="24"/>
                    </w:rPr>
                    <m:t>t</m:t>
                  </m:r>
                </m:sub>
              </m:sSub>
            </m:sub>
            <m:sup>
              <m:r>
                <w:rPr>
                  <w:rFonts w:ascii="Cambria Math" w:hAnsi="Times New Roman" w:cs="Times New Roman"/>
                  <w:sz w:val="24"/>
                  <w:szCs w:val="24"/>
                </w:rPr>
                <m:t>Fr</m:t>
              </m:r>
            </m:sup>
          </m:sSubSup>
          <m:r>
            <w:rPr>
              <w:rFonts w:ascii="Cambria Math" w:hAnsi="Cambria Math" w:cs="Times New Roman"/>
              <w:sz w:val="24"/>
              <w:szCs w:val="24"/>
            </w:rPr>
            <m:t>-</m:t>
          </m:r>
          <m:sSubSup>
            <m:sSubSupPr>
              <m:ctrlPr>
                <w:rPr>
                  <w:rFonts w:ascii="Cambria Math" w:hAnsi="Times New Roman" w:cs="Times New Roman"/>
                  <w:i/>
                  <w:sz w:val="24"/>
                  <w:szCs w:val="24"/>
                </w:rPr>
              </m:ctrlPr>
            </m:sSubSupPr>
            <m:e>
              <m:r>
                <w:rPr>
                  <w:rFonts w:ascii="Cambria Math" w:hAnsi="Times New Roman" w:cs="Times New Roman"/>
                  <w:sz w:val="24"/>
                  <w:szCs w:val="24"/>
                </w:rPr>
                <m:t>UE</m:t>
              </m:r>
            </m:e>
            <m:sub>
              <m:sSub>
                <m:sSubPr>
                  <m:ctrlPr>
                    <w:rPr>
                      <w:rFonts w:ascii="Cambria Math" w:hAnsi="Times New Roman" w:cs="Times New Roman"/>
                      <w:i/>
                      <w:sz w:val="24"/>
                      <w:szCs w:val="24"/>
                    </w:rPr>
                  </m:ctrlPr>
                </m:sSubPr>
                <m:e>
                  <m:r>
                    <w:rPr>
                      <w:rFonts w:ascii="Cambria Math" w:hAnsi="Times New Roman" w:cs="Times New Roman"/>
                      <w:sz w:val="24"/>
                      <w:szCs w:val="24"/>
                    </w:rPr>
                    <m:t>RW</m:t>
                  </m:r>
                </m:e>
                <m:sub>
                  <m:r>
                    <w:rPr>
                      <w:rFonts w:ascii="Cambria Math" w:hAnsi="Times New Roman" w:cs="Times New Roman"/>
                      <w:sz w:val="24"/>
                      <w:szCs w:val="24"/>
                    </w:rPr>
                    <m:t>t</m:t>
                  </m:r>
                </m:sub>
              </m:sSub>
            </m:sub>
            <m:sup>
              <m:r>
                <w:rPr>
                  <w:rFonts w:ascii="Cambria Math" w:hAnsi="Times New Roman" w:cs="Times New Roman"/>
                  <w:sz w:val="24"/>
                  <w:szCs w:val="24"/>
                </w:rPr>
                <m:t>Fr</m:t>
              </m:r>
            </m:sup>
          </m:sSubSup>
          <m:r>
            <w:rPr>
              <w:rFonts w:ascii="Cambria Math" w:hAnsi="Times New Roman" w:cs="Times New Roman"/>
              <w:sz w:val="24"/>
              <w:szCs w:val="24"/>
            </w:rPr>
            <m:t>)</m:t>
          </m:r>
        </m:oMath>
      </m:oMathPara>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pri čemu je:</w:t>
      </w:r>
    </w:p>
    <w:p w:rsidR="003531E6" w:rsidRPr="00801786" w:rsidRDefault="003531E6" w:rsidP="003531E6">
      <w:pPr>
        <w:spacing w:after="0" w:line="276" w:lineRule="auto"/>
        <w:jc w:val="both"/>
        <w:rPr>
          <w:rFonts w:ascii="Times New Roman" w:hAnsi="Times New Roman" w:cs="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1"/>
        <w:gridCol w:w="6228"/>
      </w:tblGrid>
      <w:tr w:rsidR="003531E6" w:rsidRPr="00801786" w:rsidTr="003531E6">
        <w:trPr>
          <w:trHeight w:val="318"/>
        </w:trPr>
        <w:tc>
          <w:tcPr>
            <w:tcW w:w="2835" w:type="dxa"/>
            <w:vAlign w:val="center"/>
          </w:tcPr>
          <w:p w:rsidR="003531E6" w:rsidRPr="00801786" w:rsidRDefault="003531E6" w:rsidP="003531E6">
            <w:pPr>
              <w:spacing w:after="0" w:line="276" w:lineRule="auto"/>
              <w:rPr>
                <w:rFonts w:ascii="Times New Roman" w:eastAsia="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Times New Roman" w:cs="Times New Roman"/>
                      <w:sz w:val="24"/>
                      <w:szCs w:val="24"/>
                    </w:rPr>
                    <m:t>RW</m:t>
                  </m:r>
                </m:e>
                <m:sub>
                  <m:r>
                    <w:rPr>
                      <w:rFonts w:ascii="Cambria Math" w:hAnsi="Times New Roman" w:cs="Times New Roman"/>
                      <w:sz w:val="24"/>
                      <w:szCs w:val="24"/>
                    </w:rPr>
                    <m:t>t</m:t>
                  </m:r>
                </m:sub>
              </m:sSub>
            </m:oMath>
            <w:r w:rsidRPr="00801786">
              <w:rPr>
                <w:rFonts w:ascii="Times New Roman" w:eastAsia="Times New Roman"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Times New Roman" w:cs="Times New Roman"/>
                      <w:sz w:val="24"/>
                      <w:szCs w:val="24"/>
                    </w:rPr>
                    <m:t>RW</m:t>
                  </m:r>
                </m:e>
                <m:sub>
                  <m:r>
                    <w:rPr>
                      <w:rFonts w:ascii="Cambria Math" w:hAnsi="Times New Roman" w:cs="Times New Roman"/>
                      <w:sz w:val="24"/>
                      <w:szCs w:val="24"/>
                    </w:rPr>
                    <m:t>ref</m:t>
                  </m:r>
                </m:sub>
              </m:sSub>
            </m:oMath>
          </w:p>
        </w:tc>
        <w:tc>
          <w:tcPr>
            <w:tcW w:w="6577" w:type="dxa"/>
            <w:vAlign w:val="center"/>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Udio željezničkog prometa roba i prometa roba unutrašnjim plovnim putovima u referentnoj godini i godini </w:t>
            </w:r>
            <w:r w:rsidRPr="00801786">
              <w:rPr>
                <w:rFonts w:ascii="Times New Roman" w:hAnsi="Times New Roman" w:cs="Times New Roman"/>
                <w:i/>
                <w:sz w:val="24"/>
                <w:szCs w:val="24"/>
              </w:rPr>
              <w:t>t</w:t>
            </w:r>
            <w:r w:rsidRPr="00801786">
              <w:rPr>
                <w:rFonts w:ascii="Times New Roman" w:hAnsi="Times New Roman" w:cs="Times New Roman"/>
                <w:sz w:val="24"/>
                <w:szCs w:val="24"/>
              </w:rPr>
              <w:t xml:space="preserve"> u ukupnom prometu roba</w:t>
            </w:r>
          </w:p>
        </w:tc>
      </w:tr>
      <w:tr w:rsidR="003531E6" w:rsidRPr="00801786" w:rsidTr="003531E6">
        <w:trPr>
          <w:trHeight w:val="318"/>
        </w:trPr>
        <w:tc>
          <w:tcPr>
            <w:tcW w:w="2835" w:type="dxa"/>
            <w:vAlign w:val="center"/>
          </w:tcPr>
          <w:p w:rsidR="003531E6" w:rsidRPr="00801786" w:rsidRDefault="003531E6" w:rsidP="003531E6">
            <w:pPr>
              <w:spacing w:after="0" w:line="276" w:lineRule="auto"/>
              <w:rPr>
                <w:rFonts w:ascii="Times New Roman" w:eastAsia="Times New Roman" w:hAnsi="Times New Roman" w:cs="Times New Roman"/>
                <w:sz w:val="24"/>
                <w:szCs w:val="24"/>
              </w:rPr>
            </w:pPr>
            <m:oMath>
              <m:sSubSup>
                <m:sSubSupPr>
                  <m:ctrlPr>
                    <w:rPr>
                      <w:rFonts w:ascii="Cambria Math" w:hAnsi="Times New Roman" w:cs="Times New Roman"/>
                      <w:i/>
                      <w:sz w:val="24"/>
                      <w:szCs w:val="24"/>
                    </w:rPr>
                  </m:ctrlPr>
                </m:sSubSupPr>
                <m:e>
                  <m:r>
                    <w:rPr>
                      <w:rFonts w:ascii="Cambria Math" w:hAnsi="Times New Roman" w:cs="Times New Roman"/>
                      <w:sz w:val="24"/>
                      <w:szCs w:val="24"/>
                    </w:rPr>
                    <m:t>T</m:t>
                  </m:r>
                </m:e>
                <m:sub>
                  <m:r>
                    <w:rPr>
                      <w:rFonts w:ascii="Cambria Math" w:hAnsi="Times New Roman" w:cs="Times New Roman"/>
                      <w:sz w:val="24"/>
                      <w:szCs w:val="24"/>
                    </w:rPr>
                    <m:t>RW</m:t>
                  </m:r>
                </m:sub>
                <m:sup>
                  <m:r>
                    <w:rPr>
                      <w:rFonts w:ascii="Cambria Math" w:hAnsi="Times New Roman" w:cs="Times New Roman"/>
                      <w:sz w:val="24"/>
                      <w:szCs w:val="24"/>
                    </w:rPr>
                    <m:t>Fr</m:t>
                  </m:r>
                </m:sup>
              </m:sSubSup>
            </m:oMath>
            <w:r w:rsidRPr="00801786">
              <w:rPr>
                <w:rFonts w:ascii="Times New Roman" w:eastAsiaTheme="majorEastAsia" w:hAnsi="Times New Roman" w:cs="Times New Roman"/>
                <w:sz w:val="24"/>
                <w:szCs w:val="24"/>
              </w:rPr>
              <w:t xml:space="preserve">  </w:t>
            </w:r>
            <w:r w:rsidRPr="00801786">
              <w:rPr>
                <w:rFonts w:ascii="Times New Roman" w:hAnsi="Times New Roman" w:cs="Times New Roman"/>
                <w:sz w:val="24"/>
                <w:szCs w:val="24"/>
              </w:rPr>
              <w:t>[</w:t>
            </w:r>
            <w:r w:rsidRPr="00801786">
              <w:rPr>
                <w:rFonts w:ascii="Times New Roman" w:eastAsiaTheme="majorEastAsia" w:hAnsi="Times New Roman" w:cs="Times New Roman"/>
                <w:sz w:val="24"/>
                <w:szCs w:val="24"/>
              </w:rPr>
              <w:t>Mtkm</w:t>
            </w:r>
            <w:r w:rsidRPr="00801786">
              <w:rPr>
                <w:rFonts w:ascii="Times New Roman" w:hAnsi="Times New Roman" w:cs="Times New Roman"/>
                <w:sz w:val="24"/>
                <w:szCs w:val="24"/>
              </w:rPr>
              <w:t>]</w:t>
            </w:r>
          </w:p>
        </w:tc>
        <w:tc>
          <w:tcPr>
            <w:tcW w:w="6577" w:type="dxa"/>
            <w:vAlign w:val="center"/>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Željeznički promet roba unutrašnjim plovnim putovima</w:t>
            </w:r>
          </w:p>
        </w:tc>
      </w:tr>
      <w:tr w:rsidR="003531E6" w:rsidRPr="00801786" w:rsidTr="003531E6">
        <w:trPr>
          <w:trHeight w:val="318"/>
        </w:trPr>
        <w:tc>
          <w:tcPr>
            <w:tcW w:w="2835" w:type="dxa"/>
            <w:vAlign w:val="center"/>
          </w:tcPr>
          <w:p w:rsidR="003531E6" w:rsidRPr="00801786" w:rsidRDefault="003531E6" w:rsidP="003531E6">
            <w:pPr>
              <w:spacing w:after="0" w:line="276" w:lineRule="auto"/>
              <w:rPr>
                <w:rFonts w:ascii="Times New Roman" w:eastAsia="Times New Roman" w:hAnsi="Times New Roman" w:cs="Times New Roman"/>
                <w:sz w:val="24"/>
                <w:szCs w:val="24"/>
              </w:rPr>
            </w:pPr>
            <m:oMath>
              <m:sSubSup>
                <m:sSubSupPr>
                  <m:ctrlPr>
                    <w:rPr>
                      <w:rFonts w:ascii="Cambria Math" w:hAnsi="Times New Roman" w:cs="Times New Roman"/>
                      <w:i/>
                      <w:sz w:val="24"/>
                      <w:szCs w:val="24"/>
                    </w:rPr>
                  </m:ctrlPr>
                </m:sSubSupPr>
                <m:e>
                  <m:r>
                    <w:rPr>
                      <w:rFonts w:ascii="Cambria Math" w:hAnsi="Times New Roman" w:cs="Times New Roman"/>
                      <w:sz w:val="24"/>
                      <w:szCs w:val="24"/>
                    </w:rPr>
                    <m:t>T</m:t>
                  </m:r>
                </m:e>
                <m:sub>
                  <m:r>
                    <w:rPr>
                      <w:rFonts w:ascii="Cambria Math" w:hAnsi="Times New Roman" w:cs="Times New Roman"/>
                      <w:sz w:val="24"/>
                      <w:szCs w:val="24"/>
                    </w:rPr>
                    <m:t>t</m:t>
                  </m:r>
                </m:sub>
                <m:sup>
                  <m:r>
                    <w:rPr>
                      <w:rFonts w:ascii="Cambria Math" w:hAnsi="Times New Roman" w:cs="Times New Roman"/>
                      <w:sz w:val="24"/>
                      <w:szCs w:val="24"/>
                    </w:rPr>
                    <m:t>Fr</m:t>
                  </m:r>
                </m:sup>
              </m:sSubSup>
            </m:oMath>
            <w:r w:rsidRPr="00801786">
              <w:rPr>
                <w:rFonts w:ascii="Times New Roman" w:eastAsia="Times New Roman" w:hAnsi="Times New Roman" w:cs="Times New Roman"/>
                <w:sz w:val="24"/>
                <w:szCs w:val="24"/>
              </w:rPr>
              <w:t xml:space="preserve"> </w:t>
            </w:r>
            <w:r w:rsidRPr="00801786">
              <w:rPr>
                <w:rFonts w:ascii="Times New Roman" w:hAnsi="Times New Roman" w:cs="Times New Roman"/>
                <w:sz w:val="24"/>
                <w:szCs w:val="24"/>
              </w:rPr>
              <w:t>[</w:t>
            </w:r>
            <w:r w:rsidRPr="00801786">
              <w:rPr>
                <w:rFonts w:ascii="Times New Roman" w:eastAsiaTheme="majorEastAsia" w:hAnsi="Times New Roman" w:cs="Times New Roman"/>
                <w:sz w:val="24"/>
                <w:szCs w:val="24"/>
              </w:rPr>
              <w:t>Mtkm</w:t>
            </w:r>
            <w:r w:rsidRPr="00801786">
              <w:rPr>
                <w:rFonts w:ascii="Times New Roman" w:hAnsi="Times New Roman" w:cs="Times New Roman"/>
                <w:sz w:val="24"/>
                <w:szCs w:val="24"/>
              </w:rPr>
              <w:t>]</w:t>
            </w:r>
          </w:p>
        </w:tc>
        <w:tc>
          <w:tcPr>
            <w:tcW w:w="6577" w:type="dxa"/>
            <w:vAlign w:val="center"/>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Ukupni promet roba (cestovni, željeznički i unutrašnji plovni putovi) u godini </w:t>
            </w:r>
            <w:r w:rsidRPr="00801786">
              <w:rPr>
                <w:rFonts w:ascii="Times New Roman" w:hAnsi="Times New Roman" w:cs="Times New Roman"/>
                <w:i/>
                <w:sz w:val="24"/>
                <w:szCs w:val="24"/>
              </w:rPr>
              <w:t>t</w:t>
            </w:r>
          </w:p>
        </w:tc>
      </w:tr>
      <w:tr w:rsidR="003531E6" w:rsidRPr="00801786" w:rsidTr="003531E6">
        <w:trPr>
          <w:trHeight w:val="318"/>
        </w:trPr>
        <w:tc>
          <w:tcPr>
            <w:tcW w:w="2835" w:type="dxa"/>
            <w:vAlign w:val="center"/>
          </w:tcPr>
          <w:p w:rsidR="003531E6" w:rsidRPr="00801786" w:rsidRDefault="003531E6" w:rsidP="003531E6">
            <w:pPr>
              <w:spacing w:after="0" w:line="276" w:lineRule="auto"/>
              <w:rPr>
                <w:rFonts w:ascii="Times New Roman" w:eastAsia="Times New Roman" w:hAnsi="Times New Roman" w:cs="Times New Roman"/>
                <w:sz w:val="24"/>
                <w:szCs w:val="24"/>
              </w:rPr>
            </w:pPr>
            <m:oMath>
              <m:sSubSup>
                <m:sSubSupPr>
                  <m:ctrlPr>
                    <w:rPr>
                      <w:rFonts w:ascii="Cambria Math" w:hAnsi="Times New Roman" w:cs="Times New Roman"/>
                      <w:i/>
                      <w:sz w:val="24"/>
                      <w:szCs w:val="24"/>
                    </w:rPr>
                  </m:ctrlPr>
                </m:sSubSupPr>
                <m:e>
                  <m:r>
                    <w:rPr>
                      <w:rFonts w:ascii="Cambria Math" w:hAnsi="Times New Roman" w:cs="Times New Roman"/>
                      <w:sz w:val="24"/>
                      <w:szCs w:val="24"/>
                    </w:rPr>
                    <m:t>UE</m:t>
                  </m:r>
                </m:e>
                <m:sub>
                  <m:sSub>
                    <m:sSubPr>
                      <m:ctrlPr>
                        <w:rPr>
                          <w:rFonts w:ascii="Cambria Math" w:hAnsi="Times New Roman" w:cs="Times New Roman"/>
                          <w:i/>
                          <w:sz w:val="24"/>
                          <w:szCs w:val="24"/>
                        </w:rPr>
                      </m:ctrlPr>
                    </m:sSubPr>
                    <m:e>
                      <m:r>
                        <w:rPr>
                          <w:rFonts w:ascii="Cambria Math" w:hAnsi="Times New Roman" w:cs="Times New Roman"/>
                          <w:sz w:val="24"/>
                          <w:szCs w:val="24"/>
                        </w:rPr>
                        <m:t>RV</m:t>
                      </m:r>
                    </m:e>
                    <m:sub>
                      <m:r>
                        <w:rPr>
                          <w:rFonts w:ascii="Cambria Math" w:hAnsi="Times New Roman" w:cs="Times New Roman"/>
                          <w:sz w:val="24"/>
                          <w:szCs w:val="24"/>
                        </w:rPr>
                        <m:t>t</m:t>
                      </m:r>
                    </m:sub>
                  </m:sSub>
                </m:sub>
                <m:sup>
                  <m:r>
                    <w:rPr>
                      <w:rFonts w:ascii="Cambria Math" w:hAnsi="Times New Roman" w:cs="Times New Roman"/>
                      <w:sz w:val="24"/>
                      <w:szCs w:val="24"/>
                    </w:rPr>
                    <m:t>Fr</m:t>
                  </m:r>
                </m:sup>
              </m:sSubSup>
            </m:oMath>
            <w:r w:rsidRPr="00801786">
              <w:rPr>
                <w:rFonts w:ascii="Times New Roman" w:hAnsi="Times New Roman" w:cs="Times New Roman"/>
                <w:sz w:val="24"/>
                <w:szCs w:val="24"/>
              </w:rPr>
              <w:t xml:space="preserve"> [goe/tkm]</w:t>
            </w:r>
          </w:p>
        </w:tc>
        <w:tc>
          <w:tcPr>
            <w:tcW w:w="6577" w:type="dxa"/>
            <w:vAlign w:val="center"/>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Jedinična potrošnja energije cestovnog prometa roba (kamioni i dostavna vozila) u godini </w:t>
            </w:r>
            <w:r w:rsidRPr="00801786">
              <w:rPr>
                <w:rFonts w:ascii="Times New Roman" w:hAnsi="Times New Roman" w:cs="Times New Roman"/>
                <w:i/>
                <w:sz w:val="24"/>
                <w:szCs w:val="24"/>
              </w:rPr>
              <w:t>t</w:t>
            </w:r>
          </w:p>
        </w:tc>
      </w:tr>
      <w:tr w:rsidR="003531E6" w:rsidRPr="00801786" w:rsidTr="003531E6">
        <w:trPr>
          <w:trHeight w:val="318"/>
        </w:trPr>
        <w:tc>
          <w:tcPr>
            <w:tcW w:w="2835" w:type="dxa"/>
            <w:vAlign w:val="center"/>
          </w:tcPr>
          <w:p w:rsidR="003531E6" w:rsidRPr="00801786" w:rsidRDefault="003531E6" w:rsidP="003531E6">
            <w:pPr>
              <w:spacing w:after="0" w:line="276" w:lineRule="auto"/>
              <w:rPr>
                <w:rFonts w:ascii="Times New Roman" w:eastAsia="Times New Roman" w:hAnsi="Times New Roman" w:cs="Times New Roman"/>
                <w:sz w:val="24"/>
                <w:szCs w:val="24"/>
              </w:rPr>
            </w:pPr>
            <m:oMath>
              <m:sSubSup>
                <m:sSubSupPr>
                  <m:ctrlPr>
                    <w:rPr>
                      <w:rFonts w:ascii="Cambria Math" w:hAnsi="Times New Roman" w:cs="Times New Roman"/>
                      <w:i/>
                      <w:sz w:val="24"/>
                      <w:szCs w:val="24"/>
                    </w:rPr>
                  </m:ctrlPr>
                </m:sSubSupPr>
                <m:e>
                  <m:r>
                    <w:rPr>
                      <w:rFonts w:ascii="Cambria Math" w:hAnsi="Times New Roman" w:cs="Times New Roman"/>
                      <w:sz w:val="24"/>
                      <w:szCs w:val="24"/>
                    </w:rPr>
                    <m:t>UE</m:t>
                  </m:r>
                </m:e>
                <m:sub>
                  <m:sSub>
                    <m:sSubPr>
                      <m:ctrlPr>
                        <w:rPr>
                          <w:rFonts w:ascii="Cambria Math" w:hAnsi="Times New Roman" w:cs="Times New Roman"/>
                          <w:i/>
                          <w:sz w:val="24"/>
                          <w:szCs w:val="24"/>
                        </w:rPr>
                      </m:ctrlPr>
                    </m:sSubPr>
                    <m:e>
                      <m:r>
                        <w:rPr>
                          <w:rFonts w:ascii="Cambria Math" w:hAnsi="Times New Roman" w:cs="Times New Roman"/>
                          <w:sz w:val="24"/>
                          <w:szCs w:val="24"/>
                        </w:rPr>
                        <m:t>RW</m:t>
                      </m:r>
                    </m:e>
                    <m:sub>
                      <m:r>
                        <w:rPr>
                          <w:rFonts w:ascii="Cambria Math" w:hAnsi="Times New Roman" w:cs="Times New Roman"/>
                          <w:sz w:val="24"/>
                          <w:szCs w:val="24"/>
                        </w:rPr>
                        <m:t>t</m:t>
                      </m:r>
                    </m:sub>
                  </m:sSub>
                </m:sub>
                <m:sup>
                  <m:r>
                    <w:rPr>
                      <w:rFonts w:ascii="Cambria Math" w:hAnsi="Times New Roman" w:cs="Times New Roman"/>
                      <w:sz w:val="24"/>
                      <w:szCs w:val="24"/>
                    </w:rPr>
                    <m:t>Fr</m:t>
                  </m:r>
                </m:sup>
              </m:sSubSup>
            </m:oMath>
            <w:r w:rsidRPr="00801786">
              <w:rPr>
                <w:rFonts w:ascii="Times New Roman" w:hAnsi="Times New Roman" w:cs="Times New Roman"/>
                <w:sz w:val="24"/>
                <w:szCs w:val="24"/>
              </w:rPr>
              <w:t xml:space="preserve"> [goe/tkm]</w:t>
            </w:r>
          </w:p>
        </w:tc>
        <w:tc>
          <w:tcPr>
            <w:tcW w:w="6577" w:type="dxa"/>
            <w:vAlign w:val="center"/>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Jedinična potrošnja energije željezničkog i riječnog prometa roba u godini </w:t>
            </w:r>
            <w:r w:rsidRPr="00801786">
              <w:rPr>
                <w:rFonts w:ascii="Times New Roman" w:hAnsi="Times New Roman" w:cs="Times New Roman"/>
                <w:i/>
                <w:sz w:val="24"/>
                <w:szCs w:val="24"/>
              </w:rPr>
              <w:t>t</w:t>
            </w:r>
          </w:p>
        </w:tc>
      </w:tr>
    </w:tbl>
    <w:p w:rsidR="003531E6" w:rsidRPr="00801786" w:rsidRDefault="003531E6" w:rsidP="003531E6">
      <w:pPr>
        <w:spacing w:line="276" w:lineRule="auto"/>
        <w:rPr>
          <w:rFonts w:ascii="Times New Roman" w:eastAsiaTheme="majorEastAsia" w:hAnsi="Times New Roman" w:cs="Times New Roman"/>
          <w:b/>
          <w:bCs/>
          <w:sz w:val="24"/>
          <w:szCs w:val="24"/>
        </w:rPr>
      </w:pPr>
      <w:r w:rsidRPr="00801786">
        <w:rPr>
          <w:rFonts w:ascii="Times New Roman" w:hAnsi="Times New Roman" w:cs="Times New Roman"/>
          <w:sz w:val="24"/>
          <w:szCs w:val="24"/>
        </w:rPr>
        <w:br w:type="page"/>
      </w:r>
    </w:p>
    <w:p w:rsidR="003531E6" w:rsidRPr="00801786" w:rsidRDefault="003531E6" w:rsidP="00D86B5B">
      <w:pPr>
        <w:pStyle w:val="Naslov30"/>
        <w:keepNext w:val="0"/>
        <w:keepLines w:val="0"/>
        <w:numPr>
          <w:ilvl w:val="1"/>
          <w:numId w:val="35"/>
        </w:numPr>
        <w:autoSpaceDE/>
        <w:autoSpaceDN/>
        <w:adjustRightInd/>
        <w:spacing w:before="200" w:after="0" w:line="276" w:lineRule="auto"/>
        <w:ind w:left="567" w:hanging="567"/>
        <w:jc w:val="left"/>
        <w:textAlignment w:val="auto"/>
        <w:rPr>
          <w:rFonts w:ascii="Times New Roman" w:hAnsi="Times New Roman" w:cs="Times New Roman"/>
          <w:u w:val="single"/>
        </w:rPr>
      </w:pPr>
      <w:bookmarkStart w:id="416" w:name="_Toc399849166"/>
      <w:bookmarkStart w:id="417" w:name="_Toc399849565"/>
      <w:bookmarkStart w:id="418" w:name="_Toc402191190"/>
      <w:bookmarkStart w:id="419" w:name="_Toc402191255"/>
      <w:bookmarkStart w:id="420" w:name="_Toc402191361"/>
      <w:bookmarkStart w:id="421" w:name="_Toc402216315"/>
      <w:bookmarkStart w:id="422" w:name="_Toc402256863"/>
      <w:bookmarkStart w:id="423" w:name="_Toc403233814"/>
      <w:bookmarkStart w:id="424" w:name="_Toc403635835"/>
      <w:bookmarkStart w:id="425" w:name="_Toc403978621"/>
      <w:bookmarkStart w:id="426" w:name="_Toc403984697"/>
      <w:bookmarkStart w:id="427" w:name="_Toc404162559"/>
      <w:bookmarkStart w:id="428" w:name="_Toc405206943"/>
      <w:bookmarkStart w:id="429" w:name="_Toc405208508"/>
      <w:bookmarkStart w:id="430" w:name="_Toc409163320"/>
      <w:bookmarkStart w:id="431" w:name="_Toc409163382"/>
      <w:bookmarkStart w:id="432" w:name="_Toc409163447"/>
      <w:r w:rsidRPr="00801786">
        <w:rPr>
          <w:rFonts w:ascii="Times New Roman" w:hAnsi="Times New Roman" w:cs="Times New Roman"/>
          <w:u w:val="single"/>
        </w:rPr>
        <w:lastRenderedPageBreak/>
        <w:t>Potrošnja energije cestovnih vozila po ekvivalentnom vozilu (M5)</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Pokazatelj M5 zamjenjuje pokazatelje P8 i P9, ukoliko oni ne mogu biti izračunati zbog nedostatka podataka o potrošnji energije u cestovnom prometu po tipu vozila.</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Pokazatelj M5 povezuje ukupnu potrošnju energije u cestovnom prometu s fiktivnim brojem svih cestovnih vozila izraženih u broju ekvivalentnih automobila. Izražava se u jedinici toe/ekv auto.</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Za izračun pokazatelja M5 potrebni su sljedeći podaci:</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ukupna potrošnja energije cestovnog prometa (ktoe)</w:t>
      </w: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broj cestovnih vozila po tipu (autobusi, motocikli, kamioni, dostavna vozila i automobili) u tisućama</w:t>
      </w: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koeficijent koji odražava razliku u prosječnoj godišnjoj potrošnji energije između svakog pojedinog tipa vozila i automobila (jer se sve svodi na ekvivalentni automobil).</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Ukupna potrošnja energije cestovnog prometa podatak je dostupan iz nacionalnih energetskih statistika odnosno Eurostata. Ukoliko postoje podaci ili procjene udjela stranih vozila u ukupnom cestovnom prometu, ovaj se podatak i povezana potrošnja energije mogu izuzeti iz ukupne potrošnje energije cestovnog prometa koja je dostupna iz nacionalne energetske bilance.</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Podatak o broju cestovnih vozila po tipu vozila (automobili, kamioni, dostavna vozila, autobusi i motocikli) dostupan je iz nacionalnih statistika i Eurostata.</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Pretvorba broja ostalih tipova vozila u ekvivalentne automobile radi se pomoću odgovarajućih koeficijenata kako bi se u obzir uzele njihove međusobne razlike u potrošnji energije (goriva). Ukoliko, primjerice, autobus troši prosječno 15 toe/god, a automobil 1 toe/god, jedan je autobus jednak 15 ekvivalentnih automobila. Ovi se koeficijenti mogu odrediti iz istraživanja (ili procjena) o prijeđenoj udaljenosti i specifičnoj potrošnji (l/100 km) za odabrane godine.</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Moguće je koristiti sljedeće vrijednosti:</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1 kamion i dostavno vozilo = 4 ekvivalentna automobila,</w:t>
      </w: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1 autobus = 15 ekvivalentnih automobila, i</w:t>
      </w: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1 motocikl = 0,15 ekvivalentna automobila.</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Varijacija ovog pokazatelja tijekom vremena odražava različite vrste ušteda: tehničke (povećana energetska učinkovitost vozila), uštede vezane uz promjenu ponašanja (zajedničko korištenje automobila, tzv. car pooling) i smanjenje udaljenosti prijeđene vozilima.</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Pokazatelj M5 računa se matematičkom formulom:</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rPr>
          <w:rFonts w:ascii="Times New Roman" w:hAnsi="Times New Roman" w:cs="Times New Roman"/>
          <w:sz w:val="24"/>
          <w:szCs w:val="24"/>
        </w:rPr>
      </w:pPr>
      <m:oMathPara>
        <m:oMathParaPr>
          <m:jc m:val="left"/>
        </m:oMathParaPr>
        <m:oMath>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Times New Roman" w:cs="Times New Roman"/>
                      <w:sz w:val="24"/>
                      <w:szCs w:val="24"/>
                    </w:rPr>
                    <m:t>E</m:t>
                  </m:r>
                </m:e>
                <m:sup>
                  <m:r>
                    <w:rPr>
                      <w:rFonts w:ascii="Cambria Math" w:hAnsi="Times New Roman" w:cs="Times New Roman"/>
                      <w:sz w:val="24"/>
                      <w:szCs w:val="24"/>
                    </w:rPr>
                    <m:t>RV</m:t>
                  </m:r>
                </m:sup>
              </m:sSup>
            </m:num>
            <m:den>
              <m:sSup>
                <m:sSupPr>
                  <m:ctrlPr>
                    <w:rPr>
                      <w:rFonts w:ascii="Cambria Math" w:hAnsi="Times New Roman" w:cs="Times New Roman"/>
                      <w:i/>
                      <w:sz w:val="24"/>
                      <w:szCs w:val="24"/>
                    </w:rPr>
                  </m:ctrlPr>
                </m:sSupPr>
                <m:e>
                  <m:r>
                    <w:rPr>
                      <w:rFonts w:ascii="Cambria Math" w:hAnsi="Times New Roman" w:cs="Times New Roman"/>
                      <w:sz w:val="24"/>
                      <w:szCs w:val="24"/>
                    </w:rPr>
                    <m:t>S</m:t>
                  </m:r>
                </m:e>
                <m:sup>
                  <m:sSup>
                    <m:sSupPr>
                      <m:ctrlPr>
                        <w:rPr>
                          <w:rFonts w:ascii="Cambria Math" w:hAnsi="Times New Roman" w:cs="Times New Roman"/>
                          <w:i/>
                          <w:sz w:val="24"/>
                          <w:szCs w:val="24"/>
                        </w:rPr>
                      </m:ctrlPr>
                    </m:sSupPr>
                    <m:e>
                      <m:r>
                        <w:rPr>
                          <w:rFonts w:ascii="Cambria Math" w:hAnsi="Times New Roman" w:cs="Times New Roman"/>
                          <w:sz w:val="24"/>
                          <w:szCs w:val="24"/>
                        </w:rPr>
                        <m:t>RV</m:t>
                      </m:r>
                    </m:e>
                    <m:sup>
                      <m:r>
                        <w:rPr>
                          <w:rFonts w:ascii="Cambria Math" w:hAnsi="Times New Roman" w:cs="Times New Roman"/>
                          <w:sz w:val="24"/>
                          <w:szCs w:val="24"/>
                        </w:rPr>
                        <m:t>CAeq</m:t>
                      </m:r>
                    </m:sup>
                  </m:sSup>
                </m:sup>
              </m:sSup>
            </m:den>
          </m:f>
        </m:oMath>
      </m:oMathPara>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a uštede energije:</w:t>
      </w:r>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eastAsiaTheme="majorEastAsia" w:hAnsi="Times New Roman" w:cs="Times New Roman"/>
          <w:bCs/>
          <w:sz w:val="24"/>
          <w:szCs w:val="24"/>
        </w:rPr>
      </w:pPr>
      <m:oMathPara>
        <m:oMathParaPr>
          <m:jc m:val="left"/>
        </m:oMathParaPr>
        <m:oMath>
          <m:r>
            <w:rPr>
              <w:rFonts w:ascii="Cambria Math" w:eastAsiaTheme="majorEastAsia" w:hAnsi="Times New Roman" w:cs="Times New Roman"/>
              <w:sz w:val="24"/>
              <w:szCs w:val="24"/>
            </w:rPr>
            <m:t>(</m:t>
          </m:r>
          <m:f>
            <m:fPr>
              <m:ctrlPr>
                <w:rPr>
                  <w:rFonts w:ascii="Cambria Math" w:eastAsiaTheme="majorEastAsia" w:hAnsi="Times New Roman" w:cs="Times New Roman"/>
                  <w:bCs/>
                  <w:i/>
                  <w:sz w:val="24"/>
                  <w:szCs w:val="24"/>
                </w:rPr>
              </m:ctrlPr>
            </m:fPr>
            <m:num>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E</m:t>
                  </m:r>
                </m:e>
                <m:sub>
                  <m:r>
                    <w:rPr>
                      <w:rFonts w:ascii="Cambria Math" w:hAnsi="Times New Roman" w:cs="Times New Roman"/>
                      <w:sz w:val="24"/>
                      <w:szCs w:val="24"/>
                    </w:rPr>
                    <m:t>ref</m:t>
                  </m:r>
                </m:sub>
                <m:sup>
                  <m:r>
                    <w:rPr>
                      <w:rFonts w:ascii="Cambria Math" w:eastAsiaTheme="majorEastAsia" w:hAnsi="Times New Roman" w:cs="Times New Roman"/>
                      <w:sz w:val="24"/>
                      <w:szCs w:val="24"/>
                    </w:rPr>
                    <m:t>RV</m:t>
                  </m:r>
                </m:sup>
              </m:sSubSup>
            </m:num>
            <m:den>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S</m:t>
                  </m:r>
                </m:e>
                <m:sub>
                  <m:r>
                    <w:rPr>
                      <w:rFonts w:ascii="Cambria Math" w:hAnsi="Times New Roman" w:cs="Times New Roman"/>
                      <w:sz w:val="24"/>
                      <w:szCs w:val="24"/>
                    </w:rPr>
                    <m:t>ref</m:t>
                  </m:r>
                </m:sub>
                <m:sup>
                  <m:sSup>
                    <m:sSupPr>
                      <m:ctrlPr>
                        <w:rPr>
                          <w:rFonts w:ascii="Cambria Math" w:eastAsiaTheme="majorEastAsia" w:hAnsi="Times New Roman" w:cs="Times New Roman"/>
                          <w:bCs/>
                          <w:i/>
                          <w:sz w:val="24"/>
                          <w:szCs w:val="24"/>
                        </w:rPr>
                      </m:ctrlPr>
                    </m:sSupPr>
                    <m:e>
                      <m:r>
                        <w:rPr>
                          <w:rFonts w:ascii="Cambria Math" w:eastAsiaTheme="majorEastAsia" w:hAnsi="Times New Roman" w:cs="Times New Roman"/>
                          <w:sz w:val="24"/>
                          <w:szCs w:val="24"/>
                        </w:rPr>
                        <m:t>RV</m:t>
                      </m:r>
                    </m:e>
                    <m:sup>
                      <m:r>
                        <w:rPr>
                          <w:rFonts w:ascii="Cambria Math" w:eastAsiaTheme="majorEastAsia" w:hAnsi="Times New Roman" w:cs="Times New Roman"/>
                          <w:sz w:val="24"/>
                          <w:szCs w:val="24"/>
                        </w:rPr>
                        <m:t>CAeq</m:t>
                      </m:r>
                    </m:sup>
                  </m:sSup>
                </m:sup>
              </m:sSubSup>
            </m:den>
          </m:f>
          <m:r>
            <w:rPr>
              <w:rFonts w:ascii="Cambria Math" w:eastAsiaTheme="majorEastAsia" w:hAnsi="Cambria Math" w:cs="Times New Roman"/>
              <w:sz w:val="24"/>
              <w:szCs w:val="24"/>
            </w:rPr>
            <m:t>-</m:t>
          </m:r>
          <m:f>
            <m:fPr>
              <m:ctrlPr>
                <w:rPr>
                  <w:rFonts w:ascii="Cambria Math" w:eastAsiaTheme="majorEastAsia" w:hAnsi="Times New Roman" w:cs="Times New Roman"/>
                  <w:bCs/>
                  <w:i/>
                  <w:sz w:val="24"/>
                  <w:szCs w:val="24"/>
                </w:rPr>
              </m:ctrlPr>
            </m:fPr>
            <m:num>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E</m:t>
                  </m:r>
                </m:e>
                <m:sub>
                  <m:r>
                    <w:rPr>
                      <w:rFonts w:ascii="Cambria Math" w:eastAsiaTheme="majorEastAsia" w:hAnsi="Times New Roman" w:cs="Times New Roman"/>
                      <w:sz w:val="24"/>
                      <w:szCs w:val="24"/>
                    </w:rPr>
                    <m:t>t</m:t>
                  </m:r>
                </m:sub>
                <m:sup>
                  <m:r>
                    <w:rPr>
                      <w:rFonts w:ascii="Cambria Math" w:eastAsiaTheme="majorEastAsia" w:hAnsi="Times New Roman" w:cs="Times New Roman"/>
                      <w:sz w:val="24"/>
                      <w:szCs w:val="24"/>
                    </w:rPr>
                    <m:t>RV</m:t>
                  </m:r>
                </m:sup>
              </m:sSubSup>
            </m:num>
            <m:den>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S</m:t>
                  </m:r>
                </m:e>
                <m:sub>
                  <m:r>
                    <w:rPr>
                      <w:rFonts w:ascii="Cambria Math" w:eastAsiaTheme="majorEastAsia" w:hAnsi="Times New Roman" w:cs="Times New Roman"/>
                      <w:sz w:val="24"/>
                      <w:szCs w:val="24"/>
                    </w:rPr>
                    <m:t>t</m:t>
                  </m:r>
                </m:sub>
                <m:sup>
                  <m:sSup>
                    <m:sSupPr>
                      <m:ctrlPr>
                        <w:rPr>
                          <w:rFonts w:ascii="Cambria Math" w:eastAsiaTheme="majorEastAsia" w:hAnsi="Times New Roman" w:cs="Times New Roman"/>
                          <w:bCs/>
                          <w:i/>
                          <w:sz w:val="24"/>
                          <w:szCs w:val="24"/>
                        </w:rPr>
                      </m:ctrlPr>
                    </m:sSupPr>
                    <m:e>
                      <m:r>
                        <w:rPr>
                          <w:rFonts w:ascii="Cambria Math" w:eastAsiaTheme="majorEastAsia" w:hAnsi="Times New Roman" w:cs="Times New Roman"/>
                          <w:sz w:val="24"/>
                          <w:szCs w:val="24"/>
                        </w:rPr>
                        <m:t>RV</m:t>
                      </m:r>
                    </m:e>
                    <m:sup>
                      <m:r>
                        <w:rPr>
                          <w:rFonts w:ascii="Cambria Math" w:eastAsiaTheme="majorEastAsia" w:hAnsi="Times New Roman" w:cs="Times New Roman"/>
                          <w:sz w:val="24"/>
                          <w:szCs w:val="24"/>
                        </w:rPr>
                        <m:t>CAeq</m:t>
                      </m:r>
                    </m:sup>
                  </m:sSup>
                </m:sup>
              </m:sSubSup>
            </m:den>
          </m:f>
          <m:r>
            <w:rPr>
              <w:rFonts w:ascii="Cambria Math" w:eastAsiaTheme="majorEastAsia" w:hAnsi="Times New Roman" w:cs="Times New Roman"/>
              <w:sz w:val="24"/>
              <w:szCs w:val="24"/>
            </w:rPr>
            <m:t>)</m:t>
          </m:r>
          <m:r>
            <w:rPr>
              <w:rFonts w:ascii="Cambria Math" w:eastAsiaTheme="majorEastAsia" w:hAnsi="Times New Roman" w:cs="Times New Roman"/>
              <w:sz w:val="24"/>
              <w:szCs w:val="24"/>
            </w:rPr>
            <m:t>∙</m:t>
          </m:r>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S</m:t>
              </m:r>
            </m:e>
            <m:sub>
              <m:r>
                <w:rPr>
                  <w:rFonts w:ascii="Cambria Math" w:eastAsiaTheme="majorEastAsia" w:hAnsi="Times New Roman" w:cs="Times New Roman"/>
                  <w:sz w:val="24"/>
                  <w:szCs w:val="24"/>
                </w:rPr>
                <m:t>t</m:t>
              </m:r>
            </m:sub>
            <m:sup>
              <m:sSup>
                <m:sSupPr>
                  <m:ctrlPr>
                    <w:rPr>
                      <w:rFonts w:ascii="Cambria Math" w:eastAsiaTheme="majorEastAsia" w:hAnsi="Times New Roman" w:cs="Times New Roman"/>
                      <w:bCs/>
                      <w:i/>
                      <w:sz w:val="24"/>
                      <w:szCs w:val="24"/>
                    </w:rPr>
                  </m:ctrlPr>
                </m:sSupPr>
                <m:e>
                  <m:r>
                    <w:rPr>
                      <w:rFonts w:ascii="Cambria Math" w:eastAsiaTheme="majorEastAsia" w:hAnsi="Times New Roman" w:cs="Times New Roman"/>
                      <w:sz w:val="24"/>
                      <w:szCs w:val="24"/>
                    </w:rPr>
                    <m:t>RV</m:t>
                  </m:r>
                </m:e>
                <m:sup>
                  <m:r>
                    <w:rPr>
                      <w:rFonts w:ascii="Cambria Math" w:eastAsiaTheme="majorEastAsia" w:hAnsi="Times New Roman" w:cs="Times New Roman"/>
                      <w:sz w:val="24"/>
                      <w:szCs w:val="24"/>
                    </w:rPr>
                    <m:t>CAeq</m:t>
                  </m:r>
                </m:sup>
              </m:sSup>
            </m:sup>
          </m:sSubSup>
        </m:oMath>
      </m:oMathPara>
    </w:p>
    <w:p w:rsidR="003531E6" w:rsidRPr="00801786" w:rsidRDefault="003531E6" w:rsidP="003531E6">
      <w:pPr>
        <w:spacing w:after="0" w:line="276" w:lineRule="auto"/>
        <w:jc w:val="both"/>
        <w:rPr>
          <w:rFonts w:ascii="Times New Roman" w:eastAsiaTheme="majorEastAsia" w:hAnsi="Times New Roman" w:cs="Times New Roman"/>
          <w:bCs/>
          <w:sz w:val="24"/>
          <w:szCs w:val="24"/>
        </w:rPr>
      </w:pPr>
    </w:p>
    <w:p w:rsidR="003531E6" w:rsidRPr="00801786" w:rsidRDefault="003531E6" w:rsidP="003531E6">
      <w:pPr>
        <w:keepNext/>
        <w:spacing w:after="0" w:line="276" w:lineRule="auto"/>
        <w:jc w:val="both"/>
        <w:rPr>
          <w:rFonts w:ascii="Times New Roman" w:eastAsiaTheme="majorEastAsia" w:hAnsi="Times New Roman" w:cs="Times New Roman"/>
          <w:bCs/>
          <w:sz w:val="24"/>
          <w:szCs w:val="24"/>
        </w:rPr>
      </w:pPr>
      <w:r w:rsidRPr="00801786">
        <w:rPr>
          <w:rFonts w:ascii="Times New Roman" w:eastAsiaTheme="majorEastAsia" w:hAnsi="Times New Roman" w:cs="Times New Roman"/>
          <w:bCs/>
          <w:sz w:val="24"/>
          <w:szCs w:val="24"/>
        </w:rPr>
        <w:t>pri čemu je:</w:t>
      </w:r>
    </w:p>
    <w:p w:rsidR="003531E6" w:rsidRPr="00801786" w:rsidRDefault="003531E6" w:rsidP="003531E6">
      <w:pPr>
        <w:keepNext/>
        <w:spacing w:after="0" w:line="276" w:lineRule="auto"/>
        <w:jc w:val="both"/>
        <w:rPr>
          <w:rFonts w:ascii="Times New Roman" w:eastAsiaTheme="majorEastAsia" w:hAnsi="Times New Roman" w:cs="Times New Roman"/>
          <w:bCs/>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6237"/>
      </w:tblGrid>
      <w:tr w:rsidR="003531E6" w:rsidRPr="00801786" w:rsidTr="003531E6">
        <w:trPr>
          <w:trHeight w:val="318"/>
        </w:trPr>
        <w:tc>
          <w:tcPr>
            <w:tcW w:w="2835" w:type="dxa"/>
            <w:vAlign w:val="center"/>
          </w:tcPr>
          <w:p w:rsidR="003531E6" w:rsidRPr="00801786" w:rsidRDefault="003531E6" w:rsidP="003531E6">
            <w:pPr>
              <w:keepNext/>
              <w:spacing w:after="0" w:line="276" w:lineRule="auto"/>
              <w:rPr>
                <w:rFonts w:ascii="Times New Roman" w:eastAsia="Times New Roman" w:hAnsi="Times New Roman" w:cs="Times New Roman"/>
                <w:sz w:val="24"/>
                <w:szCs w:val="24"/>
              </w:rPr>
            </w:pPr>
            <m:oMath>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E</m:t>
                  </m:r>
                </m:e>
                <m:sub>
                  <m:r>
                    <w:rPr>
                      <w:rFonts w:ascii="Cambria Math" w:hAnsi="Times New Roman" w:cs="Times New Roman"/>
                      <w:sz w:val="24"/>
                      <w:szCs w:val="24"/>
                    </w:rPr>
                    <m:t>ref</m:t>
                  </m:r>
                </m:sub>
                <m:sup>
                  <m:r>
                    <w:rPr>
                      <w:rFonts w:ascii="Cambria Math" w:eastAsiaTheme="majorEastAsia" w:hAnsi="Times New Roman" w:cs="Times New Roman"/>
                      <w:sz w:val="24"/>
                      <w:szCs w:val="24"/>
                    </w:rPr>
                    <m:t>RV</m:t>
                  </m:r>
                </m:sup>
              </m:sSubSup>
            </m:oMath>
            <w:r w:rsidRPr="00801786">
              <w:rPr>
                <w:rFonts w:ascii="Times New Roman" w:eastAsia="Times New Roman" w:hAnsi="Times New Roman" w:cs="Times New Roman"/>
                <w:bCs/>
                <w:sz w:val="24"/>
                <w:szCs w:val="24"/>
              </w:rPr>
              <w:t xml:space="preserve">, </w:t>
            </w:r>
            <m:oMath>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E</m:t>
                  </m:r>
                </m:e>
                <m:sub>
                  <m:r>
                    <w:rPr>
                      <w:rFonts w:ascii="Cambria Math" w:eastAsiaTheme="majorEastAsia" w:hAnsi="Times New Roman" w:cs="Times New Roman"/>
                      <w:sz w:val="24"/>
                      <w:szCs w:val="24"/>
                    </w:rPr>
                    <m:t>t</m:t>
                  </m:r>
                </m:sub>
                <m:sup>
                  <m:r>
                    <w:rPr>
                      <w:rFonts w:ascii="Cambria Math" w:eastAsiaTheme="majorEastAsia" w:hAnsi="Times New Roman" w:cs="Times New Roman"/>
                      <w:sz w:val="24"/>
                      <w:szCs w:val="24"/>
                    </w:rPr>
                    <m:t>RV</m:t>
                  </m:r>
                </m:sup>
              </m:sSubSup>
            </m:oMath>
            <w:r w:rsidRPr="00801786">
              <w:rPr>
                <w:rFonts w:ascii="Times New Roman" w:eastAsia="Times New Roman" w:hAnsi="Times New Roman" w:cs="Times New Roman"/>
                <w:bCs/>
                <w:sz w:val="24"/>
                <w:szCs w:val="24"/>
              </w:rPr>
              <w:t xml:space="preserve"> </w:t>
            </w:r>
            <w:r w:rsidRPr="00801786">
              <w:rPr>
                <w:rFonts w:ascii="Times New Roman" w:hAnsi="Times New Roman" w:cs="Times New Roman"/>
                <w:sz w:val="24"/>
                <w:szCs w:val="24"/>
              </w:rPr>
              <w:t>[ktoe]</w:t>
            </w:r>
          </w:p>
        </w:tc>
        <w:tc>
          <w:tcPr>
            <w:tcW w:w="6577" w:type="dxa"/>
            <w:vAlign w:val="center"/>
          </w:tcPr>
          <w:p w:rsidR="003531E6" w:rsidRPr="00801786" w:rsidRDefault="003531E6" w:rsidP="003531E6">
            <w:pPr>
              <w:keepNext/>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Potrošnja energije cestovnih vozila (automobili, kamioni i dostavna vozila, motocikli i autobusi) u referentnoj godini i u godini </w:t>
            </w:r>
            <w:r w:rsidRPr="00801786">
              <w:rPr>
                <w:rFonts w:ascii="Times New Roman" w:hAnsi="Times New Roman" w:cs="Times New Roman"/>
                <w:i/>
                <w:sz w:val="24"/>
                <w:szCs w:val="24"/>
              </w:rPr>
              <w:t>t</w:t>
            </w:r>
          </w:p>
        </w:tc>
      </w:tr>
      <w:tr w:rsidR="003531E6" w:rsidRPr="00801786" w:rsidTr="003531E6">
        <w:trPr>
          <w:trHeight w:val="318"/>
        </w:trPr>
        <w:tc>
          <w:tcPr>
            <w:tcW w:w="2835" w:type="dxa"/>
            <w:vAlign w:val="center"/>
          </w:tcPr>
          <w:p w:rsidR="003531E6" w:rsidRPr="00801786" w:rsidRDefault="003531E6" w:rsidP="003531E6">
            <w:pPr>
              <w:spacing w:after="0" w:line="276" w:lineRule="auto"/>
              <w:rPr>
                <w:rFonts w:ascii="Times New Roman" w:eastAsia="Times New Roman" w:hAnsi="Times New Roman" w:cs="Times New Roman"/>
                <w:sz w:val="24"/>
                <w:szCs w:val="24"/>
              </w:rPr>
            </w:pPr>
            <m:oMath>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S</m:t>
                  </m:r>
                </m:e>
                <m:sub>
                  <m:r>
                    <w:rPr>
                      <w:rFonts w:ascii="Cambria Math" w:hAnsi="Times New Roman" w:cs="Times New Roman"/>
                      <w:sz w:val="24"/>
                      <w:szCs w:val="24"/>
                    </w:rPr>
                    <m:t>ref</m:t>
                  </m:r>
                </m:sub>
                <m:sup>
                  <m:sSup>
                    <m:sSupPr>
                      <m:ctrlPr>
                        <w:rPr>
                          <w:rFonts w:ascii="Cambria Math" w:eastAsiaTheme="majorEastAsia" w:hAnsi="Times New Roman" w:cs="Times New Roman"/>
                          <w:bCs/>
                          <w:i/>
                          <w:sz w:val="24"/>
                          <w:szCs w:val="24"/>
                        </w:rPr>
                      </m:ctrlPr>
                    </m:sSupPr>
                    <m:e>
                      <m:r>
                        <w:rPr>
                          <w:rFonts w:ascii="Cambria Math" w:eastAsiaTheme="majorEastAsia" w:hAnsi="Times New Roman" w:cs="Times New Roman"/>
                          <w:sz w:val="24"/>
                          <w:szCs w:val="24"/>
                        </w:rPr>
                        <m:t>RV</m:t>
                      </m:r>
                    </m:e>
                    <m:sup>
                      <m:r>
                        <w:rPr>
                          <w:rFonts w:ascii="Cambria Math" w:eastAsiaTheme="majorEastAsia" w:hAnsi="Times New Roman" w:cs="Times New Roman"/>
                          <w:sz w:val="24"/>
                          <w:szCs w:val="24"/>
                        </w:rPr>
                        <m:t>CAeq</m:t>
                      </m:r>
                    </m:sup>
                  </m:sSup>
                </m:sup>
              </m:sSubSup>
            </m:oMath>
            <w:r w:rsidRPr="00801786">
              <w:rPr>
                <w:rFonts w:ascii="Times New Roman" w:eastAsia="Times New Roman" w:hAnsi="Times New Roman" w:cs="Times New Roman"/>
                <w:bCs/>
                <w:sz w:val="24"/>
                <w:szCs w:val="24"/>
              </w:rPr>
              <w:t xml:space="preserve">, </w:t>
            </w:r>
            <m:oMath>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S</m:t>
                  </m:r>
                </m:e>
                <m:sub>
                  <m:r>
                    <w:rPr>
                      <w:rFonts w:ascii="Cambria Math" w:eastAsiaTheme="majorEastAsia" w:hAnsi="Times New Roman" w:cs="Times New Roman"/>
                      <w:sz w:val="24"/>
                      <w:szCs w:val="24"/>
                    </w:rPr>
                    <m:t>t</m:t>
                  </m:r>
                </m:sub>
                <m:sup>
                  <m:sSup>
                    <m:sSupPr>
                      <m:ctrlPr>
                        <w:rPr>
                          <w:rFonts w:ascii="Cambria Math" w:eastAsiaTheme="majorEastAsia" w:hAnsi="Times New Roman" w:cs="Times New Roman"/>
                          <w:bCs/>
                          <w:i/>
                          <w:sz w:val="24"/>
                          <w:szCs w:val="24"/>
                        </w:rPr>
                      </m:ctrlPr>
                    </m:sSupPr>
                    <m:e>
                      <m:r>
                        <w:rPr>
                          <w:rFonts w:ascii="Cambria Math" w:eastAsiaTheme="majorEastAsia" w:hAnsi="Times New Roman" w:cs="Times New Roman"/>
                          <w:sz w:val="24"/>
                          <w:szCs w:val="24"/>
                        </w:rPr>
                        <m:t>RV</m:t>
                      </m:r>
                    </m:e>
                    <m:sup>
                      <m:r>
                        <w:rPr>
                          <w:rFonts w:ascii="Cambria Math" w:eastAsiaTheme="majorEastAsia" w:hAnsi="Times New Roman" w:cs="Times New Roman"/>
                          <w:sz w:val="24"/>
                          <w:szCs w:val="24"/>
                        </w:rPr>
                        <m:t>CAeq</m:t>
                      </m:r>
                    </m:sup>
                  </m:sSup>
                </m:sup>
              </m:sSubSup>
            </m:oMath>
          </w:p>
        </w:tc>
        <w:tc>
          <w:tcPr>
            <w:tcW w:w="6577" w:type="dxa"/>
            <w:vAlign w:val="center"/>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Broj cestovnih vozila u ekvivalentnim automobilima u referentnoj godini i u godini </w:t>
            </w:r>
            <w:r w:rsidRPr="00801786">
              <w:rPr>
                <w:rFonts w:ascii="Times New Roman" w:hAnsi="Times New Roman" w:cs="Times New Roman"/>
                <w:i/>
                <w:sz w:val="24"/>
                <w:szCs w:val="24"/>
              </w:rPr>
              <w:t>t</w:t>
            </w:r>
          </w:p>
        </w:tc>
      </w:tr>
    </w:tbl>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line="276" w:lineRule="auto"/>
        <w:rPr>
          <w:rFonts w:ascii="Times New Roman" w:hAnsi="Times New Roman" w:cs="Times New Roman"/>
          <w:sz w:val="24"/>
          <w:szCs w:val="24"/>
        </w:rPr>
      </w:pPr>
      <w:r w:rsidRPr="00801786">
        <w:rPr>
          <w:rFonts w:ascii="Times New Roman" w:hAnsi="Times New Roman" w:cs="Times New Roman"/>
          <w:sz w:val="24"/>
          <w:szCs w:val="24"/>
        </w:rPr>
        <w:br w:type="page"/>
      </w:r>
    </w:p>
    <w:p w:rsidR="003531E6" w:rsidRPr="00801786" w:rsidRDefault="003531E6" w:rsidP="00D86B5B">
      <w:pPr>
        <w:pStyle w:val="Naslov30"/>
        <w:keepNext w:val="0"/>
        <w:keepLines w:val="0"/>
        <w:numPr>
          <w:ilvl w:val="1"/>
          <w:numId w:val="35"/>
        </w:numPr>
        <w:autoSpaceDE/>
        <w:autoSpaceDN/>
        <w:adjustRightInd/>
        <w:spacing w:before="200" w:after="0" w:line="276" w:lineRule="auto"/>
        <w:ind w:left="567" w:hanging="567"/>
        <w:jc w:val="left"/>
        <w:textAlignment w:val="auto"/>
        <w:rPr>
          <w:rFonts w:ascii="Times New Roman" w:hAnsi="Times New Roman" w:cs="Times New Roman"/>
          <w:u w:val="single"/>
        </w:rPr>
      </w:pPr>
      <w:bookmarkStart w:id="433" w:name="_Toc399849167"/>
      <w:bookmarkStart w:id="434" w:name="_Toc399849566"/>
      <w:bookmarkStart w:id="435" w:name="_Toc402191191"/>
      <w:bookmarkStart w:id="436" w:name="_Toc402191256"/>
      <w:bookmarkStart w:id="437" w:name="_Toc402191362"/>
      <w:bookmarkStart w:id="438" w:name="_Toc402216316"/>
      <w:bookmarkStart w:id="439" w:name="_Toc402256864"/>
      <w:bookmarkStart w:id="440" w:name="_Toc403233815"/>
      <w:bookmarkStart w:id="441" w:name="_Toc403635836"/>
      <w:bookmarkStart w:id="442" w:name="_Toc403978622"/>
      <w:bookmarkStart w:id="443" w:name="_Toc403984698"/>
      <w:bookmarkStart w:id="444" w:name="_Toc404162560"/>
      <w:bookmarkStart w:id="445" w:name="_Toc405206944"/>
      <w:bookmarkStart w:id="446" w:name="_Toc405208509"/>
      <w:bookmarkStart w:id="447" w:name="_Toc409163321"/>
      <w:bookmarkStart w:id="448" w:name="_Toc409163383"/>
      <w:bookmarkStart w:id="449" w:name="_Toc409163448"/>
      <w:r w:rsidRPr="00801786">
        <w:rPr>
          <w:rFonts w:ascii="Times New Roman" w:hAnsi="Times New Roman" w:cs="Times New Roman"/>
          <w:u w:val="single"/>
        </w:rPr>
        <w:lastRenderedPageBreak/>
        <w:t>Potrošnja energije u željezničkom prometu po bruto tonskom km (M6)</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Pokazatelj M6 izračunava se kao omjer potrošnje energije u željezničkom prometu i u ukupnom prometu roba izraženom u bruto tonskim km</w:t>
      </w:r>
      <w:r w:rsidRPr="00801786">
        <w:rPr>
          <w:rStyle w:val="Referencafusnote"/>
          <w:rFonts w:ascii="Times New Roman" w:hAnsi="Times New Roman" w:cs="Times New Roman"/>
          <w:sz w:val="24"/>
          <w:szCs w:val="24"/>
        </w:rPr>
        <w:footnoteReference w:id="18"/>
      </w:r>
      <w:r w:rsidRPr="00801786">
        <w:rPr>
          <w:rFonts w:ascii="Times New Roman" w:hAnsi="Times New Roman" w:cs="Times New Roman"/>
          <w:sz w:val="24"/>
          <w:szCs w:val="24"/>
        </w:rPr>
        <w:t>. Izražava se u jedinici goe/brtkm.</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Za izračun pokazatelja M6 potrebni su sljedeći podaci:</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potrošnja energije u željezničkom prometu (ktoe)</w:t>
      </w: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ukupni željeznički promet (Gbrtkm).</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Podatak o potrošnji energije u željezničkom prometu dostupan je iz nacionalne energetske bilance. Podaci o željezničkom putničkom prometu u putničkim km i željezničkom prometu roba u tonskim km uobičajeno su dostupni iz nacionalnih statistika i Eurostata, a iz njih se izračunava ukupan željeznički promet. Ukupan željeznički promet izračunava se pretvorbom putničkog prometa i prometa roba u istu mjernu jedinicu – bruto tonski km (brtkm) – koja odražava ukupnu težinu tereta koji se mora prevoziti uključujući težinu lokomotive i vagona. U ovu se svrhu koristi koeficijent koji izražava ukupnu (bruto) prosječnu težinu po putniku i po toni robe</w:t>
      </w:r>
      <w:r w:rsidRPr="00801786">
        <w:rPr>
          <w:rStyle w:val="Referencafusnote"/>
          <w:rFonts w:ascii="Times New Roman" w:hAnsi="Times New Roman" w:cs="Times New Roman"/>
          <w:sz w:val="24"/>
          <w:szCs w:val="24"/>
        </w:rPr>
        <w:footnoteReference w:id="19"/>
      </w:r>
      <w:r w:rsidRPr="00801786">
        <w:rPr>
          <w:rFonts w:ascii="Times New Roman" w:hAnsi="Times New Roman" w:cs="Times New Roman"/>
          <w:sz w:val="24"/>
          <w:szCs w:val="24"/>
        </w:rPr>
        <w:t>.</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Varijacija ovog pokazatelja tijekom vremena odražava ukupne uštede koje su rezultat poboljšane učinkovitosti vlakova i povećanog faktora njihovog opterećenja.</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Pokazatelj M6 računa se matematičkom formulom:</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rPr>
          <w:rFonts w:ascii="Times New Roman" w:hAnsi="Times New Roman" w:cs="Times New Roman"/>
          <w:sz w:val="24"/>
          <w:szCs w:val="24"/>
        </w:rPr>
      </w:pPr>
      <m:oMathPara>
        <m:oMathParaPr>
          <m:jc m:val="left"/>
        </m:oMathParaPr>
        <m:oMath>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Times New Roman" w:cs="Times New Roman"/>
                      <w:sz w:val="24"/>
                      <w:szCs w:val="24"/>
                    </w:rPr>
                    <m:t>E</m:t>
                  </m:r>
                </m:e>
                <m:sup>
                  <m:r>
                    <w:rPr>
                      <w:rFonts w:ascii="Cambria Math" w:hAnsi="Times New Roman" w:cs="Times New Roman"/>
                      <w:sz w:val="24"/>
                      <w:szCs w:val="24"/>
                    </w:rPr>
                    <m:t>R</m:t>
                  </m:r>
                </m:sup>
              </m:sSup>
            </m:num>
            <m:den>
              <m:sSup>
                <m:sSupPr>
                  <m:ctrlPr>
                    <w:rPr>
                      <w:rFonts w:ascii="Cambria Math" w:hAnsi="Times New Roman" w:cs="Times New Roman"/>
                      <w:i/>
                      <w:sz w:val="24"/>
                      <w:szCs w:val="24"/>
                    </w:rPr>
                  </m:ctrlPr>
                </m:sSupPr>
                <m:e>
                  <m:r>
                    <w:rPr>
                      <w:rFonts w:ascii="Cambria Math" w:hAnsi="Times New Roman" w:cs="Times New Roman"/>
                      <w:sz w:val="24"/>
                      <w:szCs w:val="24"/>
                    </w:rPr>
                    <m:t>T</m:t>
                  </m:r>
                </m:e>
                <m:sup>
                  <m:r>
                    <w:rPr>
                      <w:rFonts w:ascii="Cambria Math" w:hAnsi="Times New Roman" w:cs="Times New Roman"/>
                      <w:sz w:val="24"/>
                      <w:szCs w:val="24"/>
                    </w:rPr>
                    <m:t>R</m:t>
                  </m:r>
                </m:sup>
              </m:sSup>
            </m:den>
          </m:f>
        </m:oMath>
      </m:oMathPara>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a uštede energije:</w:t>
      </w:r>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eastAsiaTheme="majorEastAsia" w:hAnsi="Times New Roman" w:cs="Times New Roman"/>
          <w:bCs/>
          <w:sz w:val="24"/>
          <w:szCs w:val="24"/>
        </w:rPr>
      </w:pPr>
      <m:oMathPara>
        <m:oMathParaPr>
          <m:jc m:val="left"/>
        </m:oMathParaPr>
        <m:oMath>
          <m:r>
            <w:rPr>
              <w:rFonts w:ascii="Cambria Math" w:eastAsiaTheme="majorEastAsia" w:hAnsi="Times New Roman" w:cs="Times New Roman"/>
              <w:sz w:val="24"/>
              <w:szCs w:val="24"/>
            </w:rPr>
            <m:t>(</m:t>
          </m:r>
          <m:f>
            <m:fPr>
              <m:ctrlPr>
                <w:rPr>
                  <w:rFonts w:ascii="Cambria Math" w:eastAsiaTheme="majorEastAsia" w:hAnsi="Times New Roman" w:cs="Times New Roman"/>
                  <w:bCs/>
                  <w:i/>
                  <w:sz w:val="24"/>
                  <w:szCs w:val="24"/>
                </w:rPr>
              </m:ctrlPr>
            </m:fPr>
            <m:num>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E</m:t>
                  </m:r>
                </m:e>
                <m:sub>
                  <m:r>
                    <w:rPr>
                      <w:rFonts w:ascii="Cambria Math" w:hAnsi="Times New Roman" w:cs="Times New Roman"/>
                      <w:sz w:val="24"/>
                      <w:szCs w:val="24"/>
                    </w:rPr>
                    <m:t>ref</m:t>
                  </m:r>
                </m:sub>
                <m:sup>
                  <m:r>
                    <w:rPr>
                      <w:rFonts w:ascii="Cambria Math" w:eastAsiaTheme="majorEastAsia" w:hAnsi="Times New Roman" w:cs="Times New Roman"/>
                      <w:sz w:val="24"/>
                      <w:szCs w:val="24"/>
                    </w:rPr>
                    <m:t>R</m:t>
                  </m:r>
                </m:sup>
              </m:sSubSup>
            </m:num>
            <m:den>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T</m:t>
                  </m:r>
                </m:e>
                <m:sub>
                  <m:r>
                    <w:rPr>
                      <w:rFonts w:ascii="Cambria Math" w:hAnsi="Times New Roman" w:cs="Times New Roman"/>
                      <w:sz w:val="24"/>
                      <w:szCs w:val="24"/>
                    </w:rPr>
                    <m:t>ref</m:t>
                  </m:r>
                </m:sub>
                <m:sup>
                  <m:r>
                    <w:rPr>
                      <w:rFonts w:ascii="Cambria Math" w:eastAsiaTheme="majorEastAsia" w:hAnsi="Times New Roman" w:cs="Times New Roman"/>
                      <w:sz w:val="24"/>
                      <w:szCs w:val="24"/>
                    </w:rPr>
                    <m:t>R</m:t>
                  </m:r>
                </m:sup>
              </m:sSubSup>
            </m:den>
          </m:f>
          <m:r>
            <w:rPr>
              <w:rFonts w:ascii="Cambria Math" w:eastAsiaTheme="majorEastAsia" w:hAnsi="Cambria Math" w:cs="Times New Roman"/>
              <w:sz w:val="24"/>
              <w:szCs w:val="24"/>
            </w:rPr>
            <m:t>-</m:t>
          </m:r>
          <m:f>
            <m:fPr>
              <m:ctrlPr>
                <w:rPr>
                  <w:rFonts w:ascii="Cambria Math" w:eastAsiaTheme="majorEastAsia" w:hAnsi="Times New Roman" w:cs="Times New Roman"/>
                  <w:bCs/>
                  <w:i/>
                  <w:sz w:val="24"/>
                  <w:szCs w:val="24"/>
                </w:rPr>
              </m:ctrlPr>
            </m:fPr>
            <m:num>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E</m:t>
                  </m:r>
                </m:e>
                <m:sub>
                  <m:r>
                    <w:rPr>
                      <w:rFonts w:ascii="Cambria Math" w:eastAsiaTheme="majorEastAsia" w:hAnsi="Times New Roman" w:cs="Times New Roman"/>
                      <w:sz w:val="24"/>
                      <w:szCs w:val="24"/>
                    </w:rPr>
                    <m:t>t</m:t>
                  </m:r>
                </m:sub>
                <m:sup>
                  <m:r>
                    <w:rPr>
                      <w:rFonts w:ascii="Cambria Math" w:eastAsiaTheme="majorEastAsia" w:hAnsi="Times New Roman" w:cs="Times New Roman"/>
                      <w:sz w:val="24"/>
                      <w:szCs w:val="24"/>
                    </w:rPr>
                    <m:t>R</m:t>
                  </m:r>
                </m:sup>
              </m:sSubSup>
            </m:num>
            <m:den>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T</m:t>
                  </m:r>
                </m:e>
                <m:sub>
                  <m:r>
                    <w:rPr>
                      <w:rFonts w:ascii="Cambria Math" w:eastAsiaTheme="majorEastAsia" w:hAnsi="Times New Roman" w:cs="Times New Roman"/>
                      <w:sz w:val="24"/>
                      <w:szCs w:val="24"/>
                    </w:rPr>
                    <m:t>t</m:t>
                  </m:r>
                </m:sub>
                <m:sup>
                  <m:r>
                    <w:rPr>
                      <w:rFonts w:ascii="Cambria Math" w:eastAsiaTheme="majorEastAsia" w:hAnsi="Times New Roman" w:cs="Times New Roman"/>
                      <w:sz w:val="24"/>
                      <w:szCs w:val="24"/>
                    </w:rPr>
                    <m:t>R</m:t>
                  </m:r>
                </m:sup>
              </m:sSubSup>
            </m:den>
          </m:f>
          <m:r>
            <w:rPr>
              <w:rFonts w:ascii="Cambria Math" w:eastAsiaTheme="majorEastAsia" w:hAnsi="Times New Roman" w:cs="Times New Roman"/>
              <w:sz w:val="24"/>
              <w:szCs w:val="24"/>
            </w:rPr>
            <m:t>)</m:t>
          </m:r>
          <m:r>
            <w:rPr>
              <w:rFonts w:ascii="Cambria Math" w:eastAsiaTheme="majorEastAsia" w:hAnsi="Times New Roman" w:cs="Times New Roman"/>
              <w:sz w:val="24"/>
              <w:szCs w:val="24"/>
            </w:rPr>
            <m:t>∙</m:t>
          </m:r>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T</m:t>
              </m:r>
            </m:e>
            <m:sub>
              <m:r>
                <w:rPr>
                  <w:rFonts w:ascii="Cambria Math" w:eastAsiaTheme="majorEastAsia" w:hAnsi="Times New Roman" w:cs="Times New Roman"/>
                  <w:sz w:val="24"/>
                  <w:szCs w:val="24"/>
                </w:rPr>
                <m:t>t</m:t>
              </m:r>
            </m:sub>
            <m:sup>
              <m:r>
                <w:rPr>
                  <w:rFonts w:ascii="Cambria Math" w:eastAsiaTheme="majorEastAsia" w:hAnsi="Times New Roman" w:cs="Times New Roman"/>
                  <w:sz w:val="24"/>
                  <w:szCs w:val="24"/>
                </w:rPr>
                <m:t>R</m:t>
              </m:r>
            </m:sup>
          </m:sSubSup>
        </m:oMath>
      </m:oMathPara>
    </w:p>
    <w:p w:rsidR="003531E6" w:rsidRPr="00801786" w:rsidRDefault="003531E6" w:rsidP="003531E6">
      <w:pPr>
        <w:spacing w:after="0" w:line="276" w:lineRule="auto"/>
        <w:jc w:val="both"/>
        <w:rPr>
          <w:rFonts w:ascii="Times New Roman" w:eastAsiaTheme="majorEastAsia" w:hAnsi="Times New Roman" w:cs="Times New Roman"/>
          <w:bCs/>
          <w:sz w:val="24"/>
          <w:szCs w:val="24"/>
        </w:rPr>
      </w:pPr>
    </w:p>
    <w:p w:rsidR="003531E6" w:rsidRPr="00801786" w:rsidRDefault="003531E6" w:rsidP="003531E6">
      <w:pPr>
        <w:spacing w:after="0" w:line="276" w:lineRule="auto"/>
        <w:jc w:val="both"/>
        <w:rPr>
          <w:rFonts w:ascii="Times New Roman" w:eastAsiaTheme="majorEastAsia" w:hAnsi="Times New Roman" w:cs="Times New Roman"/>
          <w:bCs/>
          <w:sz w:val="24"/>
          <w:szCs w:val="24"/>
        </w:rPr>
      </w:pPr>
      <w:r w:rsidRPr="00801786">
        <w:rPr>
          <w:rFonts w:ascii="Times New Roman" w:eastAsiaTheme="majorEastAsia" w:hAnsi="Times New Roman" w:cs="Times New Roman"/>
          <w:bCs/>
          <w:sz w:val="24"/>
          <w:szCs w:val="24"/>
        </w:rPr>
        <w:t>pri čemu je:</w:t>
      </w:r>
    </w:p>
    <w:p w:rsidR="003531E6" w:rsidRPr="00801786" w:rsidRDefault="003531E6" w:rsidP="003531E6">
      <w:pPr>
        <w:spacing w:after="0" w:line="276" w:lineRule="auto"/>
        <w:jc w:val="both"/>
        <w:rPr>
          <w:rFonts w:ascii="Times New Roman" w:eastAsiaTheme="majorEastAsia" w:hAnsi="Times New Roman" w:cs="Times New Roman"/>
          <w:bCs/>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6230"/>
      </w:tblGrid>
      <w:tr w:rsidR="003531E6" w:rsidRPr="00801786" w:rsidTr="003531E6">
        <w:trPr>
          <w:trHeight w:val="318"/>
        </w:trPr>
        <w:tc>
          <w:tcPr>
            <w:tcW w:w="2835" w:type="dxa"/>
            <w:vAlign w:val="center"/>
          </w:tcPr>
          <w:p w:rsidR="003531E6" w:rsidRPr="00801786" w:rsidRDefault="003531E6" w:rsidP="003531E6">
            <w:pPr>
              <w:spacing w:after="0" w:line="276" w:lineRule="auto"/>
              <w:rPr>
                <w:rFonts w:ascii="Times New Roman" w:eastAsia="Times New Roman" w:hAnsi="Times New Roman" w:cs="Times New Roman"/>
                <w:sz w:val="24"/>
                <w:szCs w:val="24"/>
              </w:rPr>
            </w:pPr>
            <m:oMath>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E</m:t>
                  </m:r>
                </m:e>
                <m:sub>
                  <m:r>
                    <w:rPr>
                      <w:rFonts w:ascii="Cambria Math" w:hAnsi="Times New Roman" w:cs="Times New Roman"/>
                      <w:sz w:val="24"/>
                      <w:szCs w:val="24"/>
                    </w:rPr>
                    <m:t>ref</m:t>
                  </m:r>
                </m:sub>
                <m:sup>
                  <m:r>
                    <w:rPr>
                      <w:rFonts w:ascii="Cambria Math" w:eastAsiaTheme="majorEastAsia" w:hAnsi="Times New Roman" w:cs="Times New Roman"/>
                      <w:sz w:val="24"/>
                      <w:szCs w:val="24"/>
                    </w:rPr>
                    <m:t>R</m:t>
                  </m:r>
                </m:sup>
              </m:sSubSup>
            </m:oMath>
            <w:r w:rsidRPr="00801786">
              <w:rPr>
                <w:rFonts w:ascii="Times New Roman" w:eastAsia="Times New Roman" w:hAnsi="Times New Roman" w:cs="Times New Roman"/>
                <w:bCs/>
                <w:sz w:val="24"/>
                <w:szCs w:val="24"/>
              </w:rPr>
              <w:t xml:space="preserve">, </w:t>
            </w:r>
            <m:oMath>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E</m:t>
                  </m:r>
                </m:e>
                <m:sub>
                  <m:r>
                    <w:rPr>
                      <w:rFonts w:ascii="Cambria Math" w:eastAsiaTheme="majorEastAsia" w:hAnsi="Times New Roman" w:cs="Times New Roman"/>
                      <w:sz w:val="24"/>
                      <w:szCs w:val="24"/>
                    </w:rPr>
                    <m:t>t</m:t>
                  </m:r>
                </m:sub>
                <m:sup>
                  <m:r>
                    <w:rPr>
                      <w:rFonts w:ascii="Cambria Math" w:eastAsiaTheme="majorEastAsia" w:hAnsi="Times New Roman" w:cs="Times New Roman"/>
                      <w:sz w:val="24"/>
                      <w:szCs w:val="24"/>
                    </w:rPr>
                    <m:t>R</m:t>
                  </m:r>
                </m:sup>
              </m:sSubSup>
            </m:oMath>
            <w:r w:rsidRPr="00801786">
              <w:rPr>
                <w:rFonts w:ascii="Times New Roman" w:eastAsia="Times New Roman" w:hAnsi="Times New Roman" w:cs="Times New Roman"/>
                <w:bCs/>
                <w:sz w:val="24"/>
                <w:szCs w:val="24"/>
              </w:rPr>
              <w:t xml:space="preserve"> </w:t>
            </w:r>
            <w:r w:rsidRPr="00801786">
              <w:rPr>
                <w:rFonts w:ascii="Times New Roman" w:hAnsi="Times New Roman" w:cs="Times New Roman"/>
                <w:sz w:val="24"/>
                <w:szCs w:val="24"/>
              </w:rPr>
              <w:t>[ktoe]</w:t>
            </w:r>
          </w:p>
        </w:tc>
        <w:tc>
          <w:tcPr>
            <w:tcW w:w="6577" w:type="dxa"/>
            <w:vAlign w:val="center"/>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Potrošnja energije željezničkog prometa u referentnoj godini i u godini </w:t>
            </w:r>
            <w:r w:rsidRPr="00801786">
              <w:rPr>
                <w:rFonts w:ascii="Times New Roman" w:hAnsi="Times New Roman" w:cs="Times New Roman"/>
                <w:i/>
                <w:sz w:val="24"/>
                <w:szCs w:val="24"/>
              </w:rPr>
              <w:t>t</w:t>
            </w:r>
          </w:p>
        </w:tc>
      </w:tr>
      <w:tr w:rsidR="003531E6" w:rsidRPr="00801786" w:rsidTr="003531E6">
        <w:trPr>
          <w:trHeight w:val="318"/>
        </w:trPr>
        <w:tc>
          <w:tcPr>
            <w:tcW w:w="2835" w:type="dxa"/>
            <w:vAlign w:val="center"/>
          </w:tcPr>
          <w:p w:rsidR="003531E6" w:rsidRPr="00801786" w:rsidRDefault="003531E6" w:rsidP="003531E6">
            <w:pPr>
              <w:spacing w:after="0" w:line="276" w:lineRule="auto"/>
              <w:rPr>
                <w:rFonts w:ascii="Times New Roman" w:eastAsia="Times New Roman" w:hAnsi="Times New Roman" w:cs="Times New Roman"/>
                <w:sz w:val="24"/>
                <w:szCs w:val="24"/>
              </w:rPr>
            </w:pPr>
            <m:oMath>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T</m:t>
                  </m:r>
                </m:e>
                <m:sub>
                  <m:r>
                    <w:rPr>
                      <w:rFonts w:ascii="Cambria Math" w:hAnsi="Times New Roman" w:cs="Times New Roman"/>
                      <w:sz w:val="24"/>
                      <w:szCs w:val="24"/>
                    </w:rPr>
                    <m:t>ref</m:t>
                  </m:r>
                </m:sub>
                <m:sup>
                  <m:r>
                    <w:rPr>
                      <w:rFonts w:ascii="Cambria Math" w:eastAsiaTheme="majorEastAsia" w:hAnsi="Times New Roman" w:cs="Times New Roman"/>
                      <w:sz w:val="24"/>
                      <w:szCs w:val="24"/>
                    </w:rPr>
                    <m:t>R</m:t>
                  </m:r>
                </m:sup>
              </m:sSubSup>
            </m:oMath>
            <w:r w:rsidRPr="00801786">
              <w:rPr>
                <w:rFonts w:ascii="Times New Roman" w:eastAsia="Times New Roman" w:hAnsi="Times New Roman" w:cs="Times New Roman"/>
                <w:bCs/>
                <w:sz w:val="24"/>
                <w:szCs w:val="24"/>
              </w:rPr>
              <w:t xml:space="preserve">, </w:t>
            </w:r>
            <m:oMath>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T</m:t>
                  </m:r>
                </m:e>
                <m:sub>
                  <m:r>
                    <w:rPr>
                      <w:rFonts w:ascii="Cambria Math" w:eastAsiaTheme="majorEastAsia" w:hAnsi="Times New Roman" w:cs="Times New Roman"/>
                      <w:sz w:val="24"/>
                      <w:szCs w:val="24"/>
                    </w:rPr>
                    <m:t>t</m:t>
                  </m:r>
                </m:sub>
                <m:sup>
                  <m:r>
                    <w:rPr>
                      <w:rFonts w:ascii="Cambria Math" w:eastAsiaTheme="majorEastAsia" w:hAnsi="Times New Roman" w:cs="Times New Roman"/>
                      <w:sz w:val="24"/>
                      <w:szCs w:val="24"/>
                    </w:rPr>
                    <m:t>R</m:t>
                  </m:r>
                </m:sup>
              </m:sSubSup>
            </m:oMath>
            <w:r w:rsidRPr="00801786">
              <w:rPr>
                <w:rFonts w:ascii="Times New Roman" w:eastAsia="Times New Roman" w:hAnsi="Times New Roman" w:cs="Times New Roman"/>
                <w:bCs/>
                <w:sz w:val="24"/>
                <w:szCs w:val="24"/>
              </w:rPr>
              <w:t xml:space="preserve"> </w:t>
            </w:r>
            <w:r w:rsidRPr="00801786">
              <w:rPr>
                <w:rFonts w:ascii="Times New Roman" w:hAnsi="Times New Roman" w:cs="Times New Roman"/>
                <w:sz w:val="24"/>
                <w:szCs w:val="24"/>
              </w:rPr>
              <w:t>[Gbrtkm]</w:t>
            </w:r>
          </w:p>
        </w:tc>
        <w:tc>
          <w:tcPr>
            <w:tcW w:w="6577" w:type="dxa"/>
            <w:vAlign w:val="center"/>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Ukupni željeznički promet u bruto tonskim km u referentnoj godini i u godini </w:t>
            </w:r>
            <w:r w:rsidRPr="00801786">
              <w:rPr>
                <w:rFonts w:ascii="Times New Roman" w:hAnsi="Times New Roman" w:cs="Times New Roman"/>
                <w:i/>
                <w:sz w:val="24"/>
                <w:szCs w:val="24"/>
              </w:rPr>
              <w:t>t</w:t>
            </w:r>
          </w:p>
        </w:tc>
      </w:tr>
    </w:tbl>
    <w:p w:rsidR="003531E6" w:rsidRPr="00801786" w:rsidRDefault="003531E6" w:rsidP="003531E6">
      <w:pPr>
        <w:spacing w:line="276" w:lineRule="auto"/>
        <w:rPr>
          <w:rFonts w:ascii="Times New Roman" w:hAnsi="Times New Roman" w:cs="Times New Roman"/>
          <w:sz w:val="24"/>
          <w:szCs w:val="24"/>
        </w:rPr>
      </w:pPr>
    </w:p>
    <w:p w:rsidR="003531E6" w:rsidRPr="00801786" w:rsidRDefault="003531E6" w:rsidP="00D86B5B">
      <w:pPr>
        <w:pStyle w:val="Naslov30"/>
        <w:keepNext w:val="0"/>
        <w:keepLines w:val="0"/>
        <w:numPr>
          <w:ilvl w:val="1"/>
          <w:numId w:val="35"/>
        </w:numPr>
        <w:autoSpaceDE/>
        <w:autoSpaceDN/>
        <w:adjustRightInd/>
        <w:spacing w:before="200" w:after="0" w:line="276" w:lineRule="auto"/>
        <w:ind w:left="567" w:hanging="567"/>
        <w:jc w:val="left"/>
        <w:textAlignment w:val="auto"/>
        <w:rPr>
          <w:rFonts w:ascii="Times New Roman" w:hAnsi="Times New Roman" w:cs="Times New Roman"/>
          <w:u w:val="single"/>
        </w:rPr>
      </w:pPr>
      <w:bookmarkStart w:id="450" w:name="_Toc399849168"/>
      <w:bookmarkStart w:id="451" w:name="_Toc399849567"/>
      <w:bookmarkStart w:id="452" w:name="_Toc402191192"/>
      <w:bookmarkStart w:id="453" w:name="_Toc402191257"/>
      <w:bookmarkStart w:id="454" w:name="_Toc402191363"/>
      <w:bookmarkStart w:id="455" w:name="_Toc402216317"/>
      <w:bookmarkStart w:id="456" w:name="_Toc402256865"/>
      <w:bookmarkStart w:id="457" w:name="_Toc403233816"/>
      <w:bookmarkStart w:id="458" w:name="_Toc403635837"/>
      <w:bookmarkStart w:id="459" w:name="_Toc403978623"/>
      <w:bookmarkStart w:id="460" w:name="_Toc403984699"/>
      <w:bookmarkStart w:id="461" w:name="_Toc404162561"/>
      <w:bookmarkStart w:id="462" w:name="_Toc405206945"/>
      <w:bookmarkStart w:id="463" w:name="_Toc405208510"/>
      <w:bookmarkStart w:id="464" w:name="_Toc409163322"/>
      <w:bookmarkStart w:id="465" w:name="_Toc409163384"/>
      <w:bookmarkStart w:id="466" w:name="_Toc409163449"/>
      <w:r w:rsidRPr="00801786">
        <w:rPr>
          <w:rFonts w:ascii="Times New Roman" w:hAnsi="Times New Roman" w:cs="Times New Roman"/>
          <w:u w:val="single"/>
        </w:rPr>
        <w:t>Potrošnja energije u prometu unutrašnjim plovnim putovima po tonskom km (M7)</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Pokazatelj M7 izračunava se kao omjer potrošnje energije pro- meta unutrašnjim plovnim putovima i tog prometa izraženog u tonskim km. Izražava se u jedinici kgoe/tkm.</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Za izračun pokazatelja M7 potrebni su sljedeći podaci:</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potrošnja energije prometa unutrašnjim plovnim putovima (ktoe)</w:t>
      </w: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promet roba unutrašnjim plovnim putovima (Mtkm).</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Podatak o potrošnji energije ove vrste prometa dostupan je iz nacionalne energetske bilance odnosno Eurostata. Podatak o prometu roba u tonskim km je također dostupan iz nacionalnih statistika i Eurostata.</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Ukoliko je putnički promet unutrašnjim plovnim putovima značajan (što u Hrvatskoj nije), putnički se promet može pretvoriti u tonske km na način opisan uz pokazatelj M6.</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Varijacija ovog pokazatelja tijekom vremena odražava poboljšanu energetsku učinkovitost brodova kao i povećanje faktora opterećenja.</w:t>
      </w:r>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Pokazatelj M7 računa se matematičkom formulom:</w:t>
      </w:r>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rPr>
          <w:rFonts w:ascii="Times New Roman" w:hAnsi="Times New Roman" w:cs="Times New Roman"/>
          <w:sz w:val="24"/>
          <w:szCs w:val="24"/>
        </w:rPr>
      </w:pPr>
      <m:oMathPara>
        <m:oMathParaPr>
          <m:jc m:val="left"/>
        </m:oMathParaPr>
        <m:oMath>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Times New Roman" w:cs="Times New Roman"/>
                      <w:sz w:val="24"/>
                      <w:szCs w:val="24"/>
                    </w:rPr>
                    <m:t>E</m:t>
                  </m:r>
                </m:e>
                <m:sup>
                  <m:r>
                    <w:rPr>
                      <w:rFonts w:ascii="Cambria Math" w:hAnsi="Times New Roman" w:cs="Times New Roman"/>
                      <w:sz w:val="24"/>
                      <w:szCs w:val="24"/>
                    </w:rPr>
                    <m:t>W</m:t>
                  </m:r>
                </m:sup>
              </m:sSup>
            </m:num>
            <m:den>
              <m:sSup>
                <m:sSupPr>
                  <m:ctrlPr>
                    <w:rPr>
                      <w:rFonts w:ascii="Cambria Math" w:hAnsi="Times New Roman" w:cs="Times New Roman"/>
                      <w:i/>
                      <w:sz w:val="24"/>
                      <w:szCs w:val="24"/>
                    </w:rPr>
                  </m:ctrlPr>
                </m:sSupPr>
                <m:e>
                  <m:r>
                    <w:rPr>
                      <w:rFonts w:ascii="Cambria Math" w:hAnsi="Times New Roman" w:cs="Times New Roman"/>
                      <w:sz w:val="24"/>
                      <w:szCs w:val="24"/>
                    </w:rPr>
                    <m:t>T</m:t>
                  </m:r>
                </m:e>
                <m:sup>
                  <m:r>
                    <w:rPr>
                      <w:rFonts w:ascii="Cambria Math" w:hAnsi="Times New Roman" w:cs="Times New Roman"/>
                      <w:sz w:val="24"/>
                      <w:szCs w:val="24"/>
                    </w:rPr>
                    <m:t>W</m:t>
                  </m:r>
                </m:sup>
              </m:sSup>
            </m:den>
          </m:f>
        </m:oMath>
      </m:oMathPara>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a uštede energije:</w:t>
      </w:r>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eastAsiaTheme="majorEastAsia" w:hAnsi="Times New Roman" w:cs="Times New Roman"/>
          <w:bCs/>
          <w:sz w:val="24"/>
          <w:szCs w:val="24"/>
        </w:rPr>
      </w:pPr>
      <m:oMathPara>
        <m:oMathParaPr>
          <m:jc m:val="left"/>
        </m:oMathParaPr>
        <m:oMath>
          <m:r>
            <w:rPr>
              <w:rFonts w:ascii="Cambria Math" w:eastAsiaTheme="majorEastAsia" w:hAnsi="Times New Roman" w:cs="Times New Roman"/>
              <w:sz w:val="24"/>
              <w:szCs w:val="24"/>
            </w:rPr>
            <m:t>(</m:t>
          </m:r>
          <m:f>
            <m:fPr>
              <m:ctrlPr>
                <w:rPr>
                  <w:rFonts w:ascii="Cambria Math" w:eastAsiaTheme="majorEastAsia" w:hAnsi="Times New Roman" w:cs="Times New Roman"/>
                  <w:bCs/>
                  <w:i/>
                  <w:sz w:val="24"/>
                  <w:szCs w:val="24"/>
                </w:rPr>
              </m:ctrlPr>
            </m:fPr>
            <m:num>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E</m:t>
                  </m:r>
                </m:e>
                <m:sub>
                  <m:r>
                    <w:rPr>
                      <w:rFonts w:ascii="Cambria Math" w:hAnsi="Times New Roman" w:cs="Times New Roman"/>
                      <w:sz w:val="24"/>
                      <w:szCs w:val="24"/>
                    </w:rPr>
                    <m:t>ref</m:t>
                  </m:r>
                </m:sub>
                <m:sup>
                  <m:r>
                    <w:rPr>
                      <w:rFonts w:ascii="Cambria Math" w:eastAsiaTheme="majorEastAsia" w:hAnsi="Times New Roman" w:cs="Times New Roman"/>
                      <w:sz w:val="24"/>
                      <w:szCs w:val="24"/>
                    </w:rPr>
                    <m:t>W</m:t>
                  </m:r>
                </m:sup>
              </m:sSubSup>
            </m:num>
            <m:den>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T</m:t>
                  </m:r>
                </m:e>
                <m:sub>
                  <m:r>
                    <w:rPr>
                      <w:rFonts w:ascii="Cambria Math" w:hAnsi="Times New Roman" w:cs="Times New Roman"/>
                      <w:sz w:val="24"/>
                      <w:szCs w:val="24"/>
                    </w:rPr>
                    <m:t>ref</m:t>
                  </m:r>
                </m:sub>
                <m:sup>
                  <m:r>
                    <w:rPr>
                      <w:rFonts w:ascii="Cambria Math" w:eastAsiaTheme="majorEastAsia" w:hAnsi="Times New Roman" w:cs="Times New Roman"/>
                      <w:sz w:val="24"/>
                      <w:szCs w:val="24"/>
                    </w:rPr>
                    <m:t>W</m:t>
                  </m:r>
                </m:sup>
              </m:sSubSup>
            </m:den>
          </m:f>
          <m:r>
            <w:rPr>
              <w:rFonts w:ascii="Cambria Math" w:eastAsiaTheme="majorEastAsia" w:hAnsi="Cambria Math" w:cs="Times New Roman"/>
              <w:sz w:val="24"/>
              <w:szCs w:val="24"/>
            </w:rPr>
            <m:t>-</m:t>
          </m:r>
          <m:f>
            <m:fPr>
              <m:ctrlPr>
                <w:rPr>
                  <w:rFonts w:ascii="Cambria Math" w:eastAsiaTheme="majorEastAsia" w:hAnsi="Times New Roman" w:cs="Times New Roman"/>
                  <w:bCs/>
                  <w:i/>
                  <w:sz w:val="24"/>
                  <w:szCs w:val="24"/>
                </w:rPr>
              </m:ctrlPr>
            </m:fPr>
            <m:num>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E</m:t>
                  </m:r>
                </m:e>
                <m:sub>
                  <m:r>
                    <w:rPr>
                      <w:rFonts w:ascii="Cambria Math" w:eastAsiaTheme="majorEastAsia" w:hAnsi="Times New Roman" w:cs="Times New Roman"/>
                      <w:sz w:val="24"/>
                      <w:szCs w:val="24"/>
                    </w:rPr>
                    <m:t>t</m:t>
                  </m:r>
                </m:sub>
                <m:sup>
                  <m:r>
                    <w:rPr>
                      <w:rFonts w:ascii="Cambria Math" w:eastAsiaTheme="majorEastAsia" w:hAnsi="Times New Roman" w:cs="Times New Roman"/>
                      <w:sz w:val="24"/>
                      <w:szCs w:val="24"/>
                    </w:rPr>
                    <m:t>W</m:t>
                  </m:r>
                </m:sup>
              </m:sSubSup>
            </m:num>
            <m:den>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T</m:t>
                  </m:r>
                </m:e>
                <m:sub>
                  <m:r>
                    <w:rPr>
                      <w:rFonts w:ascii="Cambria Math" w:eastAsiaTheme="majorEastAsia" w:hAnsi="Times New Roman" w:cs="Times New Roman"/>
                      <w:sz w:val="24"/>
                      <w:szCs w:val="24"/>
                    </w:rPr>
                    <m:t>t</m:t>
                  </m:r>
                </m:sub>
                <m:sup>
                  <m:r>
                    <w:rPr>
                      <w:rFonts w:ascii="Cambria Math" w:eastAsiaTheme="majorEastAsia" w:hAnsi="Times New Roman" w:cs="Times New Roman"/>
                      <w:sz w:val="24"/>
                      <w:szCs w:val="24"/>
                    </w:rPr>
                    <m:t>W</m:t>
                  </m:r>
                </m:sup>
              </m:sSubSup>
            </m:den>
          </m:f>
          <m:r>
            <w:rPr>
              <w:rFonts w:ascii="Cambria Math" w:eastAsiaTheme="majorEastAsia" w:hAnsi="Times New Roman" w:cs="Times New Roman"/>
              <w:sz w:val="24"/>
              <w:szCs w:val="24"/>
            </w:rPr>
            <m:t>)</m:t>
          </m:r>
          <m:r>
            <w:rPr>
              <w:rFonts w:ascii="Cambria Math" w:eastAsiaTheme="majorEastAsia" w:hAnsi="Times New Roman" w:cs="Times New Roman"/>
              <w:sz w:val="24"/>
              <w:szCs w:val="24"/>
            </w:rPr>
            <m:t>∙</m:t>
          </m:r>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T</m:t>
              </m:r>
            </m:e>
            <m:sub>
              <m:r>
                <w:rPr>
                  <w:rFonts w:ascii="Cambria Math" w:eastAsiaTheme="majorEastAsia" w:hAnsi="Times New Roman" w:cs="Times New Roman"/>
                  <w:sz w:val="24"/>
                  <w:szCs w:val="24"/>
                </w:rPr>
                <m:t>t</m:t>
              </m:r>
            </m:sub>
            <m:sup>
              <m:r>
                <w:rPr>
                  <w:rFonts w:ascii="Cambria Math" w:eastAsiaTheme="majorEastAsia" w:hAnsi="Times New Roman" w:cs="Times New Roman"/>
                  <w:sz w:val="24"/>
                  <w:szCs w:val="24"/>
                </w:rPr>
                <m:t>W</m:t>
              </m:r>
            </m:sup>
          </m:sSubSup>
        </m:oMath>
      </m:oMathPara>
    </w:p>
    <w:p w:rsidR="003531E6" w:rsidRPr="00801786" w:rsidRDefault="003531E6" w:rsidP="003531E6">
      <w:pPr>
        <w:spacing w:after="0" w:line="276" w:lineRule="auto"/>
        <w:jc w:val="both"/>
        <w:rPr>
          <w:rFonts w:ascii="Times New Roman" w:eastAsiaTheme="majorEastAsia" w:hAnsi="Times New Roman" w:cs="Times New Roman"/>
          <w:bCs/>
          <w:sz w:val="24"/>
          <w:szCs w:val="24"/>
        </w:rPr>
      </w:pPr>
    </w:p>
    <w:p w:rsidR="003531E6" w:rsidRPr="00801786" w:rsidRDefault="003531E6" w:rsidP="003531E6">
      <w:pPr>
        <w:spacing w:after="0" w:line="276" w:lineRule="auto"/>
        <w:jc w:val="both"/>
        <w:rPr>
          <w:rFonts w:ascii="Times New Roman" w:eastAsiaTheme="majorEastAsia" w:hAnsi="Times New Roman" w:cs="Times New Roman"/>
          <w:bCs/>
          <w:sz w:val="24"/>
          <w:szCs w:val="24"/>
        </w:rPr>
      </w:pPr>
      <w:r w:rsidRPr="00801786">
        <w:rPr>
          <w:rFonts w:ascii="Times New Roman" w:eastAsiaTheme="majorEastAsia" w:hAnsi="Times New Roman" w:cs="Times New Roman"/>
          <w:bCs/>
          <w:sz w:val="24"/>
          <w:szCs w:val="24"/>
        </w:rPr>
        <w:t>pri čemu je:</w:t>
      </w:r>
    </w:p>
    <w:p w:rsidR="003531E6" w:rsidRPr="00801786" w:rsidRDefault="003531E6" w:rsidP="003531E6">
      <w:pPr>
        <w:spacing w:after="0" w:line="276" w:lineRule="auto"/>
        <w:jc w:val="both"/>
        <w:rPr>
          <w:rFonts w:ascii="Times New Roman" w:eastAsiaTheme="majorEastAsia" w:hAnsi="Times New Roman" w:cs="Times New Roman"/>
          <w:bCs/>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4"/>
        <w:gridCol w:w="6235"/>
      </w:tblGrid>
      <w:tr w:rsidR="003531E6" w:rsidRPr="00801786" w:rsidTr="003531E6">
        <w:trPr>
          <w:trHeight w:val="318"/>
        </w:trPr>
        <w:tc>
          <w:tcPr>
            <w:tcW w:w="2835" w:type="dxa"/>
            <w:vAlign w:val="center"/>
          </w:tcPr>
          <w:p w:rsidR="003531E6" w:rsidRPr="00801786" w:rsidRDefault="003531E6" w:rsidP="003531E6">
            <w:pPr>
              <w:spacing w:after="0" w:line="276" w:lineRule="auto"/>
              <w:rPr>
                <w:rFonts w:ascii="Times New Roman" w:eastAsia="Times New Roman" w:hAnsi="Times New Roman" w:cs="Times New Roman"/>
                <w:sz w:val="24"/>
                <w:szCs w:val="24"/>
              </w:rPr>
            </w:pPr>
            <m:oMath>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E</m:t>
                  </m:r>
                </m:e>
                <m:sub>
                  <m:r>
                    <w:rPr>
                      <w:rFonts w:ascii="Cambria Math" w:hAnsi="Times New Roman" w:cs="Times New Roman"/>
                      <w:sz w:val="24"/>
                      <w:szCs w:val="24"/>
                    </w:rPr>
                    <m:t>ref</m:t>
                  </m:r>
                </m:sub>
                <m:sup>
                  <m:r>
                    <w:rPr>
                      <w:rFonts w:ascii="Cambria Math" w:eastAsiaTheme="majorEastAsia" w:hAnsi="Times New Roman" w:cs="Times New Roman"/>
                      <w:sz w:val="24"/>
                      <w:szCs w:val="24"/>
                    </w:rPr>
                    <m:t>W</m:t>
                  </m:r>
                </m:sup>
              </m:sSubSup>
            </m:oMath>
            <w:r w:rsidRPr="00801786">
              <w:rPr>
                <w:rFonts w:ascii="Times New Roman" w:eastAsia="Times New Roman" w:hAnsi="Times New Roman" w:cs="Times New Roman"/>
                <w:bCs/>
                <w:sz w:val="24"/>
                <w:szCs w:val="24"/>
              </w:rPr>
              <w:t xml:space="preserve">, </w:t>
            </w:r>
            <m:oMath>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E</m:t>
                  </m:r>
                </m:e>
                <m:sub>
                  <m:r>
                    <w:rPr>
                      <w:rFonts w:ascii="Cambria Math" w:eastAsiaTheme="majorEastAsia" w:hAnsi="Times New Roman" w:cs="Times New Roman"/>
                      <w:sz w:val="24"/>
                      <w:szCs w:val="24"/>
                    </w:rPr>
                    <m:t>t</m:t>
                  </m:r>
                </m:sub>
                <m:sup>
                  <m:r>
                    <w:rPr>
                      <w:rFonts w:ascii="Cambria Math" w:eastAsiaTheme="majorEastAsia" w:hAnsi="Times New Roman" w:cs="Times New Roman"/>
                      <w:sz w:val="24"/>
                      <w:szCs w:val="24"/>
                    </w:rPr>
                    <m:t>W</m:t>
                  </m:r>
                </m:sup>
              </m:sSubSup>
            </m:oMath>
            <w:r w:rsidRPr="00801786">
              <w:rPr>
                <w:rFonts w:ascii="Times New Roman" w:eastAsia="Times New Roman" w:hAnsi="Times New Roman" w:cs="Times New Roman"/>
                <w:bCs/>
                <w:sz w:val="24"/>
                <w:szCs w:val="24"/>
              </w:rPr>
              <w:t xml:space="preserve"> </w:t>
            </w:r>
            <w:r w:rsidRPr="00801786">
              <w:rPr>
                <w:rFonts w:ascii="Times New Roman" w:hAnsi="Times New Roman" w:cs="Times New Roman"/>
                <w:sz w:val="24"/>
                <w:szCs w:val="24"/>
              </w:rPr>
              <w:t>[ktoe]</w:t>
            </w:r>
          </w:p>
        </w:tc>
        <w:tc>
          <w:tcPr>
            <w:tcW w:w="6577" w:type="dxa"/>
            <w:vAlign w:val="center"/>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Potrošnja energije riječnog prometa u referentnoj godini i u godini </w:t>
            </w:r>
            <w:r w:rsidRPr="00801786">
              <w:rPr>
                <w:rFonts w:ascii="Times New Roman" w:hAnsi="Times New Roman" w:cs="Times New Roman"/>
                <w:i/>
                <w:sz w:val="24"/>
                <w:szCs w:val="24"/>
              </w:rPr>
              <w:t>t</w:t>
            </w:r>
          </w:p>
        </w:tc>
      </w:tr>
      <w:tr w:rsidR="003531E6" w:rsidRPr="00801786" w:rsidTr="003531E6">
        <w:trPr>
          <w:trHeight w:val="318"/>
        </w:trPr>
        <w:tc>
          <w:tcPr>
            <w:tcW w:w="2835" w:type="dxa"/>
            <w:vAlign w:val="center"/>
          </w:tcPr>
          <w:p w:rsidR="003531E6" w:rsidRPr="00801786" w:rsidRDefault="003531E6" w:rsidP="003531E6">
            <w:pPr>
              <w:spacing w:after="0" w:line="276" w:lineRule="auto"/>
              <w:rPr>
                <w:rFonts w:ascii="Times New Roman" w:eastAsia="Times New Roman" w:hAnsi="Times New Roman" w:cs="Times New Roman"/>
                <w:sz w:val="24"/>
                <w:szCs w:val="24"/>
              </w:rPr>
            </w:pPr>
            <m:oMath>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T</m:t>
                  </m:r>
                </m:e>
                <m:sub>
                  <m:r>
                    <w:rPr>
                      <w:rFonts w:ascii="Cambria Math" w:hAnsi="Times New Roman" w:cs="Times New Roman"/>
                      <w:sz w:val="24"/>
                      <w:szCs w:val="24"/>
                    </w:rPr>
                    <m:t>ref</m:t>
                  </m:r>
                </m:sub>
                <m:sup>
                  <m:r>
                    <w:rPr>
                      <w:rFonts w:ascii="Cambria Math" w:eastAsiaTheme="majorEastAsia" w:hAnsi="Times New Roman" w:cs="Times New Roman"/>
                      <w:sz w:val="24"/>
                      <w:szCs w:val="24"/>
                    </w:rPr>
                    <m:t>W</m:t>
                  </m:r>
                </m:sup>
              </m:sSubSup>
            </m:oMath>
            <w:r w:rsidRPr="00801786">
              <w:rPr>
                <w:rFonts w:ascii="Times New Roman" w:eastAsia="Times New Roman" w:hAnsi="Times New Roman" w:cs="Times New Roman"/>
                <w:bCs/>
                <w:sz w:val="24"/>
                <w:szCs w:val="24"/>
              </w:rPr>
              <w:t xml:space="preserve">, </w:t>
            </w:r>
            <m:oMath>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T</m:t>
                  </m:r>
                </m:e>
                <m:sub>
                  <m:r>
                    <w:rPr>
                      <w:rFonts w:ascii="Cambria Math" w:eastAsiaTheme="majorEastAsia" w:hAnsi="Times New Roman" w:cs="Times New Roman"/>
                      <w:sz w:val="24"/>
                      <w:szCs w:val="24"/>
                    </w:rPr>
                    <m:t>t</m:t>
                  </m:r>
                </m:sub>
                <m:sup>
                  <m:r>
                    <w:rPr>
                      <w:rFonts w:ascii="Cambria Math" w:eastAsiaTheme="majorEastAsia" w:hAnsi="Times New Roman" w:cs="Times New Roman"/>
                      <w:sz w:val="24"/>
                      <w:szCs w:val="24"/>
                    </w:rPr>
                    <m:t>W</m:t>
                  </m:r>
                </m:sup>
              </m:sSubSup>
            </m:oMath>
            <w:r w:rsidRPr="00801786">
              <w:rPr>
                <w:rFonts w:ascii="Times New Roman" w:eastAsia="Times New Roman" w:hAnsi="Times New Roman" w:cs="Times New Roman"/>
                <w:bCs/>
                <w:sz w:val="24"/>
                <w:szCs w:val="24"/>
              </w:rPr>
              <w:t xml:space="preserve"> </w:t>
            </w:r>
            <w:r w:rsidRPr="00801786">
              <w:rPr>
                <w:rFonts w:ascii="Times New Roman" w:hAnsi="Times New Roman" w:cs="Times New Roman"/>
                <w:sz w:val="24"/>
                <w:szCs w:val="24"/>
              </w:rPr>
              <w:t>[Mtkm]</w:t>
            </w:r>
          </w:p>
        </w:tc>
        <w:tc>
          <w:tcPr>
            <w:tcW w:w="6577" w:type="dxa"/>
            <w:vAlign w:val="center"/>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Ukupni riječni promet u tonskim km u referentnoj godini i u godini </w:t>
            </w:r>
            <w:r w:rsidRPr="00801786">
              <w:rPr>
                <w:rFonts w:ascii="Times New Roman" w:hAnsi="Times New Roman" w:cs="Times New Roman"/>
                <w:i/>
                <w:sz w:val="24"/>
                <w:szCs w:val="24"/>
              </w:rPr>
              <w:t>t</w:t>
            </w:r>
          </w:p>
        </w:tc>
      </w:tr>
    </w:tbl>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line="276" w:lineRule="auto"/>
        <w:rPr>
          <w:rFonts w:ascii="Times New Roman" w:hAnsi="Times New Roman" w:cs="Times New Roman"/>
          <w:sz w:val="24"/>
          <w:szCs w:val="24"/>
        </w:rPr>
      </w:pPr>
      <w:r w:rsidRPr="00801786">
        <w:rPr>
          <w:rFonts w:ascii="Times New Roman" w:hAnsi="Times New Roman" w:cs="Times New Roman"/>
          <w:sz w:val="24"/>
          <w:szCs w:val="24"/>
        </w:rPr>
        <w:br w:type="page"/>
      </w:r>
    </w:p>
    <w:p w:rsidR="003531E6" w:rsidRPr="00801786" w:rsidRDefault="003531E6" w:rsidP="00D86B5B">
      <w:pPr>
        <w:pStyle w:val="Naslov30"/>
        <w:keepNext w:val="0"/>
        <w:keepLines w:val="0"/>
        <w:numPr>
          <w:ilvl w:val="1"/>
          <w:numId w:val="35"/>
        </w:numPr>
        <w:autoSpaceDE/>
        <w:autoSpaceDN/>
        <w:adjustRightInd/>
        <w:spacing w:before="200" w:after="0" w:line="276" w:lineRule="auto"/>
        <w:ind w:left="567" w:hanging="567"/>
        <w:jc w:val="left"/>
        <w:textAlignment w:val="auto"/>
        <w:rPr>
          <w:rFonts w:ascii="Times New Roman" w:hAnsi="Times New Roman" w:cs="Times New Roman"/>
          <w:u w:val="single"/>
        </w:rPr>
      </w:pPr>
      <w:bookmarkStart w:id="467" w:name="_Toc399849169"/>
      <w:bookmarkStart w:id="468" w:name="_Toc399849568"/>
      <w:bookmarkStart w:id="469" w:name="_Toc402191193"/>
      <w:bookmarkStart w:id="470" w:name="_Toc402191258"/>
      <w:bookmarkStart w:id="471" w:name="_Toc402191364"/>
      <w:bookmarkStart w:id="472" w:name="_Toc402216318"/>
      <w:bookmarkStart w:id="473" w:name="_Toc402256866"/>
      <w:bookmarkStart w:id="474" w:name="_Toc403233817"/>
      <w:bookmarkStart w:id="475" w:name="_Toc403635838"/>
      <w:bookmarkStart w:id="476" w:name="_Toc403978624"/>
      <w:bookmarkStart w:id="477" w:name="_Toc403984700"/>
      <w:bookmarkStart w:id="478" w:name="_Toc404162562"/>
      <w:bookmarkStart w:id="479" w:name="_Toc405206946"/>
      <w:bookmarkStart w:id="480" w:name="_Toc405208511"/>
      <w:bookmarkStart w:id="481" w:name="_Toc409163323"/>
      <w:bookmarkStart w:id="482" w:name="_Toc409163385"/>
      <w:bookmarkStart w:id="483" w:name="_Toc409163450"/>
      <w:r w:rsidRPr="00801786">
        <w:rPr>
          <w:rFonts w:ascii="Times New Roman" w:hAnsi="Times New Roman" w:cs="Times New Roman"/>
          <w:u w:val="single"/>
        </w:rPr>
        <w:lastRenderedPageBreak/>
        <w:t>Izračun ukupnih ušteda energije za promet</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Ukupne uštede energije postignute u sektoru prometa izračunavaju se kao zbroj ušteda ostvarenih po pojedinom tipu prometa i ušteda zbog promjene načina prometa.</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Uštede energije po tipu prometa su zbroj ušteda ostvarenih u:</w:t>
      </w:r>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jc w:val="left"/>
        <w:rPr>
          <w:rFonts w:ascii="Times New Roman" w:hAnsi="Times New Roman" w:cs="Times New Roman"/>
          <w:sz w:val="24"/>
        </w:rPr>
      </w:pPr>
      <w:r w:rsidRPr="00801786">
        <w:rPr>
          <w:rFonts w:ascii="Times New Roman" w:hAnsi="Times New Roman" w:cs="Times New Roman"/>
          <w:sz w:val="24"/>
        </w:rPr>
        <w:t>cestovnom prometu,</w:t>
      </w: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jc w:val="left"/>
        <w:rPr>
          <w:rFonts w:ascii="Times New Roman" w:hAnsi="Times New Roman" w:cs="Times New Roman"/>
          <w:sz w:val="24"/>
        </w:rPr>
      </w:pPr>
      <w:r w:rsidRPr="00801786">
        <w:rPr>
          <w:rFonts w:ascii="Times New Roman" w:hAnsi="Times New Roman" w:cs="Times New Roman"/>
          <w:sz w:val="24"/>
        </w:rPr>
        <w:t>željezničkom prometu i</w:t>
      </w: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riječnom prometu (unutrašnji plovni putovi).</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Uštede energije za cestovni promet mogu se računati na dva načina u ovisnosti o raspoloživosti podataka:</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kao zbroj ušteda energije za automobile te kamione i dostavna vozila izračunatih korištenjem pokazatelja P8 (ili A1) i P9 (ili A2);</w:t>
      </w: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kao ušteda energije izračunata korištenjem pokazatelja M5.</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Uštede energije za željeznički promet mogu se računati na dva načina u ovisnosti o raspoloživosti podataka:</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kao zbroj ušteda energije za putnički željeznički promet i željeznički promet roba izračunatih korištenjem pokazatelja P10 i P11;</w:t>
      </w: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 xml:space="preserve">kao ušteda energije izračunata korištenjem pokazatelja M6. </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Uštede energije za promet unutrašnjim plovnim putovima izračunava se korištenjem pokazatelja M7.</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 xml:space="preserve">Uštede energije koje su rezultat promjene načina prijevoza jednake su zbroju ušteda izračunatih korištenjem pokazatelja P12 i P13. </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Za praćenje i ocjenu napretka energetske učinkovitosti na nacionalnoj razini u prometu u Hrvatskoj izračunavaju se svi navedeni pokazatelji, a ukupne uštede se izračunavaju korištenjem pokazatelja P8 do P13 i M7. Rezultati se prikazuju u PJ.</w:t>
      </w:r>
    </w:p>
    <w:p w:rsidR="003531E6" w:rsidRPr="00801786" w:rsidRDefault="003531E6" w:rsidP="003531E6">
      <w:pPr>
        <w:spacing w:after="0" w:line="276" w:lineRule="auto"/>
        <w:rPr>
          <w:rFonts w:ascii="Times New Roman" w:hAnsi="Times New Roman" w:cs="Times New Roman"/>
          <w:b/>
          <w:sz w:val="24"/>
          <w:szCs w:val="24"/>
        </w:rPr>
      </w:pPr>
      <w:r w:rsidRPr="00801786">
        <w:rPr>
          <w:rFonts w:ascii="Times New Roman" w:hAnsi="Times New Roman" w:cs="Times New Roman"/>
          <w:b/>
          <w:sz w:val="24"/>
          <w:szCs w:val="24"/>
        </w:rPr>
        <w:br w:type="page"/>
      </w:r>
    </w:p>
    <w:p w:rsidR="003531E6" w:rsidRPr="00801786" w:rsidRDefault="003531E6" w:rsidP="00D86B5B">
      <w:pPr>
        <w:pStyle w:val="Naslov20"/>
        <w:keepNext w:val="0"/>
        <w:keepLines w:val="0"/>
        <w:numPr>
          <w:ilvl w:val="0"/>
          <w:numId w:val="35"/>
        </w:numPr>
        <w:suppressAutoHyphens w:val="0"/>
        <w:autoSpaceDE/>
        <w:autoSpaceDN/>
        <w:adjustRightInd/>
        <w:spacing w:before="200" w:after="0" w:line="276" w:lineRule="auto"/>
        <w:ind w:left="357" w:hanging="357"/>
        <w:jc w:val="left"/>
        <w:textAlignment w:val="auto"/>
        <w:rPr>
          <w:rFonts w:ascii="Times New Roman" w:hAnsi="Times New Roman" w:cs="Times New Roman"/>
          <w:sz w:val="24"/>
          <w:szCs w:val="24"/>
        </w:rPr>
      </w:pPr>
      <w:bookmarkStart w:id="484" w:name="_Toc399849170"/>
      <w:bookmarkStart w:id="485" w:name="_Toc399849569"/>
      <w:bookmarkStart w:id="486" w:name="_Toc402191194"/>
      <w:bookmarkStart w:id="487" w:name="_Toc402191259"/>
      <w:bookmarkStart w:id="488" w:name="_Toc402191365"/>
      <w:bookmarkStart w:id="489" w:name="_Toc402216319"/>
      <w:bookmarkStart w:id="490" w:name="_Toc402256867"/>
      <w:bookmarkStart w:id="491" w:name="_Toc403233818"/>
      <w:bookmarkStart w:id="492" w:name="_Toc403635839"/>
      <w:bookmarkStart w:id="493" w:name="_Toc403978625"/>
      <w:bookmarkStart w:id="494" w:name="_Toc403984701"/>
      <w:bookmarkStart w:id="495" w:name="_Toc404162563"/>
      <w:bookmarkStart w:id="496" w:name="_Toc405206947"/>
      <w:bookmarkStart w:id="497" w:name="_Toc405208512"/>
      <w:bookmarkStart w:id="498" w:name="_Toc409163324"/>
      <w:bookmarkStart w:id="499" w:name="_Toc409163386"/>
      <w:bookmarkStart w:id="500" w:name="_Toc409163451"/>
      <w:r w:rsidRPr="00801786">
        <w:rPr>
          <w:rFonts w:ascii="Times New Roman" w:hAnsi="Times New Roman" w:cs="Times New Roman"/>
          <w:sz w:val="24"/>
          <w:szCs w:val="24"/>
        </w:rPr>
        <w:lastRenderedPageBreak/>
        <w:t>Pokazatelji energetske učinkovitosti za industriju</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Pokazatelji energetske učinkovitosti za industriju temelje se na potrošnji energije u svim industrijskim granama koje su u obuhvatu ESD. Poljoprivreda može biti uključena kao jedan podsektor.</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Kako ESD ne uključuje potrošnju energije u onim postrojenjima čije aktivnosti pripadaju listi danoj u Prilogu I Direktive 2003/87/EC kojom se uspostavlja shema trgovanja pravima na emisiju stakleničkih plinova, potrebno je iz izračuna pokazatelja izuzeti ovu potrošnju. Izuzimanje se radi pomoću korekcijskog faktora K koji predstavlja udio u ukupnoj potrošnji energije u industrijskoj grani za kojega su odgovorna postrojenja iz obuhvata Direktive 2003/87/EC.</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Ukupne uštede energije u sektoru izračunavaju se zbrajanjem ostvarenih ušteda po pojedinim industrijskim granama. Pri tome se u obzir ne uzimaju negativne uštede koje se događaju u slučaju kada je pokazatelj u godini izvješćivanja veći od pokazatelja u referentnoj godini.</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Ukupne uštede mogu se izračunati korištenjem pokazatelja P ili M.</w:t>
      </w:r>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Pokazatelji su sljedeći:</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D86B5B">
      <w:pPr>
        <w:pStyle w:val="Odlomakpopisa"/>
        <w:keepLines w:val="0"/>
        <w:numPr>
          <w:ilvl w:val="0"/>
          <w:numId w:val="55"/>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P14: potrošnja energije u industrijskoj grani po jedinici proizvodnje (indeksu proizvodnje)</w:t>
      </w:r>
    </w:p>
    <w:p w:rsidR="003531E6" w:rsidRPr="00801786" w:rsidRDefault="003531E6" w:rsidP="00D86B5B">
      <w:pPr>
        <w:pStyle w:val="Odlomakpopisa"/>
        <w:keepLines w:val="0"/>
        <w:numPr>
          <w:ilvl w:val="0"/>
          <w:numId w:val="55"/>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M8: potrošnja energije u industrijskoj grani po dodanoj vrijednosti.</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Za izračun pokazatelja potrebni su podaci o potrošnji energije i indikatorima aktivnosti (indeks proizvodnje ili dodana vrijednost) u svakoj industrijskoj grani. Popis industrijskih grana dan je u Prilogu I, a temelji se na ISIC</w:t>
      </w:r>
      <w:r w:rsidRPr="00801786">
        <w:rPr>
          <w:rStyle w:val="Referencafusnote"/>
          <w:rFonts w:ascii="Times New Roman" w:hAnsi="Times New Roman" w:cs="Times New Roman"/>
          <w:sz w:val="24"/>
          <w:szCs w:val="24"/>
        </w:rPr>
        <w:footnoteReference w:id="20"/>
      </w:r>
      <w:r w:rsidRPr="00801786">
        <w:rPr>
          <w:rFonts w:ascii="Times New Roman" w:hAnsi="Times New Roman" w:cs="Times New Roman"/>
          <w:sz w:val="24"/>
          <w:szCs w:val="24"/>
        </w:rPr>
        <w:t xml:space="preserve"> Rev.4, odnosno NACE</w:t>
      </w:r>
      <w:r w:rsidRPr="00801786">
        <w:rPr>
          <w:rStyle w:val="Referencafusnote"/>
          <w:rFonts w:ascii="Times New Roman" w:hAnsi="Times New Roman" w:cs="Times New Roman"/>
          <w:sz w:val="24"/>
          <w:szCs w:val="24"/>
        </w:rPr>
        <w:footnoteReference w:id="21"/>
      </w:r>
      <w:r w:rsidRPr="00801786">
        <w:rPr>
          <w:rFonts w:ascii="Times New Roman" w:hAnsi="Times New Roman" w:cs="Times New Roman"/>
          <w:sz w:val="24"/>
          <w:szCs w:val="24"/>
        </w:rPr>
        <w:t xml:space="preserve"> Rev.2 klasifikaciji</w:t>
      </w:r>
      <w:r w:rsidRPr="00801786">
        <w:rPr>
          <w:rStyle w:val="Referencafusnote"/>
          <w:rFonts w:ascii="Times New Roman" w:hAnsi="Times New Roman" w:cs="Times New Roman"/>
          <w:sz w:val="24"/>
          <w:szCs w:val="24"/>
        </w:rPr>
        <w:footnoteReference w:id="22"/>
      </w:r>
      <w:r w:rsidRPr="00801786">
        <w:rPr>
          <w:rFonts w:ascii="Times New Roman" w:hAnsi="Times New Roman" w:cs="Times New Roman"/>
          <w:sz w:val="24"/>
          <w:szCs w:val="24"/>
        </w:rPr>
        <w:t>.</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 xml:space="preserve">Ukoliko vrijednosti ulaznih parametara po industrijskim granama nisu dostupni, pokazatelje je moguće računati na razini cijelog sektora. No, takav izračun nije u potpunosti točan i treba ga izbjegavati, jer ukupna potrošnja energije u industriji prema metodologiji EK uključuje potrošnju energije u NACE kategorijama B (rudarstvo), C (proizvodnja) i F (graditeljstvo), dok izvori podataka za dodanu vrijednost uključuju kategorije B, C i F, ali i kategorije D (opskrba električnom energijom, plinom te parom i klimatizacijom) i E (opskrba vodom, kanalizacija, upravljanje otpadom i sanacijske aktivnosti). Vrijednosti indeksa proizvodnje uključuju kategorije B, C, D i E. Zbog te činjenice, jedini točan izračun pokazatelja energetske </w:t>
      </w:r>
      <w:r w:rsidRPr="00801786">
        <w:rPr>
          <w:rFonts w:ascii="Times New Roman" w:hAnsi="Times New Roman" w:cs="Times New Roman"/>
          <w:sz w:val="24"/>
          <w:szCs w:val="24"/>
        </w:rPr>
        <w:lastRenderedPageBreak/>
        <w:t>učinkovitosti u industriji je njihova vrijednosti po granama. Izračun pokazatelja na razini cijelog sektora može poslužiti samo kao aproksimacija.</w:t>
      </w:r>
    </w:p>
    <w:p w:rsidR="003531E6" w:rsidRPr="00801786" w:rsidRDefault="003531E6" w:rsidP="003531E6">
      <w:pPr>
        <w:spacing w:after="0" w:line="276" w:lineRule="auto"/>
        <w:jc w:val="both"/>
        <w:rPr>
          <w:rFonts w:ascii="Times New Roman" w:hAnsi="Times New Roman" w:cs="Times New Roman"/>
          <w:sz w:val="24"/>
          <w:szCs w:val="24"/>
        </w:rPr>
      </w:pPr>
    </w:p>
    <w:tbl>
      <w:tblPr>
        <w:tblW w:w="0" w:type="auto"/>
        <w:tblInd w:w="113" w:type="dxa"/>
        <w:tblLayout w:type="fixed"/>
        <w:tblLook w:val="04A0" w:firstRow="1" w:lastRow="0" w:firstColumn="1" w:lastColumn="0" w:noHBand="0" w:noVBand="1"/>
      </w:tblPr>
      <w:tblGrid>
        <w:gridCol w:w="2557"/>
        <w:gridCol w:w="1247"/>
        <w:gridCol w:w="1418"/>
        <w:gridCol w:w="1418"/>
        <w:gridCol w:w="1418"/>
        <w:gridCol w:w="1418"/>
      </w:tblGrid>
      <w:tr w:rsidR="003531E6" w:rsidRPr="00801786" w:rsidTr="003531E6">
        <w:tc>
          <w:tcPr>
            <w:tcW w:w="2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31E6" w:rsidRPr="00801786" w:rsidRDefault="003531E6" w:rsidP="003531E6">
            <w:pPr>
              <w:spacing w:after="0" w:line="276" w:lineRule="auto"/>
              <w:jc w:val="center"/>
              <w:rPr>
                <w:rFonts w:ascii="Times New Roman" w:eastAsia="Times New Roman" w:hAnsi="Times New Roman" w:cs="Times New Roman"/>
                <w:color w:val="000000"/>
                <w:sz w:val="24"/>
                <w:szCs w:val="24"/>
                <w:lang w:eastAsia="hr-HR"/>
              </w:rPr>
            </w:pPr>
          </w:p>
        </w:tc>
        <w:tc>
          <w:tcPr>
            <w:tcW w:w="1247" w:type="dxa"/>
            <w:tcBorders>
              <w:top w:val="single" w:sz="4" w:space="0" w:color="auto"/>
              <w:left w:val="nil"/>
              <w:bottom w:val="single" w:sz="4" w:space="0" w:color="auto"/>
              <w:right w:val="single" w:sz="4" w:space="0" w:color="auto"/>
            </w:tcBorders>
            <w:shd w:val="clear" w:color="auto" w:fill="auto"/>
            <w:vAlign w:val="center"/>
            <w:hideMark/>
          </w:tcPr>
          <w:p w:rsidR="003531E6" w:rsidRPr="00801786" w:rsidRDefault="003531E6" w:rsidP="003531E6">
            <w:pPr>
              <w:spacing w:after="0" w:line="276" w:lineRule="auto"/>
              <w:jc w:val="center"/>
              <w:rPr>
                <w:rFonts w:ascii="Times New Roman" w:eastAsia="Times New Roman" w:hAnsi="Times New Roman" w:cs="Times New Roman"/>
                <w:color w:val="000000"/>
                <w:sz w:val="24"/>
                <w:szCs w:val="24"/>
                <w:lang w:eastAsia="hr-HR"/>
              </w:rPr>
            </w:pPr>
            <w:r w:rsidRPr="00801786">
              <w:rPr>
                <w:rFonts w:ascii="Times New Roman" w:eastAsia="Times New Roman" w:hAnsi="Times New Roman" w:cs="Times New Roman"/>
                <w:color w:val="000000"/>
                <w:sz w:val="24"/>
                <w:szCs w:val="24"/>
                <w:lang w:eastAsia="hr-HR"/>
              </w:rPr>
              <w:t>B</w:t>
            </w:r>
          </w:p>
          <w:p w:rsidR="003531E6" w:rsidRPr="00801786" w:rsidRDefault="003531E6" w:rsidP="003531E6">
            <w:pPr>
              <w:spacing w:after="0" w:line="276" w:lineRule="auto"/>
              <w:jc w:val="center"/>
              <w:rPr>
                <w:rFonts w:ascii="Times New Roman" w:eastAsia="Times New Roman" w:hAnsi="Times New Roman" w:cs="Times New Roman"/>
                <w:color w:val="000000"/>
                <w:sz w:val="24"/>
                <w:szCs w:val="24"/>
                <w:lang w:eastAsia="hr-HR"/>
              </w:rPr>
            </w:pPr>
            <w:r w:rsidRPr="00801786">
              <w:rPr>
                <w:rFonts w:ascii="Times New Roman" w:eastAsia="Times New Roman" w:hAnsi="Times New Roman" w:cs="Times New Roman"/>
                <w:color w:val="000000"/>
                <w:sz w:val="24"/>
                <w:szCs w:val="24"/>
                <w:lang w:eastAsia="hr-HR"/>
              </w:rPr>
              <w:t>(rudarstvo)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531E6" w:rsidRPr="00801786" w:rsidRDefault="003531E6" w:rsidP="003531E6">
            <w:pPr>
              <w:spacing w:after="0" w:line="276" w:lineRule="auto"/>
              <w:jc w:val="center"/>
              <w:rPr>
                <w:rFonts w:ascii="Times New Roman" w:eastAsia="Times New Roman" w:hAnsi="Times New Roman" w:cs="Times New Roman"/>
                <w:color w:val="000000"/>
                <w:sz w:val="24"/>
                <w:szCs w:val="24"/>
                <w:lang w:eastAsia="hr-HR"/>
              </w:rPr>
            </w:pPr>
            <w:r w:rsidRPr="00801786">
              <w:rPr>
                <w:rFonts w:ascii="Times New Roman" w:eastAsia="Times New Roman" w:hAnsi="Times New Roman" w:cs="Times New Roman"/>
                <w:color w:val="000000"/>
                <w:sz w:val="24"/>
                <w:szCs w:val="24"/>
                <w:lang w:eastAsia="hr-HR"/>
              </w:rPr>
              <w:t>C (proizvodnja)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531E6" w:rsidRPr="00801786" w:rsidRDefault="003531E6" w:rsidP="003531E6">
            <w:pPr>
              <w:spacing w:after="0" w:line="276" w:lineRule="auto"/>
              <w:jc w:val="center"/>
              <w:rPr>
                <w:rFonts w:ascii="Times New Roman" w:eastAsia="Times New Roman" w:hAnsi="Times New Roman" w:cs="Times New Roman"/>
                <w:color w:val="000000"/>
                <w:sz w:val="24"/>
                <w:szCs w:val="24"/>
                <w:lang w:eastAsia="hr-HR"/>
              </w:rPr>
            </w:pPr>
            <w:r w:rsidRPr="00801786">
              <w:rPr>
                <w:rFonts w:ascii="Times New Roman" w:eastAsia="Times New Roman" w:hAnsi="Times New Roman" w:cs="Times New Roman"/>
                <w:color w:val="000000"/>
                <w:sz w:val="24"/>
                <w:szCs w:val="24"/>
                <w:lang w:eastAsia="hr-HR"/>
              </w:rPr>
              <w:t>D</w:t>
            </w:r>
          </w:p>
          <w:p w:rsidR="003531E6" w:rsidRPr="00801786" w:rsidRDefault="003531E6" w:rsidP="003531E6">
            <w:pPr>
              <w:spacing w:after="0" w:line="276" w:lineRule="auto"/>
              <w:jc w:val="center"/>
              <w:rPr>
                <w:rFonts w:ascii="Times New Roman" w:eastAsia="Times New Roman" w:hAnsi="Times New Roman" w:cs="Times New Roman"/>
                <w:color w:val="000000"/>
                <w:sz w:val="24"/>
                <w:szCs w:val="24"/>
                <w:lang w:eastAsia="hr-HR"/>
              </w:rPr>
            </w:pPr>
            <w:r w:rsidRPr="00801786">
              <w:rPr>
                <w:rFonts w:ascii="Times New Roman" w:eastAsia="Times New Roman" w:hAnsi="Times New Roman" w:cs="Times New Roman"/>
                <w:color w:val="000000"/>
                <w:sz w:val="24"/>
                <w:szCs w:val="24"/>
                <w:lang w:eastAsia="hr-HR"/>
              </w:rPr>
              <w:t>(električna energija, plin, para i klimatizacija)</w:t>
            </w:r>
          </w:p>
        </w:tc>
        <w:tc>
          <w:tcPr>
            <w:tcW w:w="1418" w:type="dxa"/>
            <w:tcBorders>
              <w:top w:val="single" w:sz="4" w:space="0" w:color="auto"/>
              <w:left w:val="nil"/>
              <w:bottom w:val="single" w:sz="4" w:space="0" w:color="auto"/>
              <w:right w:val="single" w:sz="4" w:space="0" w:color="auto"/>
            </w:tcBorders>
            <w:vAlign w:val="center"/>
          </w:tcPr>
          <w:p w:rsidR="003531E6" w:rsidRPr="00801786" w:rsidRDefault="003531E6" w:rsidP="003531E6">
            <w:pPr>
              <w:spacing w:after="0" w:line="276" w:lineRule="auto"/>
              <w:jc w:val="center"/>
              <w:rPr>
                <w:rFonts w:ascii="Times New Roman" w:eastAsia="Times New Roman" w:hAnsi="Times New Roman" w:cs="Times New Roman"/>
                <w:color w:val="000000"/>
                <w:sz w:val="24"/>
                <w:szCs w:val="24"/>
                <w:lang w:eastAsia="hr-HR"/>
              </w:rPr>
            </w:pPr>
            <w:r w:rsidRPr="00801786">
              <w:rPr>
                <w:rFonts w:ascii="Times New Roman" w:eastAsia="Times New Roman" w:hAnsi="Times New Roman" w:cs="Times New Roman"/>
                <w:color w:val="000000"/>
                <w:sz w:val="24"/>
                <w:szCs w:val="24"/>
                <w:lang w:eastAsia="hr-HR"/>
              </w:rPr>
              <w:t>E</w:t>
            </w:r>
          </w:p>
          <w:p w:rsidR="003531E6" w:rsidRPr="00801786" w:rsidRDefault="003531E6" w:rsidP="003531E6">
            <w:pPr>
              <w:spacing w:after="0" w:line="276" w:lineRule="auto"/>
              <w:jc w:val="center"/>
              <w:rPr>
                <w:rFonts w:ascii="Times New Roman" w:eastAsia="Times New Roman" w:hAnsi="Times New Roman" w:cs="Times New Roman"/>
                <w:color w:val="000000"/>
                <w:sz w:val="24"/>
                <w:szCs w:val="24"/>
                <w:lang w:eastAsia="hr-HR"/>
              </w:rPr>
            </w:pPr>
            <w:r w:rsidRPr="00801786">
              <w:rPr>
                <w:rFonts w:ascii="Times New Roman" w:eastAsia="Times New Roman" w:hAnsi="Times New Roman" w:cs="Times New Roman"/>
                <w:color w:val="000000"/>
                <w:sz w:val="24"/>
                <w:szCs w:val="24"/>
                <w:lang w:eastAsia="hr-HR"/>
              </w:rPr>
              <w:t>(voda, kanalizacija, otpad i sanacija)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31E6" w:rsidRPr="00801786" w:rsidRDefault="003531E6" w:rsidP="003531E6">
            <w:pPr>
              <w:spacing w:after="0" w:line="276" w:lineRule="auto"/>
              <w:jc w:val="center"/>
              <w:rPr>
                <w:rFonts w:ascii="Times New Roman" w:eastAsia="Times New Roman" w:hAnsi="Times New Roman" w:cs="Times New Roman"/>
                <w:color w:val="000000"/>
                <w:sz w:val="24"/>
                <w:szCs w:val="24"/>
                <w:lang w:eastAsia="hr-HR"/>
              </w:rPr>
            </w:pPr>
            <w:r w:rsidRPr="00801786">
              <w:rPr>
                <w:rFonts w:ascii="Times New Roman" w:eastAsia="Times New Roman" w:hAnsi="Times New Roman" w:cs="Times New Roman"/>
                <w:color w:val="000000"/>
                <w:sz w:val="24"/>
                <w:szCs w:val="24"/>
                <w:lang w:eastAsia="hr-HR"/>
              </w:rPr>
              <w:t>F (graditeljstvo)</w:t>
            </w:r>
          </w:p>
        </w:tc>
      </w:tr>
      <w:tr w:rsidR="003531E6" w:rsidRPr="00801786" w:rsidTr="003531E6">
        <w:trPr>
          <w:trHeight w:hRule="exact" w:val="301"/>
        </w:trPr>
        <w:tc>
          <w:tcPr>
            <w:tcW w:w="2557" w:type="dxa"/>
            <w:tcBorders>
              <w:top w:val="nil"/>
              <w:left w:val="single" w:sz="4" w:space="0" w:color="auto"/>
              <w:bottom w:val="single" w:sz="4" w:space="0" w:color="auto"/>
              <w:right w:val="single" w:sz="4" w:space="0" w:color="auto"/>
            </w:tcBorders>
            <w:shd w:val="clear" w:color="auto" w:fill="auto"/>
            <w:noWrap/>
            <w:vAlign w:val="center"/>
            <w:hideMark/>
          </w:tcPr>
          <w:p w:rsidR="003531E6" w:rsidRPr="00801786" w:rsidRDefault="003531E6" w:rsidP="003531E6">
            <w:pPr>
              <w:spacing w:after="0" w:line="276" w:lineRule="auto"/>
              <w:rPr>
                <w:rFonts w:ascii="Times New Roman" w:eastAsia="Times New Roman" w:hAnsi="Times New Roman" w:cs="Times New Roman"/>
                <w:color w:val="000000"/>
                <w:sz w:val="24"/>
                <w:szCs w:val="24"/>
                <w:lang w:eastAsia="hr-HR"/>
              </w:rPr>
            </w:pPr>
            <w:r w:rsidRPr="00801786">
              <w:rPr>
                <w:rFonts w:ascii="Times New Roman" w:eastAsia="Times New Roman" w:hAnsi="Times New Roman" w:cs="Times New Roman"/>
                <w:color w:val="000000"/>
                <w:sz w:val="24"/>
                <w:szCs w:val="24"/>
                <w:lang w:eastAsia="hr-HR"/>
              </w:rPr>
              <w:t>Ukupna potrošnja energije</w:t>
            </w:r>
          </w:p>
        </w:tc>
        <w:tc>
          <w:tcPr>
            <w:tcW w:w="1247" w:type="dxa"/>
            <w:tcBorders>
              <w:top w:val="nil"/>
              <w:left w:val="nil"/>
              <w:bottom w:val="single" w:sz="4" w:space="0" w:color="auto"/>
              <w:right w:val="single" w:sz="4" w:space="0" w:color="auto"/>
            </w:tcBorders>
            <w:shd w:val="clear" w:color="auto" w:fill="auto"/>
            <w:noWrap/>
            <w:vAlign w:val="center"/>
            <w:hideMark/>
          </w:tcPr>
          <w:p w:rsidR="003531E6" w:rsidRPr="00801786" w:rsidRDefault="003531E6" w:rsidP="003531E6">
            <w:pPr>
              <w:spacing w:after="0" w:line="276" w:lineRule="auto"/>
              <w:jc w:val="center"/>
              <w:rPr>
                <w:rFonts w:ascii="Times New Roman" w:eastAsia="Times New Roman" w:hAnsi="Times New Roman" w:cs="Times New Roman"/>
                <w:color w:val="000000"/>
                <w:sz w:val="24"/>
                <w:szCs w:val="24"/>
                <w:lang w:eastAsia="hr-HR"/>
              </w:rPr>
            </w:pPr>
            <w:r w:rsidRPr="00801786">
              <w:rPr>
                <w:rFonts w:ascii="Times New Roman" w:eastAsia="Times New Roman" w:hAnsi="Times New Roman" w:cs="Times New Roman"/>
                <w:color w:val="000000"/>
                <w:sz w:val="24"/>
                <w:szCs w:val="24"/>
                <w:lang w:eastAsia="hr-HR"/>
              </w:rPr>
              <w:t>x</w:t>
            </w:r>
          </w:p>
        </w:tc>
        <w:tc>
          <w:tcPr>
            <w:tcW w:w="1418" w:type="dxa"/>
            <w:tcBorders>
              <w:top w:val="nil"/>
              <w:left w:val="nil"/>
              <w:bottom w:val="single" w:sz="4" w:space="0" w:color="auto"/>
              <w:right w:val="single" w:sz="4" w:space="0" w:color="auto"/>
            </w:tcBorders>
            <w:shd w:val="clear" w:color="auto" w:fill="auto"/>
            <w:noWrap/>
            <w:vAlign w:val="center"/>
            <w:hideMark/>
          </w:tcPr>
          <w:p w:rsidR="003531E6" w:rsidRPr="00801786" w:rsidRDefault="003531E6" w:rsidP="003531E6">
            <w:pPr>
              <w:spacing w:after="0" w:line="276" w:lineRule="auto"/>
              <w:jc w:val="center"/>
              <w:rPr>
                <w:rFonts w:ascii="Times New Roman" w:eastAsia="Times New Roman" w:hAnsi="Times New Roman" w:cs="Times New Roman"/>
                <w:color w:val="000000"/>
                <w:sz w:val="24"/>
                <w:szCs w:val="24"/>
                <w:lang w:eastAsia="hr-HR"/>
              </w:rPr>
            </w:pPr>
            <w:r w:rsidRPr="00801786">
              <w:rPr>
                <w:rFonts w:ascii="Times New Roman" w:eastAsia="Times New Roman" w:hAnsi="Times New Roman" w:cs="Times New Roman"/>
                <w:color w:val="000000"/>
                <w:sz w:val="24"/>
                <w:szCs w:val="24"/>
                <w:lang w:eastAsia="hr-HR"/>
              </w:rPr>
              <w:t>x</w:t>
            </w:r>
          </w:p>
        </w:tc>
        <w:tc>
          <w:tcPr>
            <w:tcW w:w="1418" w:type="dxa"/>
            <w:tcBorders>
              <w:top w:val="nil"/>
              <w:left w:val="nil"/>
              <w:bottom w:val="single" w:sz="4" w:space="0" w:color="auto"/>
              <w:right w:val="single" w:sz="4" w:space="0" w:color="auto"/>
            </w:tcBorders>
            <w:shd w:val="clear" w:color="auto" w:fill="auto"/>
            <w:noWrap/>
            <w:vAlign w:val="center"/>
            <w:hideMark/>
          </w:tcPr>
          <w:p w:rsidR="003531E6" w:rsidRPr="00801786" w:rsidRDefault="003531E6" w:rsidP="003531E6">
            <w:pPr>
              <w:spacing w:after="0" w:line="276" w:lineRule="auto"/>
              <w:jc w:val="center"/>
              <w:rPr>
                <w:rFonts w:ascii="Times New Roman" w:eastAsia="Times New Roman" w:hAnsi="Times New Roman" w:cs="Times New Roman"/>
                <w:color w:val="000000"/>
                <w:sz w:val="24"/>
                <w:szCs w:val="24"/>
                <w:lang w:eastAsia="hr-HR"/>
              </w:rPr>
            </w:pPr>
          </w:p>
        </w:tc>
        <w:tc>
          <w:tcPr>
            <w:tcW w:w="1418" w:type="dxa"/>
            <w:tcBorders>
              <w:top w:val="single" w:sz="4" w:space="0" w:color="auto"/>
              <w:left w:val="nil"/>
              <w:bottom w:val="single" w:sz="4" w:space="0" w:color="auto"/>
              <w:right w:val="single" w:sz="4" w:space="0" w:color="auto"/>
            </w:tcBorders>
            <w:vAlign w:val="center"/>
          </w:tcPr>
          <w:p w:rsidR="003531E6" w:rsidRPr="00801786" w:rsidRDefault="003531E6" w:rsidP="003531E6">
            <w:pPr>
              <w:spacing w:after="0" w:line="276" w:lineRule="auto"/>
              <w:jc w:val="center"/>
              <w:rPr>
                <w:rFonts w:ascii="Times New Roman" w:eastAsia="Times New Roman" w:hAnsi="Times New Roman" w:cs="Times New Roman"/>
                <w:color w:val="000000"/>
                <w:sz w:val="24"/>
                <w:szCs w:val="24"/>
                <w:lang w:eastAsia="hr-HR"/>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1E6" w:rsidRPr="00801786" w:rsidRDefault="003531E6" w:rsidP="003531E6">
            <w:pPr>
              <w:spacing w:after="0" w:line="276" w:lineRule="auto"/>
              <w:jc w:val="center"/>
              <w:rPr>
                <w:rFonts w:ascii="Times New Roman" w:eastAsia="Times New Roman" w:hAnsi="Times New Roman" w:cs="Times New Roman"/>
                <w:color w:val="000000"/>
                <w:sz w:val="24"/>
                <w:szCs w:val="24"/>
                <w:lang w:eastAsia="hr-HR"/>
              </w:rPr>
            </w:pPr>
            <w:r w:rsidRPr="00801786">
              <w:rPr>
                <w:rFonts w:ascii="Times New Roman" w:eastAsia="Times New Roman" w:hAnsi="Times New Roman" w:cs="Times New Roman"/>
                <w:color w:val="000000"/>
                <w:sz w:val="24"/>
                <w:szCs w:val="24"/>
                <w:lang w:eastAsia="hr-HR"/>
              </w:rPr>
              <w:t>x</w:t>
            </w:r>
          </w:p>
        </w:tc>
      </w:tr>
      <w:tr w:rsidR="003531E6" w:rsidRPr="00801786" w:rsidTr="003531E6">
        <w:trPr>
          <w:trHeight w:hRule="exact" w:val="301"/>
        </w:trPr>
        <w:tc>
          <w:tcPr>
            <w:tcW w:w="2557" w:type="dxa"/>
            <w:tcBorders>
              <w:top w:val="nil"/>
              <w:left w:val="single" w:sz="4" w:space="0" w:color="auto"/>
              <w:bottom w:val="single" w:sz="4" w:space="0" w:color="auto"/>
              <w:right w:val="single" w:sz="4" w:space="0" w:color="auto"/>
            </w:tcBorders>
            <w:shd w:val="clear" w:color="auto" w:fill="auto"/>
            <w:noWrap/>
            <w:vAlign w:val="center"/>
            <w:hideMark/>
          </w:tcPr>
          <w:p w:rsidR="003531E6" w:rsidRPr="00801786" w:rsidRDefault="003531E6" w:rsidP="003531E6">
            <w:pPr>
              <w:spacing w:after="0" w:line="276" w:lineRule="auto"/>
              <w:rPr>
                <w:rFonts w:ascii="Times New Roman" w:eastAsia="Times New Roman" w:hAnsi="Times New Roman" w:cs="Times New Roman"/>
                <w:color w:val="000000"/>
                <w:sz w:val="24"/>
                <w:szCs w:val="24"/>
                <w:lang w:eastAsia="hr-HR"/>
              </w:rPr>
            </w:pPr>
            <w:r w:rsidRPr="00801786">
              <w:rPr>
                <w:rFonts w:ascii="Times New Roman" w:eastAsia="Times New Roman" w:hAnsi="Times New Roman" w:cs="Times New Roman"/>
                <w:color w:val="000000"/>
                <w:sz w:val="24"/>
                <w:szCs w:val="24"/>
                <w:lang w:eastAsia="hr-HR"/>
              </w:rPr>
              <w:t>Dodana vrijednost</w:t>
            </w:r>
          </w:p>
        </w:tc>
        <w:tc>
          <w:tcPr>
            <w:tcW w:w="1247" w:type="dxa"/>
            <w:tcBorders>
              <w:top w:val="nil"/>
              <w:left w:val="nil"/>
              <w:bottom w:val="single" w:sz="4" w:space="0" w:color="auto"/>
              <w:right w:val="single" w:sz="4" w:space="0" w:color="auto"/>
            </w:tcBorders>
            <w:shd w:val="clear" w:color="auto" w:fill="auto"/>
            <w:noWrap/>
            <w:vAlign w:val="center"/>
            <w:hideMark/>
          </w:tcPr>
          <w:p w:rsidR="003531E6" w:rsidRPr="00801786" w:rsidRDefault="003531E6" w:rsidP="003531E6">
            <w:pPr>
              <w:spacing w:after="0" w:line="276" w:lineRule="auto"/>
              <w:jc w:val="center"/>
              <w:rPr>
                <w:rFonts w:ascii="Times New Roman" w:eastAsia="Times New Roman" w:hAnsi="Times New Roman" w:cs="Times New Roman"/>
                <w:color w:val="000000"/>
                <w:sz w:val="24"/>
                <w:szCs w:val="24"/>
                <w:lang w:eastAsia="hr-HR"/>
              </w:rPr>
            </w:pPr>
            <w:r w:rsidRPr="00801786">
              <w:rPr>
                <w:rFonts w:ascii="Times New Roman" w:eastAsia="Times New Roman" w:hAnsi="Times New Roman" w:cs="Times New Roman"/>
                <w:color w:val="000000"/>
                <w:sz w:val="24"/>
                <w:szCs w:val="24"/>
                <w:lang w:eastAsia="hr-HR"/>
              </w:rPr>
              <w:t>x</w:t>
            </w:r>
          </w:p>
        </w:tc>
        <w:tc>
          <w:tcPr>
            <w:tcW w:w="1418" w:type="dxa"/>
            <w:tcBorders>
              <w:top w:val="nil"/>
              <w:left w:val="nil"/>
              <w:bottom w:val="single" w:sz="4" w:space="0" w:color="auto"/>
              <w:right w:val="single" w:sz="4" w:space="0" w:color="auto"/>
            </w:tcBorders>
            <w:shd w:val="clear" w:color="auto" w:fill="auto"/>
            <w:noWrap/>
            <w:vAlign w:val="center"/>
            <w:hideMark/>
          </w:tcPr>
          <w:p w:rsidR="003531E6" w:rsidRPr="00801786" w:rsidRDefault="003531E6" w:rsidP="003531E6">
            <w:pPr>
              <w:spacing w:after="0" w:line="276" w:lineRule="auto"/>
              <w:jc w:val="center"/>
              <w:rPr>
                <w:rFonts w:ascii="Times New Roman" w:eastAsia="Times New Roman" w:hAnsi="Times New Roman" w:cs="Times New Roman"/>
                <w:color w:val="000000"/>
                <w:sz w:val="24"/>
                <w:szCs w:val="24"/>
                <w:lang w:eastAsia="hr-HR"/>
              </w:rPr>
            </w:pPr>
            <w:r w:rsidRPr="00801786">
              <w:rPr>
                <w:rFonts w:ascii="Times New Roman" w:eastAsia="Times New Roman" w:hAnsi="Times New Roman" w:cs="Times New Roman"/>
                <w:color w:val="000000"/>
                <w:sz w:val="24"/>
                <w:szCs w:val="24"/>
                <w:lang w:eastAsia="hr-HR"/>
              </w:rPr>
              <w:t>x</w:t>
            </w:r>
          </w:p>
        </w:tc>
        <w:tc>
          <w:tcPr>
            <w:tcW w:w="1418" w:type="dxa"/>
            <w:tcBorders>
              <w:top w:val="nil"/>
              <w:left w:val="nil"/>
              <w:bottom w:val="single" w:sz="4" w:space="0" w:color="auto"/>
              <w:right w:val="single" w:sz="4" w:space="0" w:color="auto"/>
            </w:tcBorders>
            <w:shd w:val="clear" w:color="auto" w:fill="auto"/>
            <w:noWrap/>
            <w:vAlign w:val="center"/>
            <w:hideMark/>
          </w:tcPr>
          <w:p w:rsidR="003531E6" w:rsidRPr="00801786" w:rsidRDefault="003531E6" w:rsidP="003531E6">
            <w:pPr>
              <w:spacing w:after="0" w:line="276" w:lineRule="auto"/>
              <w:jc w:val="center"/>
              <w:rPr>
                <w:rFonts w:ascii="Times New Roman" w:eastAsia="Times New Roman" w:hAnsi="Times New Roman" w:cs="Times New Roman"/>
                <w:color w:val="000000"/>
                <w:sz w:val="24"/>
                <w:szCs w:val="24"/>
                <w:lang w:eastAsia="hr-HR"/>
              </w:rPr>
            </w:pPr>
            <w:r w:rsidRPr="00801786">
              <w:rPr>
                <w:rFonts w:ascii="Times New Roman" w:eastAsia="Times New Roman" w:hAnsi="Times New Roman" w:cs="Times New Roman"/>
                <w:color w:val="000000"/>
                <w:sz w:val="24"/>
                <w:szCs w:val="24"/>
                <w:lang w:eastAsia="hr-HR"/>
              </w:rPr>
              <w:t>x</w:t>
            </w:r>
          </w:p>
        </w:tc>
        <w:tc>
          <w:tcPr>
            <w:tcW w:w="1418" w:type="dxa"/>
            <w:tcBorders>
              <w:top w:val="single" w:sz="4" w:space="0" w:color="auto"/>
              <w:left w:val="nil"/>
              <w:bottom w:val="single" w:sz="4" w:space="0" w:color="auto"/>
              <w:right w:val="single" w:sz="4" w:space="0" w:color="auto"/>
            </w:tcBorders>
            <w:vAlign w:val="center"/>
          </w:tcPr>
          <w:p w:rsidR="003531E6" w:rsidRPr="00801786" w:rsidRDefault="003531E6" w:rsidP="003531E6">
            <w:pPr>
              <w:spacing w:after="0" w:line="276" w:lineRule="auto"/>
              <w:jc w:val="center"/>
              <w:rPr>
                <w:rFonts w:ascii="Times New Roman" w:eastAsia="Times New Roman" w:hAnsi="Times New Roman" w:cs="Times New Roman"/>
                <w:color w:val="000000"/>
                <w:sz w:val="24"/>
                <w:szCs w:val="24"/>
                <w:lang w:eastAsia="hr-HR"/>
              </w:rPr>
            </w:pPr>
            <w:r w:rsidRPr="00801786">
              <w:rPr>
                <w:rFonts w:ascii="Times New Roman" w:eastAsia="Times New Roman" w:hAnsi="Times New Roman" w:cs="Times New Roman"/>
                <w:color w:val="000000"/>
                <w:sz w:val="24"/>
                <w:szCs w:val="24"/>
                <w:lang w:eastAsia="hr-HR"/>
              </w:rPr>
              <w:t>x</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1E6" w:rsidRPr="00801786" w:rsidRDefault="003531E6" w:rsidP="003531E6">
            <w:pPr>
              <w:spacing w:after="0" w:line="276" w:lineRule="auto"/>
              <w:jc w:val="center"/>
              <w:rPr>
                <w:rFonts w:ascii="Times New Roman" w:eastAsia="Times New Roman" w:hAnsi="Times New Roman" w:cs="Times New Roman"/>
                <w:color w:val="000000"/>
                <w:sz w:val="24"/>
                <w:szCs w:val="24"/>
                <w:lang w:eastAsia="hr-HR"/>
              </w:rPr>
            </w:pPr>
            <w:r w:rsidRPr="00801786">
              <w:rPr>
                <w:rFonts w:ascii="Times New Roman" w:eastAsia="Times New Roman" w:hAnsi="Times New Roman" w:cs="Times New Roman"/>
                <w:color w:val="000000"/>
                <w:sz w:val="24"/>
                <w:szCs w:val="24"/>
                <w:lang w:eastAsia="hr-HR"/>
              </w:rPr>
              <w:t>x</w:t>
            </w:r>
          </w:p>
        </w:tc>
      </w:tr>
      <w:tr w:rsidR="003531E6" w:rsidRPr="00801786" w:rsidTr="003531E6">
        <w:trPr>
          <w:trHeight w:hRule="exact" w:val="301"/>
        </w:trPr>
        <w:tc>
          <w:tcPr>
            <w:tcW w:w="2557" w:type="dxa"/>
            <w:tcBorders>
              <w:top w:val="nil"/>
              <w:left w:val="single" w:sz="4" w:space="0" w:color="auto"/>
              <w:bottom w:val="single" w:sz="4" w:space="0" w:color="auto"/>
              <w:right w:val="single" w:sz="4" w:space="0" w:color="auto"/>
            </w:tcBorders>
            <w:shd w:val="clear" w:color="auto" w:fill="auto"/>
            <w:noWrap/>
            <w:vAlign w:val="center"/>
            <w:hideMark/>
          </w:tcPr>
          <w:p w:rsidR="003531E6" w:rsidRPr="00801786" w:rsidRDefault="003531E6" w:rsidP="003531E6">
            <w:pPr>
              <w:spacing w:after="0" w:line="276" w:lineRule="auto"/>
              <w:rPr>
                <w:rFonts w:ascii="Times New Roman" w:eastAsia="Times New Roman" w:hAnsi="Times New Roman" w:cs="Times New Roman"/>
                <w:color w:val="000000"/>
                <w:sz w:val="24"/>
                <w:szCs w:val="24"/>
                <w:lang w:eastAsia="hr-HR"/>
              </w:rPr>
            </w:pPr>
            <w:r w:rsidRPr="00801786">
              <w:rPr>
                <w:rFonts w:ascii="Times New Roman" w:eastAsia="Times New Roman" w:hAnsi="Times New Roman" w:cs="Times New Roman"/>
                <w:color w:val="000000"/>
                <w:sz w:val="24"/>
                <w:szCs w:val="24"/>
                <w:lang w:eastAsia="hr-HR"/>
              </w:rPr>
              <w:t>Indeks proizvodnje</w:t>
            </w:r>
          </w:p>
        </w:tc>
        <w:tc>
          <w:tcPr>
            <w:tcW w:w="1247" w:type="dxa"/>
            <w:tcBorders>
              <w:top w:val="nil"/>
              <w:left w:val="nil"/>
              <w:bottom w:val="single" w:sz="4" w:space="0" w:color="auto"/>
              <w:right w:val="single" w:sz="4" w:space="0" w:color="auto"/>
            </w:tcBorders>
            <w:shd w:val="clear" w:color="auto" w:fill="auto"/>
            <w:noWrap/>
            <w:vAlign w:val="center"/>
            <w:hideMark/>
          </w:tcPr>
          <w:p w:rsidR="003531E6" w:rsidRPr="00801786" w:rsidRDefault="003531E6" w:rsidP="003531E6">
            <w:pPr>
              <w:spacing w:after="0" w:line="276" w:lineRule="auto"/>
              <w:jc w:val="center"/>
              <w:rPr>
                <w:rFonts w:ascii="Times New Roman" w:eastAsia="Times New Roman" w:hAnsi="Times New Roman" w:cs="Times New Roman"/>
                <w:color w:val="000000"/>
                <w:sz w:val="24"/>
                <w:szCs w:val="24"/>
                <w:lang w:eastAsia="hr-HR"/>
              </w:rPr>
            </w:pPr>
            <w:r w:rsidRPr="00801786">
              <w:rPr>
                <w:rFonts w:ascii="Times New Roman" w:eastAsia="Times New Roman" w:hAnsi="Times New Roman" w:cs="Times New Roman"/>
                <w:color w:val="000000"/>
                <w:sz w:val="24"/>
                <w:szCs w:val="24"/>
                <w:lang w:eastAsia="hr-HR"/>
              </w:rPr>
              <w:t>x</w:t>
            </w:r>
          </w:p>
        </w:tc>
        <w:tc>
          <w:tcPr>
            <w:tcW w:w="1418" w:type="dxa"/>
            <w:tcBorders>
              <w:top w:val="nil"/>
              <w:left w:val="nil"/>
              <w:bottom w:val="single" w:sz="4" w:space="0" w:color="auto"/>
              <w:right w:val="single" w:sz="4" w:space="0" w:color="auto"/>
            </w:tcBorders>
            <w:shd w:val="clear" w:color="auto" w:fill="auto"/>
            <w:noWrap/>
            <w:vAlign w:val="center"/>
            <w:hideMark/>
          </w:tcPr>
          <w:p w:rsidR="003531E6" w:rsidRPr="00801786" w:rsidRDefault="003531E6" w:rsidP="003531E6">
            <w:pPr>
              <w:spacing w:after="0" w:line="276" w:lineRule="auto"/>
              <w:jc w:val="center"/>
              <w:rPr>
                <w:rFonts w:ascii="Times New Roman" w:eastAsia="Times New Roman" w:hAnsi="Times New Roman" w:cs="Times New Roman"/>
                <w:color w:val="000000"/>
                <w:sz w:val="24"/>
                <w:szCs w:val="24"/>
                <w:lang w:eastAsia="hr-HR"/>
              </w:rPr>
            </w:pPr>
            <w:r w:rsidRPr="00801786">
              <w:rPr>
                <w:rFonts w:ascii="Times New Roman" w:eastAsia="Times New Roman" w:hAnsi="Times New Roman" w:cs="Times New Roman"/>
                <w:color w:val="000000"/>
                <w:sz w:val="24"/>
                <w:szCs w:val="24"/>
                <w:lang w:eastAsia="hr-HR"/>
              </w:rPr>
              <w:t>x</w:t>
            </w:r>
          </w:p>
        </w:tc>
        <w:tc>
          <w:tcPr>
            <w:tcW w:w="1418" w:type="dxa"/>
            <w:tcBorders>
              <w:top w:val="nil"/>
              <w:left w:val="nil"/>
              <w:bottom w:val="single" w:sz="4" w:space="0" w:color="auto"/>
              <w:right w:val="single" w:sz="4" w:space="0" w:color="auto"/>
            </w:tcBorders>
            <w:shd w:val="clear" w:color="auto" w:fill="auto"/>
            <w:noWrap/>
            <w:vAlign w:val="center"/>
            <w:hideMark/>
          </w:tcPr>
          <w:p w:rsidR="003531E6" w:rsidRPr="00801786" w:rsidRDefault="003531E6" w:rsidP="003531E6">
            <w:pPr>
              <w:spacing w:after="0" w:line="276" w:lineRule="auto"/>
              <w:jc w:val="center"/>
              <w:rPr>
                <w:rFonts w:ascii="Times New Roman" w:eastAsia="Times New Roman" w:hAnsi="Times New Roman" w:cs="Times New Roman"/>
                <w:color w:val="000000"/>
                <w:sz w:val="24"/>
                <w:szCs w:val="24"/>
                <w:lang w:eastAsia="hr-HR"/>
              </w:rPr>
            </w:pPr>
            <w:r w:rsidRPr="00801786">
              <w:rPr>
                <w:rFonts w:ascii="Times New Roman" w:eastAsia="Times New Roman" w:hAnsi="Times New Roman" w:cs="Times New Roman"/>
                <w:color w:val="000000"/>
                <w:sz w:val="24"/>
                <w:szCs w:val="24"/>
                <w:lang w:eastAsia="hr-HR"/>
              </w:rPr>
              <w:t>x</w:t>
            </w:r>
          </w:p>
        </w:tc>
        <w:tc>
          <w:tcPr>
            <w:tcW w:w="1418" w:type="dxa"/>
            <w:tcBorders>
              <w:top w:val="single" w:sz="4" w:space="0" w:color="auto"/>
              <w:left w:val="nil"/>
              <w:bottom w:val="single" w:sz="4" w:space="0" w:color="auto"/>
              <w:right w:val="single" w:sz="4" w:space="0" w:color="auto"/>
            </w:tcBorders>
            <w:vAlign w:val="center"/>
          </w:tcPr>
          <w:p w:rsidR="003531E6" w:rsidRPr="00801786" w:rsidRDefault="003531E6" w:rsidP="003531E6">
            <w:pPr>
              <w:spacing w:after="0" w:line="276" w:lineRule="auto"/>
              <w:jc w:val="center"/>
              <w:rPr>
                <w:rFonts w:ascii="Times New Roman" w:eastAsia="Times New Roman" w:hAnsi="Times New Roman" w:cs="Times New Roman"/>
                <w:color w:val="000000"/>
                <w:sz w:val="24"/>
                <w:szCs w:val="24"/>
                <w:lang w:eastAsia="hr-HR"/>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1E6" w:rsidRPr="00801786" w:rsidRDefault="003531E6" w:rsidP="003531E6">
            <w:pPr>
              <w:spacing w:after="0" w:line="276" w:lineRule="auto"/>
              <w:jc w:val="center"/>
              <w:rPr>
                <w:rFonts w:ascii="Times New Roman" w:eastAsia="Times New Roman" w:hAnsi="Times New Roman" w:cs="Times New Roman"/>
                <w:color w:val="000000"/>
                <w:sz w:val="24"/>
                <w:szCs w:val="24"/>
                <w:lang w:eastAsia="hr-HR"/>
              </w:rPr>
            </w:pPr>
          </w:p>
        </w:tc>
      </w:tr>
    </w:tbl>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eastAsiaTheme="majorEastAsia" w:hAnsi="Times New Roman" w:cs="Times New Roman"/>
          <w:bCs/>
          <w:sz w:val="24"/>
          <w:szCs w:val="24"/>
        </w:rPr>
      </w:pPr>
      <w:r w:rsidRPr="00801786">
        <w:rPr>
          <w:rFonts w:ascii="Times New Roman" w:eastAsiaTheme="majorEastAsia" w:hAnsi="Times New Roman" w:cs="Times New Roman"/>
          <w:bCs/>
          <w:sz w:val="24"/>
          <w:szCs w:val="24"/>
        </w:rPr>
        <w:t>Izvori podataka za dodanu vrijednost i indeks proizvodnje je nacionalna statistika ili baza podataka statističkog odjela UNECE</w:t>
      </w:r>
      <w:r w:rsidRPr="00801786">
        <w:rPr>
          <w:rStyle w:val="Referencafusnote"/>
          <w:rFonts w:ascii="Times New Roman" w:hAnsi="Times New Roman" w:cs="Times New Roman"/>
          <w:sz w:val="24"/>
          <w:szCs w:val="24"/>
        </w:rPr>
        <w:footnoteReference w:id="23"/>
      </w:r>
      <w:r w:rsidRPr="00801786">
        <w:rPr>
          <w:rFonts w:ascii="Times New Roman" w:eastAsiaTheme="majorEastAsia" w:hAnsi="Times New Roman" w:cs="Times New Roman"/>
          <w:bCs/>
          <w:sz w:val="24"/>
          <w:szCs w:val="24"/>
        </w:rPr>
        <w:t>, koja sadrži podatke iz nacionalnih i međunarodnih izvora (CIS, EUROSTAT, IMF, OECD).</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line="276" w:lineRule="auto"/>
        <w:rPr>
          <w:rFonts w:ascii="Times New Roman" w:eastAsiaTheme="majorEastAsia" w:hAnsi="Times New Roman" w:cs="Times New Roman"/>
          <w:b/>
          <w:bCs/>
          <w:sz w:val="24"/>
          <w:szCs w:val="24"/>
        </w:rPr>
      </w:pPr>
      <w:bookmarkStart w:id="501" w:name="_Toc399849171"/>
      <w:bookmarkStart w:id="502" w:name="_Toc399849570"/>
      <w:bookmarkStart w:id="503" w:name="_Toc402191195"/>
      <w:bookmarkStart w:id="504" w:name="_Toc402191260"/>
      <w:bookmarkStart w:id="505" w:name="_Toc402191366"/>
      <w:bookmarkStart w:id="506" w:name="_Toc402216320"/>
      <w:r w:rsidRPr="00801786">
        <w:rPr>
          <w:rFonts w:ascii="Times New Roman" w:hAnsi="Times New Roman" w:cs="Times New Roman"/>
          <w:sz w:val="24"/>
          <w:szCs w:val="24"/>
        </w:rPr>
        <w:br w:type="page"/>
      </w:r>
    </w:p>
    <w:p w:rsidR="003531E6" w:rsidRPr="00801786" w:rsidRDefault="003531E6" w:rsidP="00D86B5B">
      <w:pPr>
        <w:pStyle w:val="Naslov30"/>
        <w:keepNext w:val="0"/>
        <w:keepLines w:val="0"/>
        <w:numPr>
          <w:ilvl w:val="1"/>
          <w:numId w:val="35"/>
        </w:numPr>
        <w:autoSpaceDE/>
        <w:autoSpaceDN/>
        <w:adjustRightInd/>
        <w:spacing w:before="200" w:after="0" w:line="276" w:lineRule="auto"/>
        <w:ind w:left="567" w:hanging="567"/>
        <w:jc w:val="left"/>
        <w:textAlignment w:val="auto"/>
        <w:rPr>
          <w:rFonts w:ascii="Times New Roman" w:hAnsi="Times New Roman" w:cs="Times New Roman"/>
          <w:u w:val="single"/>
        </w:rPr>
      </w:pPr>
      <w:bookmarkStart w:id="507" w:name="_Toc402256868"/>
      <w:bookmarkStart w:id="508" w:name="_Toc403233819"/>
      <w:bookmarkStart w:id="509" w:name="_Toc403635840"/>
      <w:bookmarkStart w:id="510" w:name="_Toc403978626"/>
      <w:bookmarkStart w:id="511" w:name="_Toc403984702"/>
      <w:bookmarkStart w:id="512" w:name="_Toc404162564"/>
      <w:bookmarkStart w:id="513" w:name="_Toc405206948"/>
      <w:bookmarkStart w:id="514" w:name="_Toc405208513"/>
      <w:bookmarkStart w:id="515" w:name="_Toc409163325"/>
      <w:bookmarkStart w:id="516" w:name="_Toc409163387"/>
      <w:bookmarkStart w:id="517" w:name="_Toc409163452"/>
      <w:r w:rsidRPr="00801786">
        <w:rPr>
          <w:rFonts w:ascii="Times New Roman" w:hAnsi="Times New Roman" w:cs="Times New Roman"/>
          <w:u w:val="single"/>
        </w:rPr>
        <w:lastRenderedPageBreak/>
        <w:t>Potrošnja energije u industrijskoj grani po jedinici proizvodnje (P14)</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Pokazatelj P14 je omjer neposredne potrošnje energije i indeksa proizvodnje u razmatranoj industrijskoj grani. Izražava se u jedinici toe/indeks.</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Za izračun pokazatelja P14 potrebni su sljedeći podaci:</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neposredna potrošnja energije industrijske grane (toe)</w:t>
      </w: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indeks proizvodnje industrijske grane (vrijednost indeksa/100)</w:t>
      </w: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udio u potrošnji energije industrijske grane koji je u obuhvatu ESD.</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Podatak o neposrednoj potrošnji energije po industrijskim granama dostupan je iz Eurostata za 13 grana koje odgovaraju NACE i ISIC klasifikaciji:</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rudarstvo (NACE 07-08),</w:t>
      </w: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prehrambena i duhanska industrija (NACE 10-12),</w:t>
      </w: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tekstilna industrija (NACE 13-15),</w:t>
      </w: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drvna industrija (NACE 16),</w:t>
      </w: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industrija papira (NACE 17-18),</w:t>
      </w: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kemijska industrija (NACE 20-21),</w:t>
      </w: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industrija nemetalnih minerala (NACE 23), od toga cementna industrija (NACE 23.51),</w:t>
      </w: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industrija željeza i čelika (24.1),</w:t>
      </w: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industrija obojenih metala (24.4),</w:t>
      </w: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proizvodnja strojeva i metala (NACE 24-28, osim 26.5-26.8), od toga proizvodi od metala (NACE 24),</w:t>
      </w: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oprema za prijevoz (NACE 29-30),</w:t>
      </w: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ostala industrija (NACE 22+26.5+26.6+26.7+26.8+32+33), od toga guma i plastika (NACE 22),</w:t>
      </w: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graditeljstvo (NACE 41).</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Industrijski indeks proizvodnje je najčešće korišteni pokazatelj industrijske aktivnosti (proizvodnje) po granama</w:t>
      </w:r>
      <w:r w:rsidRPr="00801786">
        <w:rPr>
          <w:rStyle w:val="Referencafusnote"/>
          <w:rFonts w:ascii="Times New Roman" w:hAnsi="Times New Roman" w:cs="Times New Roman"/>
          <w:sz w:val="24"/>
          <w:szCs w:val="24"/>
        </w:rPr>
        <w:footnoteReference w:id="24"/>
      </w:r>
      <w:r w:rsidRPr="00801786">
        <w:rPr>
          <w:rFonts w:ascii="Times New Roman" w:hAnsi="Times New Roman" w:cs="Times New Roman"/>
          <w:sz w:val="24"/>
          <w:szCs w:val="24"/>
        </w:rPr>
        <w:t>; uobičajeno se veže na neku početnu godinu. Ovaj je podatak dostupan iz Eurostata kao i nacionalnih statistika.</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Udio potrošnje energije u industrijskim granama koje su u obuhvatu ESD odgovara dijelu industrijske potrošnje koji nije pokriven (odnosno neće biti pokriven) shemom trgovanja emisijama. Ovaj udio se uzima iz prvog Nacionalnog akcijskog plana i drži se konstantnim za razdoblje 2008.-2016. ukoliko ne postoje precizniji godišnji podaci. Ukoliko su godišnji podaci dostupni, taj bi udio trebao biti ažuriran svake godine.</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lastRenderedPageBreak/>
        <w:t>Ušteda energije izračunata pomoću ovog pokazatelja pokazuje tehničke uštede energije, ali za pojedine grane može uključiti i utjecaj promjena u proizvodnom miksu (poglavito je ovo izraženo u kemijskoj industriji u kojoj se događa prelazak proizvodnje s teških kemikalija na lakše, poput kozmetičkih ili farmaceutskih   proizvoda).</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Suproizvodnja toplinske i električne energije (kogeneracija) jedna je od glavnih mjera poboljšanja energetske učinkovitosti u industriji. Zbog načina na koji međunarodne organizacije prate statistike o neposrednoj potrošnji energije, povećana uporaba kogeneracije rezultirat će uštedama goriva na razini pojedine industrijske grane; rezultirajuće uštede su stoga već uključene u uštede izračunate temeljem razlike specifične potrošnje energije u pojedinoj grani. Doprinos kogeneracijskih postrojenja mogao bi se izračunati iz varijacija u tržišnoj penetraciji kogeneracije, primjerice korištenjem difuzijskih pokazatelja, ali se ne smiju dodavati izračunatim uštedama po granama korištenjem pokazatelja P14.</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Pokazatelj P14 računa se matematičkom formulom:</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rPr>
          <w:rFonts w:ascii="Times New Roman" w:hAnsi="Times New Roman" w:cs="Times New Roman"/>
          <w:sz w:val="24"/>
          <w:szCs w:val="24"/>
        </w:rPr>
      </w:pPr>
      <m:oMathPara>
        <m:oMathParaPr>
          <m:jc m:val="left"/>
        </m:oMathParaPr>
        <m:oMath>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Times New Roman" w:cs="Times New Roman"/>
                      <w:sz w:val="24"/>
                      <w:szCs w:val="24"/>
                    </w:rPr>
                    <m:t>E</m:t>
                  </m:r>
                </m:e>
                <m:sup>
                  <m:sSup>
                    <m:sSupPr>
                      <m:ctrlPr>
                        <w:rPr>
                          <w:rFonts w:ascii="Cambria Math" w:hAnsi="Times New Roman" w:cs="Times New Roman"/>
                          <w:i/>
                          <w:sz w:val="24"/>
                          <w:szCs w:val="24"/>
                        </w:rPr>
                      </m:ctrlPr>
                    </m:sSupPr>
                    <m:e>
                      <m:r>
                        <w:rPr>
                          <w:rFonts w:ascii="Cambria Math" w:hAnsi="Times New Roman" w:cs="Times New Roman"/>
                          <w:sz w:val="24"/>
                          <w:szCs w:val="24"/>
                        </w:rPr>
                        <m:t>I</m:t>
                      </m:r>
                    </m:e>
                    <m:sup>
                      <m:r>
                        <w:rPr>
                          <w:rFonts w:ascii="Cambria Math" w:hAnsi="Times New Roman" w:cs="Times New Roman"/>
                          <w:sz w:val="24"/>
                          <w:szCs w:val="24"/>
                        </w:rPr>
                        <m:t>X</m:t>
                      </m:r>
                    </m:sup>
                  </m:sSup>
                </m:sup>
              </m:sSup>
            </m:num>
            <m:den>
              <m:sSup>
                <m:sSupPr>
                  <m:ctrlPr>
                    <w:rPr>
                      <w:rFonts w:ascii="Cambria Math" w:hAnsi="Times New Roman" w:cs="Times New Roman"/>
                      <w:i/>
                      <w:sz w:val="24"/>
                      <w:szCs w:val="24"/>
                    </w:rPr>
                  </m:ctrlPr>
                </m:sSupPr>
                <m:e>
                  <m:r>
                    <w:rPr>
                      <w:rFonts w:ascii="Cambria Math" w:hAnsi="Times New Roman" w:cs="Times New Roman"/>
                      <w:sz w:val="24"/>
                      <w:szCs w:val="24"/>
                    </w:rPr>
                    <m:t>IPI</m:t>
                  </m:r>
                </m:e>
                <m:sup>
                  <m:sSup>
                    <m:sSupPr>
                      <m:ctrlPr>
                        <w:rPr>
                          <w:rFonts w:ascii="Cambria Math" w:hAnsi="Times New Roman" w:cs="Times New Roman"/>
                          <w:i/>
                          <w:sz w:val="24"/>
                          <w:szCs w:val="24"/>
                        </w:rPr>
                      </m:ctrlPr>
                    </m:sSupPr>
                    <m:e>
                      <m:r>
                        <w:rPr>
                          <w:rFonts w:ascii="Cambria Math" w:hAnsi="Times New Roman" w:cs="Times New Roman"/>
                          <w:sz w:val="24"/>
                          <w:szCs w:val="24"/>
                        </w:rPr>
                        <m:t>I</m:t>
                      </m:r>
                    </m:e>
                    <m:sup>
                      <m:r>
                        <w:rPr>
                          <w:rFonts w:ascii="Cambria Math" w:hAnsi="Times New Roman" w:cs="Times New Roman"/>
                          <w:sz w:val="24"/>
                          <w:szCs w:val="24"/>
                        </w:rPr>
                        <m:t>X</m:t>
                      </m:r>
                    </m:sup>
                  </m:sSup>
                </m:sup>
              </m:sSup>
            </m:den>
          </m:f>
        </m:oMath>
      </m:oMathPara>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a uštede energije:</w:t>
      </w:r>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eastAsiaTheme="majorEastAsia" w:hAnsi="Times New Roman" w:cs="Times New Roman"/>
          <w:bCs/>
          <w:sz w:val="24"/>
          <w:szCs w:val="24"/>
        </w:rPr>
      </w:pPr>
      <m:oMathPara>
        <m:oMathParaPr>
          <m:jc m:val="left"/>
        </m:oMathParaPr>
        <m:oMath>
          <m:r>
            <w:rPr>
              <w:rFonts w:ascii="Cambria Math" w:eastAsiaTheme="majorEastAsia" w:hAnsi="Times New Roman" w:cs="Times New Roman"/>
              <w:sz w:val="24"/>
              <w:szCs w:val="24"/>
            </w:rPr>
            <m:t>(</m:t>
          </m:r>
          <m:f>
            <m:fPr>
              <m:ctrlPr>
                <w:rPr>
                  <w:rFonts w:ascii="Cambria Math" w:eastAsiaTheme="majorEastAsia" w:hAnsi="Times New Roman" w:cs="Times New Roman"/>
                  <w:bCs/>
                  <w:i/>
                  <w:sz w:val="24"/>
                  <w:szCs w:val="24"/>
                </w:rPr>
              </m:ctrlPr>
            </m:fPr>
            <m:num>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E</m:t>
                  </m:r>
                </m:e>
                <m:sub>
                  <m:r>
                    <w:rPr>
                      <w:rFonts w:ascii="Cambria Math" w:hAnsi="Times New Roman" w:cs="Times New Roman"/>
                      <w:sz w:val="24"/>
                      <w:szCs w:val="24"/>
                    </w:rPr>
                    <m:t>ref</m:t>
                  </m:r>
                </m:sub>
                <m:sup>
                  <m:sSup>
                    <m:sSupPr>
                      <m:ctrlPr>
                        <w:rPr>
                          <w:rFonts w:ascii="Cambria Math" w:hAnsi="Times New Roman" w:cs="Times New Roman"/>
                          <w:i/>
                          <w:sz w:val="24"/>
                          <w:szCs w:val="24"/>
                        </w:rPr>
                      </m:ctrlPr>
                    </m:sSupPr>
                    <m:e>
                      <m:r>
                        <w:rPr>
                          <w:rFonts w:ascii="Cambria Math" w:hAnsi="Times New Roman" w:cs="Times New Roman"/>
                          <w:sz w:val="24"/>
                          <w:szCs w:val="24"/>
                        </w:rPr>
                        <m:t>I</m:t>
                      </m:r>
                    </m:e>
                    <m:sup>
                      <m:r>
                        <w:rPr>
                          <w:rFonts w:ascii="Cambria Math" w:hAnsi="Times New Roman" w:cs="Times New Roman"/>
                          <w:sz w:val="24"/>
                          <w:szCs w:val="24"/>
                        </w:rPr>
                        <m:t>X</m:t>
                      </m:r>
                    </m:sup>
                  </m:sSup>
                </m:sup>
              </m:sSubSup>
            </m:num>
            <m:den>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IPI</m:t>
                  </m:r>
                </m:e>
                <m:sub>
                  <m:r>
                    <w:rPr>
                      <w:rFonts w:ascii="Cambria Math" w:hAnsi="Times New Roman" w:cs="Times New Roman"/>
                      <w:sz w:val="24"/>
                      <w:szCs w:val="24"/>
                    </w:rPr>
                    <m:t>ref</m:t>
                  </m:r>
                </m:sub>
                <m:sup>
                  <m:sSup>
                    <m:sSupPr>
                      <m:ctrlPr>
                        <w:rPr>
                          <w:rFonts w:ascii="Cambria Math" w:hAnsi="Times New Roman" w:cs="Times New Roman"/>
                          <w:i/>
                          <w:sz w:val="24"/>
                          <w:szCs w:val="24"/>
                        </w:rPr>
                      </m:ctrlPr>
                    </m:sSupPr>
                    <m:e>
                      <m:r>
                        <w:rPr>
                          <w:rFonts w:ascii="Cambria Math" w:hAnsi="Times New Roman" w:cs="Times New Roman"/>
                          <w:sz w:val="24"/>
                          <w:szCs w:val="24"/>
                        </w:rPr>
                        <m:t>I</m:t>
                      </m:r>
                    </m:e>
                    <m:sup>
                      <m:r>
                        <w:rPr>
                          <w:rFonts w:ascii="Cambria Math" w:hAnsi="Times New Roman" w:cs="Times New Roman"/>
                          <w:sz w:val="24"/>
                          <w:szCs w:val="24"/>
                        </w:rPr>
                        <m:t>X</m:t>
                      </m:r>
                    </m:sup>
                  </m:sSup>
                </m:sup>
              </m:sSubSup>
            </m:den>
          </m:f>
          <m:r>
            <w:rPr>
              <w:rFonts w:ascii="Cambria Math" w:eastAsiaTheme="majorEastAsia" w:hAnsi="Cambria Math" w:cs="Times New Roman"/>
              <w:sz w:val="24"/>
              <w:szCs w:val="24"/>
            </w:rPr>
            <m:t>-</m:t>
          </m:r>
          <m:f>
            <m:fPr>
              <m:ctrlPr>
                <w:rPr>
                  <w:rFonts w:ascii="Cambria Math" w:eastAsiaTheme="majorEastAsia" w:hAnsi="Times New Roman" w:cs="Times New Roman"/>
                  <w:bCs/>
                  <w:i/>
                  <w:sz w:val="24"/>
                  <w:szCs w:val="24"/>
                </w:rPr>
              </m:ctrlPr>
            </m:fPr>
            <m:num>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E</m:t>
                  </m:r>
                </m:e>
                <m:sub>
                  <m:r>
                    <w:rPr>
                      <w:rFonts w:ascii="Cambria Math" w:eastAsiaTheme="majorEastAsia" w:hAnsi="Times New Roman" w:cs="Times New Roman"/>
                      <w:sz w:val="24"/>
                      <w:szCs w:val="24"/>
                    </w:rPr>
                    <m:t>t</m:t>
                  </m:r>
                </m:sub>
                <m:sup>
                  <m:sSup>
                    <m:sSupPr>
                      <m:ctrlPr>
                        <w:rPr>
                          <w:rFonts w:ascii="Cambria Math" w:hAnsi="Times New Roman" w:cs="Times New Roman"/>
                          <w:i/>
                          <w:sz w:val="24"/>
                          <w:szCs w:val="24"/>
                        </w:rPr>
                      </m:ctrlPr>
                    </m:sSupPr>
                    <m:e>
                      <m:r>
                        <w:rPr>
                          <w:rFonts w:ascii="Cambria Math" w:hAnsi="Times New Roman" w:cs="Times New Roman"/>
                          <w:sz w:val="24"/>
                          <w:szCs w:val="24"/>
                        </w:rPr>
                        <m:t>I</m:t>
                      </m:r>
                    </m:e>
                    <m:sup>
                      <m:r>
                        <w:rPr>
                          <w:rFonts w:ascii="Cambria Math" w:hAnsi="Times New Roman" w:cs="Times New Roman"/>
                          <w:sz w:val="24"/>
                          <w:szCs w:val="24"/>
                        </w:rPr>
                        <m:t>X</m:t>
                      </m:r>
                    </m:sup>
                  </m:sSup>
                </m:sup>
              </m:sSubSup>
            </m:num>
            <m:den>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IPI</m:t>
                  </m:r>
                </m:e>
                <m:sub>
                  <m:r>
                    <w:rPr>
                      <w:rFonts w:ascii="Cambria Math" w:eastAsiaTheme="majorEastAsia" w:hAnsi="Times New Roman" w:cs="Times New Roman"/>
                      <w:sz w:val="24"/>
                      <w:szCs w:val="24"/>
                    </w:rPr>
                    <m:t>t</m:t>
                  </m:r>
                </m:sub>
                <m:sup>
                  <m:sSup>
                    <m:sSupPr>
                      <m:ctrlPr>
                        <w:rPr>
                          <w:rFonts w:ascii="Cambria Math" w:hAnsi="Times New Roman" w:cs="Times New Roman"/>
                          <w:i/>
                          <w:sz w:val="24"/>
                          <w:szCs w:val="24"/>
                        </w:rPr>
                      </m:ctrlPr>
                    </m:sSupPr>
                    <m:e>
                      <m:r>
                        <w:rPr>
                          <w:rFonts w:ascii="Cambria Math" w:hAnsi="Times New Roman" w:cs="Times New Roman"/>
                          <w:sz w:val="24"/>
                          <w:szCs w:val="24"/>
                        </w:rPr>
                        <m:t>I</m:t>
                      </m:r>
                    </m:e>
                    <m:sup>
                      <m:r>
                        <w:rPr>
                          <w:rFonts w:ascii="Cambria Math" w:hAnsi="Times New Roman" w:cs="Times New Roman"/>
                          <w:sz w:val="24"/>
                          <w:szCs w:val="24"/>
                        </w:rPr>
                        <m:t>X</m:t>
                      </m:r>
                    </m:sup>
                  </m:sSup>
                </m:sup>
              </m:sSubSup>
            </m:den>
          </m:f>
          <m:r>
            <w:rPr>
              <w:rFonts w:ascii="Cambria Math" w:eastAsiaTheme="majorEastAsia" w:hAnsi="Times New Roman" w:cs="Times New Roman"/>
              <w:sz w:val="24"/>
              <w:szCs w:val="24"/>
            </w:rPr>
            <m:t>)</m:t>
          </m:r>
          <m:r>
            <w:rPr>
              <w:rFonts w:ascii="Cambria Math" w:eastAsiaTheme="majorEastAsia" w:hAnsi="Times New Roman" w:cs="Times New Roman"/>
              <w:sz w:val="24"/>
              <w:szCs w:val="24"/>
            </w:rPr>
            <m:t>∙</m:t>
          </m:r>
          <m:sSubSup>
            <m:sSubSupPr>
              <m:ctrlPr>
                <w:rPr>
                  <w:rFonts w:ascii="Cambria Math" w:eastAsiaTheme="majorEastAsia" w:hAnsi="Times New Roman" w:cs="Times New Roman"/>
                  <w:bCs/>
                  <w:i/>
                  <w:sz w:val="24"/>
                  <w:szCs w:val="24"/>
                </w:rPr>
              </m:ctrlPr>
            </m:sSubSupPr>
            <m:e>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IPI</m:t>
                  </m:r>
                </m:e>
                <m:sub>
                  <m:r>
                    <w:rPr>
                      <w:rFonts w:ascii="Cambria Math" w:eastAsiaTheme="majorEastAsia" w:hAnsi="Times New Roman" w:cs="Times New Roman"/>
                      <w:sz w:val="24"/>
                      <w:szCs w:val="24"/>
                    </w:rPr>
                    <m:t>t</m:t>
                  </m:r>
                </m:sub>
                <m:sup>
                  <m:sSup>
                    <m:sSupPr>
                      <m:ctrlPr>
                        <w:rPr>
                          <w:rFonts w:ascii="Cambria Math" w:hAnsi="Times New Roman" w:cs="Times New Roman"/>
                          <w:i/>
                          <w:sz w:val="24"/>
                          <w:szCs w:val="24"/>
                        </w:rPr>
                      </m:ctrlPr>
                    </m:sSupPr>
                    <m:e>
                      <m:r>
                        <w:rPr>
                          <w:rFonts w:ascii="Cambria Math" w:hAnsi="Times New Roman" w:cs="Times New Roman"/>
                          <w:sz w:val="24"/>
                          <w:szCs w:val="24"/>
                        </w:rPr>
                        <m:t>I</m:t>
                      </m:r>
                    </m:e>
                    <m:sup>
                      <m:r>
                        <w:rPr>
                          <w:rFonts w:ascii="Cambria Math" w:hAnsi="Times New Roman" w:cs="Times New Roman"/>
                          <w:sz w:val="24"/>
                          <w:szCs w:val="24"/>
                        </w:rPr>
                        <m:t>X</m:t>
                      </m:r>
                    </m:sup>
                  </m:sSup>
                </m:sup>
              </m:sSubSup>
              <m:r>
                <w:rPr>
                  <w:rFonts w:ascii="Cambria Math" w:eastAsiaTheme="majorEastAsia" w:hAnsi="Cambria Math" w:cs="Times New Roman"/>
                  <w:sz w:val="24"/>
                  <w:szCs w:val="24"/>
                </w:rPr>
                <m:t>∙</m:t>
              </m:r>
              <m:r>
                <w:rPr>
                  <w:rFonts w:ascii="Cambria Math" w:eastAsiaTheme="majorEastAsia" w:hAnsi="Times New Roman" w:cs="Times New Roman"/>
                  <w:sz w:val="24"/>
                  <w:szCs w:val="24"/>
                </w:rPr>
                <m:t>K</m:t>
              </m:r>
            </m:e>
            <m:sub>
              <m:r>
                <w:rPr>
                  <w:rFonts w:ascii="Cambria Math" w:hAnsi="Times New Roman" w:cs="Times New Roman"/>
                  <w:sz w:val="24"/>
                  <w:szCs w:val="24"/>
                </w:rPr>
                <m:t>ref</m:t>
              </m:r>
            </m:sub>
            <m:sup>
              <m:sSup>
                <m:sSupPr>
                  <m:ctrlPr>
                    <w:rPr>
                      <w:rFonts w:ascii="Cambria Math" w:hAnsi="Times New Roman" w:cs="Times New Roman"/>
                      <w:i/>
                      <w:sz w:val="24"/>
                      <w:szCs w:val="24"/>
                    </w:rPr>
                  </m:ctrlPr>
                </m:sSupPr>
                <m:e>
                  <m:r>
                    <w:rPr>
                      <w:rFonts w:ascii="Cambria Math" w:hAnsi="Times New Roman" w:cs="Times New Roman"/>
                      <w:sz w:val="24"/>
                      <w:szCs w:val="24"/>
                    </w:rPr>
                    <m:t>I</m:t>
                  </m:r>
                </m:e>
                <m:sup>
                  <m:r>
                    <w:rPr>
                      <w:rFonts w:ascii="Cambria Math" w:hAnsi="Times New Roman" w:cs="Times New Roman"/>
                      <w:sz w:val="24"/>
                      <w:szCs w:val="24"/>
                    </w:rPr>
                    <m:t>X</m:t>
                  </m:r>
                </m:sup>
              </m:sSup>
            </m:sup>
          </m:sSubSup>
        </m:oMath>
      </m:oMathPara>
    </w:p>
    <w:p w:rsidR="003531E6" w:rsidRPr="00801786" w:rsidRDefault="003531E6" w:rsidP="003531E6">
      <w:pPr>
        <w:spacing w:after="0" w:line="276" w:lineRule="auto"/>
        <w:jc w:val="both"/>
        <w:rPr>
          <w:rFonts w:ascii="Times New Roman" w:eastAsiaTheme="majorEastAsia" w:hAnsi="Times New Roman" w:cs="Times New Roman"/>
          <w:bCs/>
          <w:sz w:val="24"/>
          <w:szCs w:val="24"/>
        </w:rPr>
      </w:pPr>
    </w:p>
    <w:p w:rsidR="003531E6" w:rsidRPr="00801786" w:rsidRDefault="003531E6" w:rsidP="003531E6">
      <w:pPr>
        <w:spacing w:after="0" w:line="276" w:lineRule="auto"/>
        <w:jc w:val="both"/>
        <w:rPr>
          <w:rFonts w:ascii="Times New Roman" w:eastAsiaTheme="majorEastAsia" w:hAnsi="Times New Roman" w:cs="Times New Roman"/>
          <w:bCs/>
          <w:sz w:val="24"/>
          <w:szCs w:val="24"/>
        </w:rPr>
      </w:pPr>
      <w:r w:rsidRPr="00801786">
        <w:rPr>
          <w:rFonts w:ascii="Times New Roman" w:eastAsiaTheme="majorEastAsia" w:hAnsi="Times New Roman" w:cs="Times New Roman"/>
          <w:bCs/>
          <w:sz w:val="24"/>
          <w:szCs w:val="24"/>
        </w:rPr>
        <w:t>pri čemu je:</w:t>
      </w:r>
    </w:p>
    <w:p w:rsidR="003531E6" w:rsidRPr="00801786" w:rsidRDefault="003531E6" w:rsidP="003531E6">
      <w:pPr>
        <w:spacing w:after="0" w:line="276" w:lineRule="auto"/>
        <w:jc w:val="both"/>
        <w:rPr>
          <w:rFonts w:ascii="Times New Roman" w:eastAsiaTheme="majorEastAsia" w:hAnsi="Times New Roman" w:cs="Times New Roman"/>
          <w:bCs/>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6240"/>
      </w:tblGrid>
      <w:tr w:rsidR="003531E6" w:rsidRPr="00801786" w:rsidTr="003531E6">
        <w:trPr>
          <w:trHeight w:val="318"/>
        </w:trPr>
        <w:tc>
          <w:tcPr>
            <w:tcW w:w="2835" w:type="dxa"/>
            <w:vAlign w:val="center"/>
          </w:tcPr>
          <w:p w:rsidR="003531E6" w:rsidRPr="00801786" w:rsidRDefault="003531E6" w:rsidP="003531E6">
            <w:pPr>
              <w:spacing w:after="0" w:line="276" w:lineRule="auto"/>
              <w:rPr>
                <w:rFonts w:ascii="Times New Roman" w:eastAsia="Times New Roman" w:hAnsi="Times New Roman" w:cs="Times New Roman"/>
                <w:sz w:val="24"/>
                <w:szCs w:val="24"/>
              </w:rPr>
            </w:pPr>
            <m:oMath>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E</m:t>
                  </m:r>
                </m:e>
                <m:sub>
                  <m:r>
                    <w:rPr>
                      <w:rFonts w:ascii="Cambria Math" w:hAnsi="Times New Roman" w:cs="Times New Roman"/>
                      <w:sz w:val="24"/>
                      <w:szCs w:val="24"/>
                    </w:rPr>
                    <m:t>ref</m:t>
                  </m:r>
                </m:sub>
                <m:sup>
                  <m:sSup>
                    <m:sSupPr>
                      <m:ctrlPr>
                        <w:rPr>
                          <w:rFonts w:ascii="Cambria Math" w:hAnsi="Times New Roman" w:cs="Times New Roman"/>
                          <w:i/>
                          <w:sz w:val="24"/>
                          <w:szCs w:val="24"/>
                        </w:rPr>
                      </m:ctrlPr>
                    </m:sSupPr>
                    <m:e>
                      <m:r>
                        <w:rPr>
                          <w:rFonts w:ascii="Cambria Math" w:hAnsi="Times New Roman" w:cs="Times New Roman"/>
                          <w:sz w:val="24"/>
                          <w:szCs w:val="24"/>
                        </w:rPr>
                        <m:t>I</m:t>
                      </m:r>
                    </m:e>
                    <m:sup>
                      <m:r>
                        <w:rPr>
                          <w:rFonts w:ascii="Cambria Math" w:hAnsi="Times New Roman" w:cs="Times New Roman"/>
                          <w:sz w:val="24"/>
                          <w:szCs w:val="24"/>
                        </w:rPr>
                        <m:t>X</m:t>
                      </m:r>
                    </m:sup>
                  </m:sSup>
                </m:sup>
              </m:sSubSup>
            </m:oMath>
            <w:r w:rsidRPr="00801786">
              <w:rPr>
                <w:rFonts w:ascii="Times New Roman" w:eastAsia="Times New Roman" w:hAnsi="Times New Roman" w:cs="Times New Roman"/>
                <w:bCs/>
                <w:sz w:val="24"/>
                <w:szCs w:val="24"/>
              </w:rPr>
              <w:t xml:space="preserve">, </w:t>
            </w:r>
            <m:oMath>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E</m:t>
                  </m:r>
                </m:e>
                <m:sub>
                  <m:r>
                    <w:rPr>
                      <w:rFonts w:ascii="Cambria Math" w:eastAsiaTheme="majorEastAsia" w:hAnsi="Times New Roman" w:cs="Times New Roman"/>
                      <w:sz w:val="24"/>
                      <w:szCs w:val="24"/>
                    </w:rPr>
                    <m:t>t</m:t>
                  </m:r>
                </m:sub>
                <m:sup>
                  <m:sSup>
                    <m:sSupPr>
                      <m:ctrlPr>
                        <w:rPr>
                          <w:rFonts w:ascii="Cambria Math" w:hAnsi="Times New Roman" w:cs="Times New Roman"/>
                          <w:i/>
                          <w:sz w:val="24"/>
                          <w:szCs w:val="24"/>
                        </w:rPr>
                      </m:ctrlPr>
                    </m:sSupPr>
                    <m:e>
                      <m:r>
                        <w:rPr>
                          <w:rFonts w:ascii="Cambria Math" w:hAnsi="Times New Roman" w:cs="Times New Roman"/>
                          <w:sz w:val="24"/>
                          <w:szCs w:val="24"/>
                        </w:rPr>
                        <m:t>I</m:t>
                      </m:r>
                    </m:e>
                    <m:sup>
                      <m:r>
                        <w:rPr>
                          <w:rFonts w:ascii="Cambria Math" w:hAnsi="Times New Roman" w:cs="Times New Roman"/>
                          <w:sz w:val="24"/>
                          <w:szCs w:val="24"/>
                        </w:rPr>
                        <m:t>X</m:t>
                      </m:r>
                    </m:sup>
                  </m:sSup>
                </m:sup>
              </m:sSubSup>
            </m:oMath>
            <w:r w:rsidRPr="00801786">
              <w:rPr>
                <w:rFonts w:ascii="Times New Roman" w:eastAsia="Times New Roman" w:hAnsi="Times New Roman" w:cs="Times New Roman"/>
                <w:bCs/>
                <w:sz w:val="24"/>
                <w:szCs w:val="24"/>
              </w:rPr>
              <w:t xml:space="preserve"> </w:t>
            </w:r>
            <w:r w:rsidRPr="00801786">
              <w:rPr>
                <w:rFonts w:ascii="Times New Roman" w:hAnsi="Times New Roman" w:cs="Times New Roman"/>
                <w:sz w:val="24"/>
                <w:szCs w:val="24"/>
              </w:rPr>
              <w:t>[toe]</w:t>
            </w:r>
          </w:p>
        </w:tc>
        <w:tc>
          <w:tcPr>
            <w:tcW w:w="6577" w:type="dxa"/>
            <w:vAlign w:val="center"/>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Potrošnja energije industrijske grane </w:t>
            </w:r>
            <w:r w:rsidRPr="00801786">
              <w:rPr>
                <w:rFonts w:ascii="Times New Roman" w:hAnsi="Times New Roman" w:cs="Times New Roman"/>
                <w:i/>
                <w:sz w:val="24"/>
                <w:szCs w:val="24"/>
              </w:rPr>
              <w:t>x</w:t>
            </w:r>
            <w:r w:rsidRPr="00801786">
              <w:rPr>
                <w:rFonts w:ascii="Times New Roman" w:hAnsi="Times New Roman" w:cs="Times New Roman"/>
                <w:sz w:val="24"/>
                <w:szCs w:val="24"/>
              </w:rPr>
              <w:t xml:space="preserve"> u referentnoj godini i u godini </w:t>
            </w:r>
            <w:r w:rsidRPr="00801786">
              <w:rPr>
                <w:rFonts w:ascii="Times New Roman" w:hAnsi="Times New Roman" w:cs="Times New Roman"/>
                <w:i/>
                <w:sz w:val="24"/>
                <w:szCs w:val="24"/>
              </w:rPr>
              <w:t>t</w:t>
            </w:r>
          </w:p>
        </w:tc>
      </w:tr>
      <w:tr w:rsidR="003531E6" w:rsidRPr="00801786" w:rsidTr="003531E6">
        <w:trPr>
          <w:trHeight w:val="318"/>
        </w:trPr>
        <w:tc>
          <w:tcPr>
            <w:tcW w:w="2835" w:type="dxa"/>
            <w:vAlign w:val="center"/>
          </w:tcPr>
          <w:p w:rsidR="003531E6" w:rsidRPr="00801786" w:rsidRDefault="003531E6" w:rsidP="003531E6">
            <w:pPr>
              <w:spacing w:after="0" w:line="276" w:lineRule="auto"/>
              <w:rPr>
                <w:rFonts w:ascii="Times New Roman" w:eastAsia="Times New Roman" w:hAnsi="Times New Roman" w:cs="Times New Roman"/>
                <w:sz w:val="24"/>
                <w:szCs w:val="24"/>
              </w:rPr>
            </w:pPr>
            <m:oMathPara>
              <m:oMathParaPr>
                <m:jc m:val="left"/>
              </m:oMathParaPr>
              <m:oMath>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K</m:t>
                    </m:r>
                  </m:e>
                  <m:sub>
                    <m:r>
                      <w:rPr>
                        <w:rFonts w:ascii="Cambria Math" w:hAnsi="Times New Roman" w:cs="Times New Roman"/>
                        <w:sz w:val="24"/>
                        <w:szCs w:val="24"/>
                      </w:rPr>
                      <m:t>ref</m:t>
                    </m:r>
                  </m:sub>
                  <m:sup>
                    <m:sSup>
                      <m:sSupPr>
                        <m:ctrlPr>
                          <w:rPr>
                            <w:rFonts w:ascii="Cambria Math" w:hAnsi="Times New Roman" w:cs="Times New Roman"/>
                            <w:i/>
                            <w:sz w:val="24"/>
                            <w:szCs w:val="24"/>
                          </w:rPr>
                        </m:ctrlPr>
                      </m:sSupPr>
                      <m:e>
                        <m:r>
                          <w:rPr>
                            <w:rFonts w:ascii="Cambria Math" w:hAnsi="Times New Roman" w:cs="Times New Roman"/>
                            <w:sz w:val="24"/>
                            <w:szCs w:val="24"/>
                          </w:rPr>
                          <m:t>I</m:t>
                        </m:r>
                      </m:e>
                      <m:sup>
                        <m:r>
                          <w:rPr>
                            <w:rFonts w:ascii="Cambria Math" w:hAnsi="Times New Roman" w:cs="Times New Roman"/>
                            <w:sz w:val="24"/>
                            <w:szCs w:val="24"/>
                          </w:rPr>
                          <m:t>X</m:t>
                        </m:r>
                      </m:sup>
                    </m:sSup>
                  </m:sup>
                </m:sSubSup>
              </m:oMath>
            </m:oMathPara>
          </w:p>
        </w:tc>
        <w:tc>
          <w:tcPr>
            <w:tcW w:w="6577" w:type="dxa"/>
            <w:vAlign w:val="center"/>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Udio u potrošnji energije industrijske grane </w:t>
            </w:r>
            <w:r w:rsidRPr="00801786">
              <w:rPr>
                <w:rFonts w:ascii="Times New Roman" w:hAnsi="Times New Roman" w:cs="Times New Roman"/>
                <w:i/>
                <w:sz w:val="24"/>
                <w:szCs w:val="24"/>
              </w:rPr>
              <w:t>x</w:t>
            </w:r>
            <w:r w:rsidRPr="00801786">
              <w:rPr>
                <w:rFonts w:ascii="Times New Roman" w:hAnsi="Times New Roman" w:cs="Times New Roman"/>
                <w:sz w:val="24"/>
                <w:szCs w:val="24"/>
              </w:rPr>
              <w:t xml:space="preserve"> koji je u obuhvatu ESD u referentnoj godini</w:t>
            </w:r>
          </w:p>
        </w:tc>
      </w:tr>
      <w:tr w:rsidR="003531E6" w:rsidRPr="00801786" w:rsidTr="003531E6">
        <w:trPr>
          <w:trHeight w:val="318"/>
        </w:trPr>
        <w:tc>
          <w:tcPr>
            <w:tcW w:w="2835" w:type="dxa"/>
            <w:vAlign w:val="center"/>
          </w:tcPr>
          <w:p w:rsidR="003531E6" w:rsidRPr="00801786" w:rsidRDefault="003531E6" w:rsidP="003531E6">
            <w:pPr>
              <w:spacing w:after="0" w:line="276" w:lineRule="auto"/>
              <w:rPr>
                <w:rFonts w:ascii="Times New Roman" w:eastAsia="Times New Roman" w:hAnsi="Times New Roman" w:cs="Times New Roman"/>
                <w:sz w:val="24"/>
                <w:szCs w:val="24"/>
              </w:rPr>
            </w:pPr>
            <m:oMath>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IPI</m:t>
                  </m:r>
                </m:e>
                <m:sub>
                  <m:r>
                    <w:rPr>
                      <w:rFonts w:ascii="Cambria Math" w:hAnsi="Times New Roman" w:cs="Times New Roman"/>
                      <w:sz w:val="24"/>
                      <w:szCs w:val="24"/>
                    </w:rPr>
                    <m:t>ref</m:t>
                  </m:r>
                </m:sub>
                <m:sup>
                  <m:sSup>
                    <m:sSupPr>
                      <m:ctrlPr>
                        <w:rPr>
                          <w:rFonts w:ascii="Cambria Math" w:hAnsi="Times New Roman" w:cs="Times New Roman"/>
                          <w:i/>
                          <w:sz w:val="24"/>
                          <w:szCs w:val="24"/>
                        </w:rPr>
                      </m:ctrlPr>
                    </m:sSupPr>
                    <m:e>
                      <m:r>
                        <w:rPr>
                          <w:rFonts w:ascii="Cambria Math" w:hAnsi="Times New Roman" w:cs="Times New Roman"/>
                          <w:sz w:val="24"/>
                          <w:szCs w:val="24"/>
                        </w:rPr>
                        <m:t>I</m:t>
                      </m:r>
                    </m:e>
                    <m:sup>
                      <m:r>
                        <w:rPr>
                          <w:rFonts w:ascii="Cambria Math" w:hAnsi="Times New Roman" w:cs="Times New Roman"/>
                          <w:sz w:val="24"/>
                          <w:szCs w:val="24"/>
                        </w:rPr>
                        <m:t>X</m:t>
                      </m:r>
                    </m:sup>
                  </m:sSup>
                </m:sup>
              </m:sSubSup>
            </m:oMath>
            <w:r w:rsidRPr="00801786">
              <w:rPr>
                <w:rFonts w:ascii="Times New Roman" w:eastAsia="Times New Roman" w:hAnsi="Times New Roman" w:cs="Times New Roman"/>
                <w:bCs/>
                <w:sz w:val="24"/>
                <w:szCs w:val="24"/>
              </w:rPr>
              <w:t xml:space="preserve">, </w:t>
            </w:r>
            <m:oMath>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IPI</m:t>
                  </m:r>
                </m:e>
                <m:sub>
                  <m:r>
                    <w:rPr>
                      <w:rFonts w:ascii="Cambria Math" w:eastAsiaTheme="majorEastAsia" w:hAnsi="Times New Roman" w:cs="Times New Roman"/>
                      <w:sz w:val="24"/>
                      <w:szCs w:val="24"/>
                    </w:rPr>
                    <m:t>t</m:t>
                  </m:r>
                </m:sub>
                <m:sup>
                  <m:sSup>
                    <m:sSupPr>
                      <m:ctrlPr>
                        <w:rPr>
                          <w:rFonts w:ascii="Cambria Math" w:hAnsi="Times New Roman" w:cs="Times New Roman"/>
                          <w:i/>
                          <w:sz w:val="24"/>
                          <w:szCs w:val="24"/>
                        </w:rPr>
                      </m:ctrlPr>
                    </m:sSupPr>
                    <m:e>
                      <m:r>
                        <w:rPr>
                          <w:rFonts w:ascii="Cambria Math" w:hAnsi="Times New Roman" w:cs="Times New Roman"/>
                          <w:sz w:val="24"/>
                          <w:szCs w:val="24"/>
                        </w:rPr>
                        <m:t>I</m:t>
                      </m:r>
                    </m:e>
                    <m:sup>
                      <m:r>
                        <w:rPr>
                          <w:rFonts w:ascii="Cambria Math" w:hAnsi="Times New Roman" w:cs="Times New Roman"/>
                          <w:sz w:val="24"/>
                          <w:szCs w:val="24"/>
                        </w:rPr>
                        <m:t>X</m:t>
                      </m:r>
                    </m:sup>
                  </m:sSup>
                </m:sup>
              </m:sSubSup>
            </m:oMath>
          </w:p>
        </w:tc>
        <w:tc>
          <w:tcPr>
            <w:tcW w:w="6577" w:type="dxa"/>
            <w:vAlign w:val="center"/>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Indeks industrijske proizvodnje grane </w:t>
            </w:r>
            <w:r w:rsidRPr="00801786">
              <w:rPr>
                <w:rFonts w:ascii="Times New Roman" w:hAnsi="Times New Roman" w:cs="Times New Roman"/>
                <w:i/>
                <w:sz w:val="24"/>
                <w:szCs w:val="24"/>
              </w:rPr>
              <w:t>x</w:t>
            </w:r>
            <w:r w:rsidRPr="00801786">
              <w:rPr>
                <w:rFonts w:ascii="Times New Roman" w:hAnsi="Times New Roman" w:cs="Times New Roman"/>
                <w:sz w:val="24"/>
                <w:szCs w:val="24"/>
              </w:rPr>
              <w:t xml:space="preserve"> u referentnoj godini i u godini </w:t>
            </w:r>
            <w:r w:rsidRPr="00801786">
              <w:rPr>
                <w:rFonts w:ascii="Times New Roman" w:hAnsi="Times New Roman" w:cs="Times New Roman"/>
                <w:i/>
                <w:sz w:val="24"/>
                <w:szCs w:val="24"/>
              </w:rPr>
              <w:t>t</w:t>
            </w:r>
          </w:p>
        </w:tc>
      </w:tr>
    </w:tbl>
    <w:p w:rsidR="003531E6" w:rsidRPr="00801786" w:rsidRDefault="003531E6" w:rsidP="003531E6">
      <w:pPr>
        <w:spacing w:line="276" w:lineRule="auto"/>
        <w:rPr>
          <w:rFonts w:ascii="Times New Roman" w:hAnsi="Times New Roman" w:cs="Times New Roman"/>
          <w:sz w:val="24"/>
          <w:szCs w:val="24"/>
        </w:rPr>
      </w:pPr>
      <w:r w:rsidRPr="00801786">
        <w:rPr>
          <w:rFonts w:ascii="Times New Roman" w:hAnsi="Times New Roman" w:cs="Times New Roman"/>
          <w:sz w:val="24"/>
          <w:szCs w:val="24"/>
        </w:rPr>
        <w:br w:type="page"/>
      </w:r>
    </w:p>
    <w:p w:rsidR="003531E6" w:rsidRPr="00801786" w:rsidRDefault="003531E6" w:rsidP="00D86B5B">
      <w:pPr>
        <w:pStyle w:val="Naslov30"/>
        <w:keepNext w:val="0"/>
        <w:keepLines w:val="0"/>
        <w:numPr>
          <w:ilvl w:val="1"/>
          <w:numId w:val="35"/>
        </w:numPr>
        <w:autoSpaceDE/>
        <w:autoSpaceDN/>
        <w:adjustRightInd/>
        <w:spacing w:before="200" w:after="0" w:line="276" w:lineRule="auto"/>
        <w:ind w:left="567" w:hanging="567"/>
        <w:jc w:val="left"/>
        <w:textAlignment w:val="auto"/>
        <w:rPr>
          <w:rFonts w:ascii="Times New Roman" w:hAnsi="Times New Roman" w:cs="Times New Roman"/>
          <w:u w:val="single"/>
        </w:rPr>
      </w:pPr>
      <w:bookmarkStart w:id="518" w:name="_Toc399849172"/>
      <w:bookmarkStart w:id="519" w:name="_Toc399849571"/>
      <w:bookmarkStart w:id="520" w:name="_Toc402191196"/>
      <w:bookmarkStart w:id="521" w:name="_Toc402191261"/>
      <w:bookmarkStart w:id="522" w:name="_Toc402191367"/>
      <w:bookmarkStart w:id="523" w:name="_Toc402216321"/>
      <w:bookmarkStart w:id="524" w:name="_Toc402256869"/>
      <w:bookmarkStart w:id="525" w:name="_Toc403233820"/>
      <w:bookmarkStart w:id="526" w:name="_Toc403635841"/>
      <w:bookmarkStart w:id="527" w:name="_Toc403978627"/>
      <w:bookmarkStart w:id="528" w:name="_Toc403984703"/>
      <w:bookmarkStart w:id="529" w:name="_Toc404162565"/>
      <w:bookmarkStart w:id="530" w:name="_Toc405206949"/>
      <w:bookmarkStart w:id="531" w:name="_Toc405208514"/>
      <w:bookmarkStart w:id="532" w:name="_Toc409163326"/>
      <w:bookmarkStart w:id="533" w:name="_Toc409163388"/>
      <w:bookmarkStart w:id="534" w:name="_Toc409163453"/>
      <w:r w:rsidRPr="00801786">
        <w:rPr>
          <w:rFonts w:ascii="Times New Roman" w:hAnsi="Times New Roman" w:cs="Times New Roman"/>
          <w:u w:val="single"/>
        </w:rPr>
        <w:lastRenderedPageBreak/>
        <w:t>Potrošnja energije u industrijskoj grani po dodanoj vrijednosti (M8)</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Pokazatelj M8 je omjer neposredne potrošnje energije i dodane vrijednosti u razmatranoj industrijskoj grani. Iz neposredne potrošnje energije se isključuje potrošnja onih postrojenja koja će ući u shemu trgovanja pravima na emisije stakleničkih plinova.</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Za izračun pokazatelja M8 potrebni su sljedeći podaci:</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neposredna potrošnja energije industrijske grane (pogledati objašnjenje dano uz pokazatelj P14)</w:t>
      </w: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dodana vrijednost (realna) u industrijskoj grani (primjenom tečaja)</w:t>
      </w: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udio u potrošnji energije industrijske grane koji je u obuhvatu ESD (pogledati objašnjenje faktora K dano uz pokazatelj P14).</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Realna dodana vrijednost po industrijskim granama uobičajen je pokazatelj kojim se mjeri industrijska aktivnost (proizvodnja) u novčanoj vrijednosti (euro). Podatak je dostupan iz Eurostata ili nacionalnih statistika.</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Ušteda energije izračunata pomoću ovog pokazatelja pokazuje tehničke uštede energije, ali također i utjecaj netehničkih faktora koji nisu vezani uz mjere energetske učinkovitosti (npr. promjena profita, miksa proizvoda ili kvalitete). Zbog toga se preporuča korištenje pokazatelja P14.</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Pokazatelj M8 računa se matematičkom formulom:</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rPr>
          <w:rFonts w:ascii="Times New Roman" w:hAnsi="Times New Roman" w:cs="Times New Roman"/>
          <w:sz w:val="24"/>
          <w:szCs w:val="24"/>
        </w:rPr>
      </w:pPr>
      <m:oMathPara>
        <m:oMathParaPr>
          <m:jc m:val="left"/>
        </m:oMathParaPr>
        <m:oMath>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Times New Roman" w:cs="Times New Roman"/>
                      <w:sz w:val="24"/>
                      <w:szCs w:val="24"/>
                    </w:rPr>
                    <m:t>E</m:t>
                  </m:r>
                </m:e>
                <m:sup>
                  <m:sSup>
                    <m:sSupPr>
                      <m:ctrlPr>
                        <w:rPr>
                          <w:rFonts w:ascii="Cambria Math" w:hAnsi="Times New Roman" w:cs="Times New Roman"/>
                          <w:i/>
                          <w:sz w:val="24"/>
                          <w:szCs w:val="24"/>
                        </w:rPr>
                      </m:ctrlPr>
                    </m:sSupPr>
                    <m:e>
                      <m:r>
                        <w:rPr>
                          <w:rFonts w:ascii="Cambria Math" w:hAnsi="Times New Roman" w:cs="Times New Roman"/>
                          <w:sz w:val="24"/>
                          <w:szCs w:val="24"/>
                        </w:rPr>
                        <m:t>I</m:t>
                      </m:r>
                    </m:e>
                    <m:sup>
                      <m:r>
                        <w:rPr>
                          <w:rFonts w:ascii="Cambria Math" w:hAnsi="Times New Roman" w:cs="Times New Roman"/>
                          <w:sz w:val="24"/>
                          <w:szCs w:val="24"/>
                        </w:rPr>
                        <m:t>X</m:t>
                      </m:r>
                    </m:sup>
                  </m:sSup>
                </m:sup>
              </m:sSup>
            </m:num>
            <m:den>
              <m:sSup>
                <m:sSupPr>
                  <m:ctrlPr>
                    <w:rPr>
                      <w:rFonts w:ascii="Cambria Math" w:hAnsi="Times New Roman" w:cs="Times New Roman"/>
                      <w:i/>
                      <w:sz w:val="24"/>
                      <w:szCs w:val="24"/>
                    </w:rPr>
                  </m:ctrlPr>
                </m:sSupPr>
                <m:e>
                  <m:r>
                    <w:rPr>
                      <w:rFonts w:ascii="Cambria Math" w:hAnsi="Times New Roman" w:cs="Times New Roman"/>
                      <w:sz w:val="24"/>
                      <w:szCs w:val="24"/>
                    </w:rPr>
                    <m:t>VA</m:t>
                  </m:r>
                </m:e>
                <m:sup>
                  <m:sSup>
                    <m:sSupPr>
                      <m:ctrlPr>
                        <w:rPr>
                          <w:rFonts w:ascii="Cambria Math" w:hAnsi="Times New Roman" w:cs="Times New Roman"/>
                          <w:i/>
                          <w:sz w:val="24"/>
                          <w:szCs w:val="24"/>
                        </w:rPr>
                      </m:ctrlPr>
                    </m:sSupPr>
                    <m:e>
                      <m:r>
                        <w:rPr>
                          <w:rFonts w:ascii="Cambria Math" w:hAnsi="Times New Roman" w:cs="Times New Roman"/>
                          <w:sz w:val="24"/>
                          <w:szCs w:val="24"/>
                        </w:rPr>
                        <m:t>I</m:t>
                      </m:r>
                    </m:e>
                    <m:sup>
                      <m:r>
                        <w:rPr>
                          <w:rFonts w:ascii="Cambria Math" w:hAnsi="Times New Roman" w:cs="Times New Roman"/>
                          <w:sz w:val="24"/>
                          <w:szCs w:val="24"/>
                        </w:rPr>
                        <m:t>X</m:t>
                      </m:r>
                    </m:sup>
                  </m:sSup>
                </m:sup>
              </m:sSup>
            </m:den>
          </m:f>
        </m:oMath>
      </m:oMathPara>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a uštede energije:</w:t>
      </w:r>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eastAsiaTheme="majorEastAsia" w:hAnsi="Times New Roman" w:cs="Times New Roman"/>
          <w:bCs/>
          <w:sz w:val="24"/>
          <w:szCs w:val="24"/>
        </w:rPr>
      </w:pPr>
      <m:oMathPara>
        <m:oMathParaPr>
          <m:jc m:val="left"/>
        </m:oMathParaPr>
        <m:oMath>
          <m:r>
            <w:rPr>
              <w:rFonts w:ascii="Cambria Math" w:eastAsiaTheme="majorEastAsia" w:hAnsi="Times New Roman" w:cs="Times New Roman"/>
              <w:sz w:val="24"/>
              <w:szCs w:val="24"/>
            </w:rPr>
            <m:t>(</m:t>
          </m:r>
          <m:f>
            <m:fPr>
              <m:ctrlPr>
                <w:rPr>
                  <w:rFonts w:ascii="Cambria Math" w:eastAsiaTheme="majorEastAsia" w:hAnsi="Times New Roman" w:cs="Times New Roman"/>
                  <w:bCs/>
                  <w:i/>
                  <w:sz w:val="24"/>
                  <w:szCs w:val="24"/>
                </w:rPr>
              </m:ctrlPr>
            </m:fPr>
            <m:num>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E</m:t>
                  </m:r>
                </m:e>
                <m:sub>
                  <m:r>
                    <w:rPr>
                      <w:rFonts w:ascii="Cambria Math" w:hAnsi="Times New Roman" w:cs="Times New Roman"/>
                      <w:sz w:val="24"/>
                      <w:szCs w:val="24"/>
                    </w:rPr>
                    <m:t>ref</m:t>
                  </m:r>
                </m:sub>
                <m:sup>
                  <m:sSup>
                    <m:sSupPr>
                      <m:ctrlPr>
                        <w:rPr>
                          <w:rFonts w:ascii="Cambria Math" w:hAnsi="Times New Roman" w:cs="Times New Roman"/>
                          <w:i/>
                          <w:sz w:val="24"/>
                          <w:szCs w:val="24"/>
                        </w:rPr>
                      </m:ctrlPr>
                    </m:sSupPr>
                    <m:e>
                      <m:r>
                        <w:rPr>
                          <w:rFonts w:ascii="Cambria Math" w:hAnsi="Times New Roman" w:cs="Times New Roman"/>
                          <w:sz w:val="24"/>
                          <w:szCs w:val="24"/>
                        </w:rPr>
                        <m:t>I</m:t>
                      </m:r>
                    </m:e>
                    <m:sup>
                      <m:r>
                        <w:rPr>
                          <w:rFonts w:ascii="Cambria Math" w:hAnsi="Times New Roman" w:cs="Times New Roman"/>
                          <w:sz w:val="24"/>
                          <w:szCs w:val="24"/>
                        </w:rPr>
                        <m:t>X</m:t>
                      </m:r>
                    </m:sup>
                  </m:sSup>
                </m:sup>
              </m:sSubSup>
            </m:num>
            <m:den>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VA</m:t>
                  </m:r>
                </m:e>
                <m:sub>
                  <m:r>
                    <w:rPr>
                      <w:rFonts w:ascii="Cambria Math" w:hAnsi="Times New Roman" w:cs="Times New Roman"/>
                      <w:sz w:val="24"/>
                      <w:szCs w:val="24"/>
                    </w:rPr>
                    <m:t>ref</m:t>
                  </m:r>
                </m:sub>
                <m:sup>
                  <m:sSup>
                    <m:sSupPr>
                      <m:ctrlPr>
                        <w:rPr>
                          <w:rFonts w:ascii="Cambria Math" w:hAnsi="Times New Roman" w:cs="Times New Roman"/>
                          <w:i/>
                          <w:sz w:val="24"/>
                          <w:szCs w:val="24"/>
                        </w:rPr>
                      </m:ctrlPr>
                    </m:sSupPr>
                    <m:e>
                      <m:r>
                        <w:rPr>
                          <w:rFonts w:ascii="Cambria Math" w:hAnsi="Times New Roman" w:cs="Times New Roman"/>
                          <w:sz w:val="24"/>
                          <w:szCs w:val="24"/>
                        </w:rPr>
                        <m:t>I</m:t>
                      </m:r>
                    </m:e>
                    <m:sup>
                      <m:r>
                        <w:rPr>
                          <w:rFonts w:ascii="Cambria Math" w:hAnsi="Times New Roman" w:cs="Times New Roman"/>
                          <w:sz w:val="24"/>
                          <w:szCs w:val="24"/>
                        </w:rPr>
                        <m:t>X</m:t>
                      </m:r>
                    </m:sup>
                  </m:sSup>
                </m:sup>
              </m:sSubSup>
            </m:den>
          </m:f>
          <m:r>
            <w:rPr>
              <w:rFonts w:ascii="Cambria Math" w:eastAsiaTheme="majorEastAsia" w:hAnsi="Cambria Math" w:cs="Times New Roman"/>
              <w:sz w:val="24"/>
              <w:szCs w:val="24"/>
            </w:rPr>
            <m:t>-</m:t>
          </m:r>
          <m:f>
            <m:fPr>
              <m:ctrlPr>
                <w:rPr>
                  <w:rFonts w:ascii="Cambria Math" w:eastAsiaTheme="majorEastAsia" w:hAnsi="Times New Roman" w:cs="Times New Roman"/>
                  <w:bCs/>
                  <w:i/>
                  <w:sz w:val="24"/>
                  <w:szCs w:val="24"/>
                </w:rPr>
              </m:ctrlPr>
            </m:fPr>
            <m:num>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E</m:t>
                  </m:r>
                </m:e>
                <m:sub>
                  <m:r>
                    <w:rPr>
                      <w:rFonts w:ascii="Cambria Math" w:eastAsiaTheme="majorEastAsia" w:hAnsi="Times New Roman" w:cs="Times New Roman"/>
                      <w:sz w:val="24"/>
                      <w:szCs w:val="24"/>
                    </w:rPr>
                    <m:t>t</m:t>
                  </m:r>
                </m:sub>
                <m:sup>
                  <m:sSup>
                    <m:sSupPr>
                      <m:ctrlPr>
                        <w:rPr>
                          <w:rFonts w:ascii="Cambria Math" w:hAnsi="Times New Roman" w:cs="Times New Roman"/>
                          <w:i/>
                          <w:sz w:val="24"/>
                          <w:szCs w:val="24"/>
                        </w:rPr>
                      </m:ctrlPr>
                    </m:sSupPr>
                    <m:e>
                      <m:r>
                        <w:rPr>
                          <w:rFonts w:ascii="Cambria Math" w:hAnsi="Times New Roman" w:cs="Times New Roman"/>
                          <w:sz w:val="24"/>
                          <w:szCs w:val="24"/>
                        </w:rPr>
                        <m:t>I</m:t>
                      </m:r>
                    </m:e>
                    <m:sup>
                      <m:r>
                        <w:rPr>
                          <w:rFonts w:ascii="Cambria Math" w:hAnsi="Times New Roman" w:cs="Times New Roman"/>
                          <w:sz w:val="24"/>
                          <w:szCs w:val="24"/>
                        </w:rPr>
                        <m:t>X</m:t>
                      </m:r>
                    </m:sup>
                  </m:sSup>
                </m:sup>
              </m:sSubSup>
            </m:num>
            <m:den>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VA</m:t>
                  </m:r>
                </m:e>
                <m:sub>
                  <m:r>
                    <w:rPr>
                      <w:rFonts w:ascii="Cambria Math" w:eastAsiaTheme="majorEastAsia" w:hAnsi="Times New Roman" w:cs="Times New Roman"/>
                      <w:sz w:val="24"/>
                      <w:szCs w:val="24"/>
                    </w:rPr>
                    <m:t>t</m:t>
                  </m:r>
                </m:sub>
                <m:sup>
                  <m:sSup>
                    <m:sSupPr>
                      <m:ctrlPr>
                        <w:rPr>
                          <w:rFonts w:ascii="Cambria Math" w:hAnsi="Times New Roman" w:cs="Times New Roman"/>
                          <w:i/>
                          <w:sz w:val="24"/>
                          <w:szCs w:val="24"/>
                        </w:rPr>
                      </m:ctrlPr>
                    </m:sSupPr>
                    <m:e>
                      <m:r>
                        <w:rPr>
                          <w:rFonts w:ascii="Cambria Math" w:hAnsi="Times New Roman" w:cs="Times New Roman"/>
                          <w:sz w:val="24"/>
                          <w:szCs w:val="24"/>
                        </w:rPr>
                        <m:t>I</m:t>
                      </m:r>
                    </m:e>
                    <m:sup>
                      <m:r>
                        <w:rPr>
                          <w:rFonts w:ascii="Cambria Math" w:hAnsi="Times New Roman" w:cs="Times New Roman"/>
                          <w:sz w:val="24"/>
                          <w:szCs w:val="24"/>
                        </w:rPr>
                        <m:t>X</m:t>
                      </m:r>
                    </m:sup>
                  </m:sSup>
                </m:sup>
              </m:sSubSup>
            </m:den>
          </m:f>
          <m:r>
            <w:rPr>
              <w:rFonts w:ascii="Cambria Math" w:eastAsiaTheme="majorEastAsia" w:hAnsi="Times New Roman" w:cs="Times New Roman"/>
              <w:sz w:val="24"/>
              <w:szCs w:val="24"/>
            </w:rPr>
            <m:t>)</m:t>
          </m:r>
          <m:r>
            <w:rPr>
              <w:rFonts w:ascii="Cambria Math" w:eastAsiaTheme="majorEastAsia" w:hAnsi="Times New Roman" w:cs="Times New Roman"/>
              <w:sz w:val="24"/>
              <w:szCs w:val="24"/>
            </w:rPr>
            <m:t>∙</m:t>
          </m:r>
          <m:sSubSup>
            <m:sSubSupPr>
              <m:ctrlPr>
                <w:rPr>
                  <w:rFonts w:ascii="Cambria Math" w:eastAsiaTheme="majorEastAsia" w:hAnsi="Times New Roman" w:cs="Times New Roman"/>
                  <w:bCs/>
                  <w:i/>
                  <w:sz w:val="24"/>
                  <w:szCs w:val="24"/>
                </w:rPr>
              </m:ctrlPr>
            </m:sSubSupPr>
            <m:e>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VA</m:t>
                  </m:r>
                </m:e>
                <m:sub>
                  <m:r>
                    <w:rPr>
                      <w:rFonts w:ascii="Cambria Math" w:eastAsiaTheme="majorEastAsia" w:hAnsi="Times New Roman" w:cs="Times New Roman"/>
                      <w:sz w:val="24"/>
                      <w:szCs w:val="24"/>
                    </w:rPr>
                    <m:t>t</m:t>
                  </m:r>
                </m:sub>
                <m:sup>
                  <m:sSup>
                    <m:sSupPr>
                      <m:ctrlPr>
                        <w:rPr>
                          <w:rFonts w:ascii="Cambria Math" w:hAnsi="Times New Roman" w:cs="Times New Roman"/>
                          <w:i/>
                          <w:sz w:val="24"/>
                          <w:szCs w:val="24"/>
                        </w:rPr>
                      </m:ctrlPr>
                    </m:sSupPr>
                    <m:e>
                      <m:r>
                        <w:rPr>
                          <w:rFonts w:ascii="Cambria Math" w:hAnsi="Times New Roman" w:cs="Times New Roman"/>
                          <w:sz w:val="24"/>
                          <w:szCs w:val="24"/>
                        </w:rPr>
                        <m:t>I</m:t>
                      </m:r>
                    </m:e>
                    <m:sup>
                      <m:r>
                        <w:rPr>
                          <w:rFonts w:ascii="Cambria Math" w:hAnsi="Times New Roman" w:cs="Times New Roman"/>
                          <w:sz w:val="24"/>
                          <w:szCs w:val="24"/>
                        </w:rPr>
                        <m:t>X</m:t>
                      </m:r>
                    </m:sup>
                  </m:sSup>
                </m:sup>
              </m:sSubSup>
              <m:r>
                <w:rPr>
                  <w:rFonts w:ascii="Cambria Math" w:eastAsiaTheme="majorEastAsia" w:hAnsi="Cambria Math" w:cs="Times New Roman"/>
                  <w:sz w:val="24"/>
                  <w:szCs w:val="24"/>
                </w:rPr>
                <m:t>∙</m:t>
              </m:r>
              <m:r>
                <w:rPr>
                  <w:rFonts w:ascii="Cambria Math" w:eastAsiaTheme="majorEastAsia" w:hAnsi="Times New Roman" w:cs="Times New Roman"/>
                  <w:sz w:val="24"/>
                  <w:szCs w:val="24"/>
                </w:rPr>
                <m:t>K</m:t>
              </m:r>
            </m:e>
            <m:sub>
              <m:r>
                <w:rPr>
                  <w:rFonts w:ascii="Cambria Math" w:hAnsi="Times New Roman" w:cs="Times New Roman"/>
                  <w:sz w:val="24"/>
                  <w:szCs w:val="24"/>
                </w:rPr>
                <m:t>ref</m:t>
              </m:r>
            </m:sub>
            <m:sup>
              <m:sSup>
                <m:sSupPr>
                  <m:ctrlPr>
                    <w:rPr>
                      <w:rFonts w:ascii="Cambria Math" w:hAnsi="Times New Roman" w:cs="Times New Roman"/>
                      <w:i/>
                      <w:sz w:val="24"/>
                      <w:szCs w:val="24"/>
                    </w:rPr>
                  </m:ctrlPr>
                </m:sSupPr>
                <m:e>
                  <m:r>
                    <w:rPr>
                      <w:rFonts w:ascii="Cambria Math" w:hAnsi="Times New Roman" w:cs="Times New Roman"/>
                      <w:sz w:val="24"/>
                      <w:szCs w:val="24"/>
                    </w:rPr>
                    <m:t>I</m:t>
                  </m:r>
                </m:e>
                <m:sup>
                  <m:r>
                    <w:rPr>
                      <w:rFonts w:ascii="Cambria Math" w:hAnsi="Times New Roman" w:cs="Times New Roman"/>
                      <w:sz w:val="24"/>
                      <w:szCs w:val="24"/>
                    </w:rPr>
                    <m:t>X</m:t>
                  </m:r>
                </m:sup>
              </m:sSup>
            </m:sup>
          </m:sSubSup>
        </m:oMath>
      </m:oMathPara>
    </w:p>
    <w:p w:rsidR="003531E6" w:rsidRPr="00801786" w:rsidRDefault="003531E6" w:rsidP="003531E6">
      <w:pPr>
        <w:spacing w:after="0" w:line="276" w:lineRule="auto"/>
        <w:jc w:val="both"/>
        <w:rPr>
          <w:rFonts w:ascii="Times New Roman" w:eastAsiaTheme="majorEastAsia" w:hAnsi="Times New Roman" w:cs="Times New Roman"/>
          <w:bCs/>
          <w:sz w:val="24"/>
          <w:szCs w:val="24"/>
        </w:rPr>
      </w:pPr>
    </w:p>
    <w:p w:rsidR="003531E6" w:rsidRPr="00801786" w:rsidRDefault="003531E6" w:rsidP="003531E6">
      <w:pPr>
        <w:spacing w:after="0" w:line="276" w:lineRule="auto"/>
        <w:jc w:val="both"/>
        <w:rPr>
          <w:rFonts w:ascii="Times New Roman" w:eastAsiaTheme="majorEastAsia" w:hAnsi="Times New Roman" w:cs="Times New Roman"/>
          <w:bCs/>
          <w:sz w:val="24"/>
          <w:szCs w:val="24"/>
        </w:rPr>
      </w:pPr>
      <w:r w:rsidRPr="00801786">
        <w:rPr>
          <w:rFonts w:ascii="Times New Roman" w:eastAsiaTheme="majorEastAsia" w:hAnsi="Times New Roman" w:cs="Times New Roman"/>
          <w:bCs/>
          <w:sz w:val="24"/>
          <w:szCs w:val="24"/>
        </w:rPr>
        <w:t>pri čemu je:</w:t>
      </w:r>
    </w:p>
    <w:p w:rsidR="003531E6" w:rsidRPr="00801786" w:rsidRDefault="003531E6" w:rsidP="003531E6">
      <w:pPr>
        <w:spacing w:after="0" w:line="276" w:lineRule="auto"/>
        <w:jc w:val="both"/>
        <w:rPr>
          <w:rFonts w:ascii="Times New Roman" w:eastAsiaTheme="majorEastAsia" w:hAnsi="Times New Roman" w:cs="Times New Roman"/>
          <w:bCs/>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6240"/>
      </w:tblGrid>
      <w:tr w:rsidR="003531E6" w:rsidRPr="00801786" w:rsidTr="003531E6">
        <w:trPr>
          <w:trHeight w:val="318"/>
        </w:trPr>
        <w:tc>
          <w:tcPr>
            <w:tcW w:w="2835" w:type="dxa"/>
            <w:vAlign w:val="center"/>
          </w:tcPr>
          <w:p w:rsidR="003531E6" w:rsidRPr="00801786" w:rsidRDefault="003531E6" w:rsidP="003531E6">
            <w:pPr>
              <w:spacing w:after="0" w:line="276" w:lineRule="auto"/>
              <w:rPr>
                <w:rFonts w:ascii="Times New Roman" w:eastAsia="Times New Roman" w:hAnsi="Times New Roman" w:cs="Times New Roman"/>
                <w:sz w:val="24"/>
                <w:szCs w:val="24"/>
              </w:rPr>
            </w:pPr>
            <m:oMath>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E</m:t>
                  </m:r>
                </m:e>
                <m:sub>
                  <m:r>
                    <w:rPr>
                      <w:rFonts w:ascii="Cambria Math" w:hAnsi="Times New Roman" w:cs="Times New Roman"/>
                      <w:sz w:val="24"/>
                      <w:szCs w:val="24"/>
                    </w:rPr>
                    <m:t>ref</m:t>
                  </m:r>
                </m:sub>
                <m:sup>
                  <m:sSup>
                    <m:sSupPr>
                      <m:ctrlPr>
                        <w:rPr>
                          <w:rFonts w:ascii="Cambria Math" w:hAnsi="Times New Roman" w:cs="Times New Roman"/>
                          <w:i/>
                          <w:sz w:val="24"/>
                          <w:szCs w:val="24"/>
                        </w:rPr>
                      </m:ctrlPr>
                    </m:sSupPr>
                    <m:e>
                      <m:r>
                        <w:rPr>
                          <w:rFonts w:ascii="Cambria Math" w:hAnsi="Times New Roman" w:cs="Times New Roman"/>
                          <w:sz w:val="24"/>
                          <w:szCs w:val="24"/>
                        </w:rPr>
                        <m:t>I</m:t>
                      </m:r>
                    </m:e>
                    <m:sup>
                      <m:r>
                        <w:rPr>
                          <w:rFonts w:ascii="Cambria Math" w:hAnsi="Times New Roman" w:cs="Times New Roman"/>
                          <w:sz w:val="24"/>
                          <w:szCs w:val="24"/>
                        </w:rPr>
                        <m:t>X</m:t>
                      </m:r>
                    </m:sup>
                  </m:sSup>
                </m:sup>
              </m:sSubSup>
            </m:oMath>
            <w:r w:rsidRPr="00801786">
              <w:rPr>
                <w:rFonts w:ascii="Times New Roman" w:eastAsia="Times New Roman" w:hAnsi="Times New Roman" w:cs="Times New Roman"/>
                <w:bCs/>
                <w:sz w:val="24"/>
                <w:szCs w:val="24"/>
              </w:rPr>
              <w:t xml:space="preserve">, </w:t>
            </w:r>
            <m:oMath>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E</m:t>
                  </m:r>
                </m:e>
                <m:sub>
                  <m:r>
                    <w:rPr>
                      <w:rFonts w:ascii="Cambria Math" w:eastAsiaTheme="majorEastAsia" w:hAnsi="Times New Roman" w:cs="Times New Roman"/>
                      <w:sz w:val="24"/>
                      <w:szCs w:val="24"/>
                    </w:rPr>
                    <m:t>t</m:t>
                  </m:r>
                </m:sub>
                <m:sup>
                  <m:sSup>
                    <m:sSupPr>
                      <m:ctrlPr>
                        <w:rPr>
                          <w:rFonts w:ascii="Cambria Math" w:hAnsi="Times New Roman" w:cs="Times New Roman"/>
                          <w:i/>
                          <w:sz w:val="24"/>
                          <w:szCs w:val="24"/>
                        </w:rPr>
                      </m:ctrlPr>
                    </m:sSupPr>
                    <m:e>
                      <m:r>
                        <w:rPr>
                          <w:rFonts w:ascii="Cambria Math" w:hAnsi="Times New Roman" w:cs="Times New Roman"/>
                          <w:sz w:val="24"/>
                          <w:szCs w:val="24"/>
                        </w:rPr>
                        <m:t>I</m:t>
                      </m:r>
                    </m:e>
                    <m:sup>
                      <m:r>
                        <w:rPr>
                          <w:rFonts w:ascii="Cambria Math" w:hAnsi="Times New Roman" w:cs="Times New Roman"/>
                          <w:sz w:val="24"/>
                          <w:szCs w:val="24"/>
                        </w:rPr>
                        <m:t>X</m:t>
                      </m:r>
                    </m:sup>
                  </m:sSup>
                </m:sup>
              </m:sSubSup>
            </m:oMath>
            <w:r w:rsidRPr="00801786">
              <w:rPr>
                <w:rFonts w:ascii="Times New Roman" w:eastAsia="Times New Roman" w:hAnsi="Times New Roman" w:cs="Times New Roman"/>
                <w:bCs/>
                <w:sz w:val="24"/>
                <w:szCs w:val="24"/>
              </w:rPr>
              <w:t xml:space="preserve"> </w:t>
            </w:r>
            <w:r w:rsidRPr="00801786">
              <w:rPr>
                <w:rFonts w:ascii="Times New Roman" w:hAnsi="Times New Roman" w:cs="Times New Roman"/>
                <w:sz w:val="24"/>
                <w:szCs w:val="24"/>
              </w:rPr>
              <w:t>[toe]</w:t>
            </w:r>
          </w:p>
        </w:tc>
        <w:tc>
          <w:tcPr>
            <w:tcW w:w="6577" w:type="dxa"/>
            <w:vAlign w:val="center"/>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Potrošnja energije industrijske grane </w:t>
            </w:r>
            <w:r w:rsidRPr="00801786">
              <w:rPr>
                <w:rFonts w:ascii="Times New Roman" w:hAnsi="Times New Roman" w:cs="Times New Roman"/>
                <w:i/>
                <w:sz w:val="24"/>
                <w:szCs w:val="24"/>
              </w:rPr>
              <w:t>x</w:t>
            </w:r>
            <w:r w:rsidRPr="00801786">
              <w:rPr>
                <w:rFonts w:ascii="Times New Roman" w:hAnsi="Times New Roman" w:cs="Times New Roman"/>
                <w:sz w:val="24"/>
                <w:szCs w:val="24"/>
              </w:rPr>
              <w:t xml:space="preserve"> u referentnoj godini i u godini </w:t>
            </w:r>
            <w:r w:rsidRPr="00801786">
              <w:rPr>
                <w:rFonts w:ascii="Times New Roman" w:hAnsi="Times New Roman" w:cs="Times New Roman"/>
                <w:i/>
                <w:sz w:val="24"/>
                <w:szCs w:val="24"/>
              </w:rPr>
              <w:t>t</w:t>
            </w:r>
          </w:p>
        </w:tc>
      </w:tr>
      <w:tr w:rsidR="003531E6" w:rsidRPr="00801786" w:rsidTr="003531E6">
        <w:trPr>
          <w:trHeight w:val="318"/>
        </w:trPr>
        <w:tc>
          <w:tcPr>
            <w:tcW w:w="2835" w:type="dxa"/>
            <w:vAlign w:val="center"/>
          </w:tcPr>
          <w:p w:rsidR="003531E6" w:rsidRPr="00801786" w:rsidRDefault="003531E6" w:rsidP="003531E6">
            <w:pPr>
              <w:spacing w:after="0" w:line="276" w:lineRule="auto"/>
              <w:rPr>
                <w:rFonts w:ascii="Times New Roman" w:eastAsia="Times New Roman" w:hAnsi="Times New Roman" w:cs="Times New Roman"/>
                <w:sz w:val="24"/>
                <w:szCs w:val="24"/>
              </w:rPr>
            </w:pPr>
            <m:oMathPara>
              <m:oMathParaPr>
                <m:jc m:val="left"/>
              </m:oMathParaPr>
              <m:oMath>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K</m:t>
                    </m:r>
                  </m:e>
                  <m:sub>
                    <m:r>
                      <w:rPr>
                        <w:rFonts w:ascii="Cambria Math" w:eastAsiaTheme="majorEastAsia" w:hAnsi="Times New Roman" w:cs="Times New Roman"/>
                        <w:sz w:val="24"/>
                        <w:szCs w:val="24"/>
                      </w:rPr>
                      <m:t>ref</m:t>
                    </m:r>
                  </m:sub>
                  <m:sup>
                    <m:sSup>
                      <m:sSupPr>
                        <m:ctrlPr>
                          <w:rPr>
                            <w:rFonts w:ascii="Cambria Math" w:hAnsi="Times New Roman" w:cs="Times New Roman"/>
                            <w:i/>
                            <w:sz w:val="24"/>
                            <w:szCs w:val="24"/>
                          </w:rPr>
                        </m:ctrlPr>
                      </m:sSupPr>
                      <m:e>
                        <m:r>
                          <w:rPr>
                            <w:rFonts w:ascii="Cambria Math" w:hAnsi="Times New Roman" w:cs="Times New Roman"/>
                            <w:sz w:val="24"/>
                            <w:szCs w:val="24"/>
                          </w:rPr>
                          <m:t>I</m:t>
                        </m:r>
                      </m:e>
                      <m:sup>
                        <m:r>
                          <w:rPr>
                            <w:rFonts w:ascii="Cambria Math" w:hAnsi="Times New Roman" w:cs="Times New Roman"/>
                            <w:sz w:val="24"/>
                            <w:szCs w:val="24"/>
                          </w:rPr>
                          <m:t>X</m:t>
                        </m:r>
                      </m:sup>
                    </m:sSup>
                  </m:sup>
                </m:sSubSup>
              </m:oMath>
            </m:oMathPara>
          </w:p>
        </w:tc>
        <w:tc>
          <w:tcPr>
            <w:tcW w:w="6577" w:type="dxa"/>
            <w:vAlign w:val="center"/>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Udio u potrošnji energije industrijske grane </w:t>
            </w:r>
            <w:r w:rsidRPr="00801786">
              <w:rPr>
                <w:rFonts w:ascii="Times New Roman" w:hAnsi="Times New Roman" w:cs="Times New Roman"/>
                <w:i/>
                <w:sz w:val="24"/>
                <w:szCs w:val="24"/>
              </w:rPr>
              <w:t>x</w:t>
            </w:r>
            <w:r w:rsidRPr="00801786">
              <w:rPr>
                <w:rFonts w:ascii="Times New Roman" w:hAnsi="Times New Roman" w:cs="Times New Roman"/>
                <w:sz w:val="24"/>
                <w:szCs w:val="24"/>
              </w:rPr>
              <w:t xml:space="preserve"> koji je u obuhvatu ESD u referentnoj godini</w:t>
            </w:r>
          </w:p>
        </w:tc>
      </w:tr>
      <w:tr w:rsidR="003531E6" w:rsidRPr="00801786" w:rsidTr="003531E6">
        <w:trPr>
          <w:trHeight w:val="318"/>
        </w:trPr>
        <w:tc>
          <w:tcPr>
            <w:tcW w:w="2835" w:type="dxa"/>
            <w:vAlign w:val="center"/>
          </w:tcPr>
          <w:p w:rsidR="003531E6" w:rsidRPr="00801786" w:rsidRDefault="003531E6" w:rsidP="003531E6">
            <w:pPr>
              <w:spacing w:after="0" w:line="276" w:lineRule="auto"/>
              <w:rPr>
                <w:rFonts w:ascii="Times New Roman" w:eastAsia="Times New Roman" w:hAnsi="Times New Roman" w:cs="Times New Roman"/>
                <w:sz w:val="24"/>
                <w:szCs w:val="24"/>
              </w:rPr>
            </w:pPr>
            <m:oMath>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VA</m:t>
                  </m:r>
                </m:e>
                <m:sub>
                  <m:r>
                    <w:rPr>
                      <w:rFonts w:ascii="Cambria Math" w:hAnsi="Times New Roman" w:cs="Times New Roman"/>
                      <w:sz w:val="24"/>
                      <w:szCs w:val="24"/>
                    </w:rPr>
                    <m:t>ref</m:t>
                  </m:r>
                </m:sub>
                <m:sup>
                  <m:sSup>
                    <m:sSupPr>
                      <m:ctrlPr>
                        <w:rPr>
                          <w:rFonts w:ascii="Cambria Math" w:hAnsi="Times New Roman" w:cs="Times New Roman"/>
                          <w:i/>
                          <w:sz w:val="24"/>
                          <w:szCs w:val="24"/>
                        </w:rPr>
                      </m:ctrlPr>
                    </m:sSupPr>
                    <m:e>
                      <m:r>
                        <w:rPr>
                          <w:rFonts w:ascii="Cambria Math" w:hAnsi="Times New Roman" w:cs="Times New Roman"/>
                          <w:sz w:val="24"/>
                          <w:szCs w:val="24"/>
                        </w:rPr>
                        <m:t>I</m:t>
                      </m:r>
                    </m:e>
                    <m:sup>
                      <m:r>
                        <w:rPr>
                          <w:rFonts w:ascii="Cambria Math" w:hAnsi="Times New Roman" w:cs="Times New Roman"/>
                          <w:sz w:val="24"/>
                          <w:szCs w:val="24"/>
                        </w:rPr>
                        <m:t>X</m:t>
                      </m:r>
                    </m:sup>
                  </m:sSup>
                </m:sup>
              </m:sSubSup>
            </m:oMath>
            <w:r w:rsidRPr="00801786">
              <w:rPr>
                <w:rFonts w:ascii="Times New Roman" w:eastAsia="Times New Roman" w:hAnsi="Times New Roman" w:cs="Times New Roman"/>
                <w:bCs/>
                <w:sz w:val="24"/>
                <w:szCs w:val="24"/>
              </w:rPr>
              <w:t xml:space="preserve">, </w:t>
            </w:r>
            <m:oMath>
              <m:sSubSup>
                <m:sSubSupPr>
                  <m:ctrlPr>
                    <w:rPr>
                      <w:rFonts w:ascii="Cambria Math" w:eastAsiaTheme="majorEastAsia" w:hAnsi="Times New Roman" w:cs="Times New Roman"/>
                      <w:bCs/>
                      <w:i/>
                      <w:sz w:val="24"/>
                      <w:szCs w:val="24"/>
                    </w:rPr>
                  </m:ctrlPr>
                </m:sSubSupPr>
                <m:e>
                  <m:r>
                    <w:rPr>
                      <w:rFonts w:ascii="Cambria Math" w:eastAsiaTheme="majorEastAsia" w:hAnsi="Times New Roman" w:cs="Times New Roman"/>
                      <w:sz w:val="24"/>
                      <w:szCs w:val="24"/>
                    </w:rPr>
                    <m:t>VA</m:t>
                  </m:r>
                </m:e>
                <m:sub>
                  <m:r>
                    <w:rPr>
                      <w:rFonts w:ascii="Cambria Math" w:eastAsiaTheme="majorEastAsia" w:hAnsi="Times New Roman" w:cs="Times New Roman"/>
                      <w:sz w:val="24"/>
                      <w:szCs w:val="24"/>
                    </w:rPr>
                    <m:t>t</m:t>
                  </m:r>
                </m:sub>
                <m:sup>
                  <m:sSup>
                    <m:sSupPr>
                      <m:ctrlPr>
                        <w:rPr>
                          <w:rFonts w:ascii="Cambria Math" w:hAnsi="Times New Roman" w:cs="Times New Roman"/>
                          <w:i/>
                          <w:sz w:val="24"/>
                          <w:szCs w:val="24"/>
                        </w:rPr>
                      </m:ctrlPr>
                    </m:sSupPr>
                    <m:e>
                      <m:r>
                        <w:rPr>
                          <w:rFonts w:ascii="Cambria Math" w:hAnsi="Times New Roman" w:cs="Times New Roman"/>
                          <w:sz w:val="24"/>
                          <w:szCs w:val="24"/>
                        </w:rPr>
                        <m:t>I</m:t>
                      </m:r>
                    </m:e>
                    <m:sup>
                      <m:r>
                        <w:rPr>
                          <w:rFonts w:ascii="Cambria Math" w:hAnsi="Times New Roman" w:cs="Times New Roman"/>
                          <w:sz w:val="24"/>
                          <w:szCs w:val="24"/>
                        </w:rPr>
                        <m:t>X</m:t>
                      </m:r>
                    </m:sup>
                  </m:sSup>
                </m:sup>
              </m:sSubSup>
            </m:oMath>
          </w:p>
        </w:tc>
        <w:tc>
          <w:tcPr>
            <w:tcW w:w="6577" w:type="dxa"/>
            <w:vAlign w:val="center"/>
          </w:tcPr>
          <w:p w:rsidR="003531E6" w:rsidRPr="00801786" w:rsidRDefault="003531E6" w:rsidP="003531E6">
            <w:pPr>
              <w:spacing w:after="0" w:line="276" w:lineRule="auto"/>
              <w:rPr>
                <w:rFonts w:ascii="Times New Roman" w:hAnsi="Times New Roman" w:cs="Times New Roman"/>
                <w:sz w:val="24"/>
                <w:szCs w:val="24"/>
              </w:rPr>
            </w:pPr>
            <w:r w:rsidRPr="00801786">
              <w:rPr>
                <w:rFonts w:ascii="Times New Roman" w:hAnsi="Times New Roman" w:cs="Times New Roman"/>
                <w:sz w:val="24"/>
                <w:szCs w:val="24"/>
              </w:rPr>
              <w:t xml:space="preserve">Dodana vrijednost (realna) industrijske grane </w:t>
            </w:r>
            <w:r w:rsidRPr="00801786">
              <w:rPr>
                <w:rFonts w:ascii="Times New Roman" w:hAnsi="Times New Roman" w:cs="Times New Roman"/>
                <w:i/>
                <w:sz w:val="24"/>
                <w:szCs w:val="24"/>
              </w:rPr>
              <w:t>x</w:t>
            </w:r>
            <w:r w:rsidRPr="00801786">
              <w:rPr>
                <w:rFonts w:ascii="Times New Roman" w:hAnsi="Times New Roman" w:cs="Times New Roman"/>
                <w:sz w:val="24"/>
                <w:szCs w:val="24"/>
              </w:rPr>
              <w:t xml:space="preserve"> u referentnoj godini i u godini </w:t>
            </w:r>
            <w:r w:rsidRPr="00801786">
              <w:rPr>
                <w:rFonts w:ascii="Times New Roman" w:hAnsi="Times New Roman" w:cs="Times New Roman"/>
                <w:i/>
                <w:sz w:val="24"/>
                <w:szCs w:val="24"/>
              </w:rPr>
              <w:t>t</w:t>
            </w:r>
          </w:p>
        </w:tc>
      </w:tr>
    </w:tbl>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line="276" w:lineRule="auto"/>
        <w:rPr>
          <w:rFonts w:ascii="Times New Roman" w:hAnsi="Times New Roman" w:cs="Times New Roman"/>
          <w:sz w:val="24"/>
          <w:szCs w:val="24"/>
        </w:rPr>
      </w:pPr>
      <w:r w:rsidRPr="00801786">
        <w:rPr>
          <w:rFonts w:ascii="Times New Roman" w:hAnsi="Times New Roman" w:cs="Times New Roman"/>
          <w:sz w:val="24"/>
          <w:szCs w:val="24"/>
        </w:rPr>
        <w:br w:type="page"/>
      </w:r>
    </w:p>
    <w:p w:rsidR="003531E6" w:rsidRPr="00801786" w:rsidRDefault="003531E6" w:rsidP="00D86B5B">
      <w:pPr>
        <w:pStyle w:val="Naslov30"/>
        <w:keepNext w:val="0"/>
        <w:keepLines w:val="0"/>
        <w:numPr>
          <w:ilvl w:val="1"/>
          <w:numId w:val="35"/>
        </w:numPr>
        <w:autoSpaceDE/>
        <w:autoSpaceDN/>
        <w:adjustRightInd/>
        <w:spacing w:before="200" w:after="0" w:line="276" w:lineRule="auto"/>
        <w:ind w:left="567" w:hanging="567"/>
        <w:jc w:val="left"/>
        <w:textAlignment w:val="auto"/>
        <w:rPr>
          <w:rFonts w:ascii="Times New Roman" w:hAnsi="Times New Roman" w:cs="Times New Roman"/>
          <w:u w:val="single"/>
        </w:rPr>
      </w:pPr>
      <w:bookmarkStart w:id="535" w:name="_Toc399849173"/>
      <w:bookmarkStart w:id="536" w:name="_Toc399849572"/>
      <w:bookmarkStart w:id="537" w:name="_Toc402191197"/>
      <w:bookmarkStart w:id="538" w:name="_Toc402191262"/>
      <w:bookmarkStart w:id="539" w:name="_Toc402191368"/>
      <w:bookmarkStart w:id="540" w:name="_Toc402216322"/>
      <w:bookmarkStart w:id="541" w:name="_Toc402256870"/>
      <w:bookmarkStart w:id="542" w:name="_Toc403233821"/>
      <w:bookmarkStart w:id="543" w:name="_Toc403635842"/>
      <w:bookmarkStart w:id="544" w:name="_Toc403978628"/>
      <w:bookmarkStart w:id="545" w:name="_Toc403984704"/>
      <w:bookmarkStart w:id="546" w:name="_Toc404162566"/>
      <w:bookmarkStart w:id="547" w:name="_Toc405206950"/>
      <w:bookmarkStart w:id="548" w:name="_Toc405208515"/>
      <w:bookmarkStart w:id="549" w:name="_Toc409163327"/>
      <w:bookmarkStart w:id="550" w:name="_Toc409163389"/>
      <w:bookmarkStart w:id="551" w:name="_Toc409163454"/>
      <w:r w:rsidRPr="00801786">
        <w:rPr>
          <w:rFonts w:ascii="Times New Roman" w:hAnsi="Times New Roman" w:cs="Times New Roman"/>
          <w:u w:val="single"/>
        </w:rPr>
        <w:lastRenderedPageBreak/>
        <w:t>Izračun ukupnih ušteda za sektor industrije</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Ukupne uštede energije u cjelokupnom sektoru industrije izračunavaju se zbrajanjem ušteda ostvarenih po pojedinim granama. Pri tome se za izračun ušteda po granama koristi ili pokazatelj P14 ili pokazatelj M8. Alternativno se ovi pokazatelji mogu izračunati i na razini cijelog industrijskog sektora, ali samo kao aproksimacija stvarnih ušteda.</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Za praćenje i ocjenu napretka energetske učinkovitosti na nacionalnoj razini u sektoru industrije u Hrvatskoj izračunavaju se P i M pokazatelji (P14 i M8). Ukupno ostvarene uštede energije u sektoru izračunavaju se korištenjem pokazatelja P14. Rezultati se iskazuju u PJ.</w:t>
      </w:r>
    </w:p>
    <w:p w:rsidR="003531E6" w:rsidRPr="00801786" w:rsidRDefault="003531E6" w:rsidP="003531E6">
      <w:pPr>
        <w:spacing w:line="276" w:lineRule="auto"/>
        <w:rPr>
          <w:rFonts w:ascii="Times New Roman" w:hAnsi="Times New Roman" w:cs="Times New Roman"/>
          <w:b/>
          <w:sz w:val="24"/>
          <w:szCs w:val="24"/>
        </w:rPr>
      </w:pPr>
    </w:p>
    <w:p w:rsidR="003531E6" w:rsidRPr="00801786" w:rsidRDefault="003531E6" w:rsidP="00D86B5B">
      <w:pPr>
        <w:pStyle w:val="Naslov20"/>
        <w:keepNext w:val="0"/>
        <w:keepLines w:val="0"/>
        <w:numPr>
          <w:ilvl w:val="0"/>
          <w:numId w:val="35"/>
        </w:numPr>
        <w:suppressAutoHyphens w:val="0"/>
        <w:autoSpaceDE/>
        <w:autoSpaceDN/>
        <w:adjustRightInd/>
        <w:spacing w:before="200" w:after="0" w:line="276" w:lineRule="auto"/>
        <w:ind w:left="357" w:hanging="357"/>
        <w:jc w:val="left"/>
        <w:textAlignment w:val="auto"/>
        <w:rPr>
          <w:rFonts w:ascii="Times New Roman" w:hAnsi="Times New Roman" w:cs="Times New Roman"/>
          <w:sz w:val="24"/>
          <w:szCs w:val="24"/>
        </w:rPr>
      </w:pPr>
      <w:bookmarkStart w:id="552" w:name="_Toc399849174"/>
      <w:bookmarkStart w:id="553" w:name="_Toc399849573"/>
      <w:bookmarkStart w:id="554" w:name="_Toc402191198"/>
      <w:bookmarkStart w:id="555" w:name="_Toc402191263"/>
      <w:bookmarkStart w:id="556" w:name="_Toc402191369"/>
      <w:bookmarkStart w:id="557" w:name="_Toc402216323"/>
      <w:bookmarkStart w:id="558" w:name="_Toc402256871"/>
      <w:bookmarkStart w:id="559" w:name="_Toc403233822"/>
      <w:bookmarkStart w:id="560" w:name="_Toc403635843"/>
      <w:bookmarkStart w:id="561" w:name="_Toc403978629"/>
      <w:bookmarkStart w:id="562" w:name="_Toc403984705"/>
      <w:bookmarkStart w:id="563" w:name="_Toc404162567"/>
      <w:bookmarkStart w:id="564" w:name="_Toc405206951"/>
      <w:bookmarkStart w:id="565" w:name="_Toc405208516"/>
      <w:bookmarkStart w:id="566" w:name="_Toc409163328"/>
      <w:bookmarkStart w:id="567" w:name="_Toc409163390"/>
      <w:bookmarkStart w:id="568" w:name="_Toc409163455"/>
      <w:r w:rsidRPr="00801786">
        <w:rPr>
          <w:rFonts w:ascii="Times New Roman" w:hAnsi="Times New Roman" w:cs="Times New Roman"/>
          <w:sz w:val="24"/>
          <w:szCs w:val="24"/>
        </w:rPr>
        <w:t>Izračun ukupnih ušteda energije u neposrednoj potrošnji</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rsidR="003531E6" w:rsidRPr="00801786" w:rsidRDefault="003531E6" w:rsidP="003531E6">
      <w:pPr>
        <w:spacing w:after="0" w:line="276" w:lineRule="auto"/>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Za svaki se sektor izračunavaju dvije vrijednosti ukupnih ušteda energije:</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Ukupne sektorske uštede 1: izračunate korištenjem minimalnih pokazatelja (M)</w:t>
      </w:r>
    </w:p>
    <w:p w:rsidR="003531E6" w:rsidRPr="00801786" w:rsidRDefault="003531E6" w:rsidP="00D86B5B">
      <w:pPr>
        <w:pStyle w:val="Odlomakpopisa"/>
        <w:keepLines w:val="0"/>
        <w:numPr>
          <w:ilvl w:val="0"/>
          <w:numId w:val="54"/>
        </w:numPr>
        <w:suppressAutoHyphens w:val="0"/>
        <w:spacing w:before="0" w:after="0" w:line="276" w:lineRule="auto"/>
        <w:ind w:left="568" w:hanging="284"/>
        <w:contextualSpacing/>
        <w:rPr>
          <w:rFonts w:ascii="Times New Roman" w:hAnsi="Times New Roman" w:cs="Times New Roman"/>
          <w:sz w:val="24"/>
        </w:rPr>
      </w:pPr>
      <w:r w:rsidRPr="00801786">
        <w:rPr>
          <w:rFonts w:ascii="Times New Roman" w:hAnsi="Times New Roman" w:cs="Times New Roman"/>
          <w:sz w:val="24"/>
        </w:rPr>
        <w:t>Ukupne sektorske uštede 2: izračunate korištenjem preferiranih pokazatelja (P).</w:t>
      </w:r>
    </w:p>
    <w:p w:rsidR="003531E6" w:rsidRPr="00801786" w:rsidRDefault="003531E6" w:rsidP="003531E6">
      <w:pPr>
        <w:spacing w:after="0" w:line="276" w:lineRule="auto"/>
        <w:jc w:val="both"/>
        <w:rPr>
          <w:rFonts w:ascii="Times New Roman" w:hAnsi="Times New Roman" w:cs="Times New Roman"/>
          <w:sz w:val="24"/>
          <w:szCs w:val="24"/>
        </w:rPr>
      </w:pPr>
    </w:p>
    <w:p w:rsidR="003531E6" w:rsidRPr="00801786" w:rsidRDefault="003531E6" w:rsidP="003531E6">
      <w:pPr>
        <w:spacing w:after="0" w:line="276" w:lineRule="auto"/>
        <w:jc w:val="both"/>
        <w:rPr>
          <w:rFonts w:ascii="Times New Roman" w:hAnsi="Times New Roman" w:cs="Times New Roman"/>
          <w:sz w:val="24"/>
          <w:szCs w:val="24"/>
        </w:rPr>
      </w:pPr>
      <w:r w:rsidRPr="00801786">
        <w:rPr>
          <w:rFonts w:ascii="Times New Roman" w:hAnsi="Times New Roman" w:cs="Times New Roman"/>
          <w:sz w:val="24"/>
          <w:szCs w:val="24"/>
        </w:rPr>
        <w:t>Ukupne uštede u neposrednoj potrošnji na nacionalnoj razini predstavljaju zbroj sektorski ušteda (temeljem P pokazatelja, osim u sektoru usluga gdje se koriste M pokazatelji) iskazan apsolutnom iznosu (PJ) i ako udio u ukupnom nacionalnom cilju.</w:t>
      </w:r>
    </w:p>
    <w:p w:rsidR="003531E6" w:rsidRPr="00546F90" w:rsidRDefault="003531E6" w:rsidP="00546F90">
      <w:pPr>
        <w:spacing w:line="276" w:lineRule="auto"/>
        <w:rPr>
          <w:rFonts w:ascii="Times New Roman" w:hAnsi="Times New Roman" w:cs="Times New Roman"/>
          <w:sz w:val="24"/>
          <w:szCs w:val="24"/>
        </w:rPr>
      </w:pPr>
      <w:r w:rsidRPr="00801786">
        <w:rPr>
          <w:rFonts w:ascii="Times New Roman" w:hAnsi="Times New Roman" w:cs="Times New Roman"/>
          <w:sz w:val="24"/>
          <w:szCs w:val="24"/>
        </w:rPr>
        <w:br w:type="page"/>
      </w:r>
    </w:p>
    <w:p w:rsidR="003531E6" w:rsidRPr="00546F90" w:rsidRDefault="003531E6" w:rsidP="00546F90">
      <w:pPr>
        <w:pStyle w:val="Naslov2-"/>
      </w:pPr>
      <w:r w:rsidRPr="00546F90">
        <w:lastRenderedPageBreak/>
        <w:t>PRILOG III.</w:t>
      </w:r>
      <w:bookmarkEnd w:id="0"/>
    </w:p>
    <w:p w:rsidR="00546F90" w:rsidRPr="00546F90" w:rsidRDefault="003531E6" w:rsidP="00546F90">
      <w:pPr>
        <w:pStyle w:val="Naslov2-"/>
      </w:pPr>
      <w:bookmarkStart w:id="569" w:name="_Toc31886884"/>
      <w:r w:rsidRPr="00546F90">
        <w:t xml:space="preserve">Metodologija za ocjenu ušteda energije u neposrednoj potrošnji primjenom metoda odozdo-prema-gore, </w:t>
      </w:r>
    </w:p>
    <w:p w:rsidR="003531E6" w:rsidRPr="00546F90" w:rsidRDefault="003531E6" w:rsidP="00546F90">
      <w:pPr>
        <w:pStyle w:val="Naslov2-"/>
      </w:pPr>
      <w:r w:rsidRPr="00546F90">
        <w:t>DODATAK i.</w:t>
      </w:r>
      <w:bookmarkEnd w:id="569"/>
    </w:p>
    <w:p w:rsidR="003531E6" w:rsidRPr="00546F90" w:rsidRDefault="003531E6" w:rsidP="003531E6">
      <w:pPr>
        <w:pStyle w:val="Sadraj2"/>
        <w:rPr>
          <w:rFonts w:cs="Times New Roman"/>
        </w:rPr>
      </w:pPr>
    </w:p>
    <w:p w:rsidR="003531E6" w:rsidRPr="00546F90" w:rsidRDefault="003531E6" w:rsidP="003531E6">
      <w:pPr>
        <w:pStyle w:val="Sadraj2"/>
        <w:rPr>
          <w:rFonts w:eastAsiaTheme="minorEastAsia" w:cs="Times New Roman"/>
          <w:b w:val="0"/>
          <w:smallCaps w:val="0"/>
          <w:lang w:val="en-US" w:eastAsia="en-US"/>
        </w:rPr>
      </w:pPr>
      <w:r w:rsidRPr="00546F90">
        <w:rPr>
          <w:rFonts w:cs="Times New Roman"/>
        </w:rPr>
        <w:fldChar w:fldCharType="begin"/>
      </w:r>
      <w:r w:rsidRPr="00546F90">
        <w:rPr>
          <w:rFonts w:cs="Times New Roman"/>
        </w:rPr>
        <w:instrText xml:space="preserve"> TOC \o "1-4" \h \z \u </w:instrText>
      </w:r>
      <w:r w:rsidRPr="00546F90">
        <w:rPr>
          <w:rFonts w:cs="Times New Roman"/>
        </w:rPr>
        <w:fldChar w:fldCharType="separate"/>
      </w:r>
      <w:hyperlink w:anchor="_Toc31886883" w:history="1">
        <w:r w:rsidRPr="00546F90">
          <w:rPr>
            <w:rStyle w:val="Hiperveza"/>
          </w:rPr>
          <w:t>PRILOG III.</w:t>
        </w:r>
        <w:r w:rsidRPr="00546F90">
          <w:rPr>
            <w:rFonts w:cs="Times New Roman"/>
            <w:webHidden/>
          </w:rPr>
          <w:tab/>
        </w:r>
        <w:r w:rsidRPr="00546F90">
          <w:rPr>
            <w:rFonts w:cs="Times New Roman"/>
            <w:webHidden/>
          </w:rPr>
          <w:fldChar w:fldCharType="begin"/>
        </w:r>
        <w:r w:rsidRPr="00546F90">
          <w:rPr>
            <w:rFonts w:cs="Times New Roman"/>
            <w:webHidden/>
          </w:rPr>
          <w:instrText xml:space="preserve"> PAGEREF _Toc31886883 \h </w:instrText>
        </w:r>
        <w:r w:rsidRPr="00546F90">
          <w:rPr>
            <w:rFonts w:cs="Times New Roman"/>
            <w:webHidden/>
          </w:rPr>
        </w:r>
        <w:r w:rsidRPr="00546F90">
          <w:rPr>
            <w:rFonts w:cs="Times New Roman"/>
            <w:webHidden/>
          </w:rPr>
          <w:fldChar w:fldCharType="separate"/>
        </w:r>
        <w:r w:rsidRPr="00546F90">
          <w:rPr>
            <w:rFonts w:cs="Times New Roman"/>
            <w:webHidden/>
          </w:rPr>
          <w:t>1</w:t>
        </w:r>
        <w:r w:rsidRPr="00546F90">
          <w:rPr>
            <w:rFonts w:cs="Times New Roman"/>
            <w:webHidden/>
          </w:rPr>
          <w:fldChar w:fldCharType="end"/>
        </w:r>
      </w:hyperlink>
    </w:p>
    <w:p w:rsidR="003531E6" w:rsidRPr="00546F90" w:rsidRDefault="003531E6" w:rsidP="003531E6">
      <w:pPr>
        <w:pStyle w:val="Sadraj2"/>
        <w:rPr>
          <w:rFonts w:eastAsiaTheme="minorEastAsia" w:cs="Times New Roman"/>
          <w:b w:val="0"/>
          <w:smallCaps w:val="0"/>
          <w:lang w:val="en-US" w:eastAsia="en-US"/>
        </w:rPr>
      </w:pPr>
      <w:hyperlink w:anchor="_Toc31886884" w:history="1">
        <w:r w:rsidRPr="00546F90">
          <w:rPr>
            <w:rStyle w:val="Hiperveza"/>
          </w:rPr>
          <w:t>Metodologija za ocjenu ušteda energije u neposrednoj potrošnji primjenom metoda odozdo-prema-gore, DODATAK i.</w:t>
        </w:r>
        <w:r w:rsidRPr="00546F90">
          <w:rPr>
            <w:rFonts w:cs="Times New Roman"/>
            <w:webHidden/>
          </w:rPr>
          <w:tab/>
        </w:r>
        <w:r w:rsidRPr="00546F90">
          <w:rPr>
            <w:rFonts w:cs="Times New Roman"/>
            <w:webHidden/>
          </w:rPr>
          <w:fldChar w:fldCharType="begin"/>
        </w:r>
        <w:r w:rsidRPr="00546F90">
          <w:rPr>
            <w:rFonts w:cs="Times New Roman"/>
            <w:webHidden/>
          </w:rPr>
          <w:instrText xml:space="preserve"> PAGEREF _Toc31886884 \h </w:instrText>
        </w:r>
        <w:r w:rsidRPr="00546F90">
          <w:rPr>
            <w:rFonts w:cs="Times New Roman"/>
            <w:webHidden/>
          </w:rPr>
        </w:r>
        <w:r w:rsidRPr="00546F90">
          <w:rPr>
            <w:rFonts w:cs="Times New Roman"/>
            <w:webHidden/>
          </w:rPr>
          <w:fldChar w:fldCharType="separate"/>
        </w:r>
        <w:r w:rsidRPr="00546F90">
          <w:rPr>
            <w:rFonts w:cs="Times New Roman"/>
            <w:webHidden/>
          </w:rPr>
          <w:t>1</w:t>
        </w:r>
        <w:r w:rsidRPr="00546F90">
          <w:rPr>
            <w:rFonts w:cs="Times New Roman"/>
            <w:webHidden/>
          </w:rPr>
          <w:fldChar w:fldCharType="end"/>
        </w:r>
      </w:hyperlink>
    </w:p>
    <w:p w:rsidR="003531E6" w:rsidRPr="00546F90" w:rsidRDefault="003531E6" w:rsidP="003531E6">
      <w:pPr>
        <w:pStyle w:val="Sadraj2"/>
        <w:rPr>
          <w:rFonts w:eastAsiaTheme="minorEastAsia" w:cs="Times New Roman"/>
          <w:b w:val="0"/>
          <w:smallCaps w:val="0"/>
          <w:lang w:val="en-US" w:eastAsia="en-US"/>
        </w:rPr>
      </w:pPr>
      <w:hyperlink w:anchor="_Toc31886885" w:history="1">
        <w:r w:rsidRPr="00546F90">
          <w:rPr>
            <w:rStyle w:val="Hiperveza"/>
          </w:rPr>
          <w:t>1.1</w:t>
        </w:r>
        <w:r w:rsidRPr="00546F90">
          <w:rPr>
            <w:rFonts w:eastAsiaTheme="minorEastAsia" w:cs="Times New Roman"/>
            <w:b w:val="0"/>
            <w:smallCaps w:val="0"/>
            <w:lang w:val="en-US" w:eastAsia="en-US"/>
          </w:rPr>
          <w:tab/>
        </w:r>
        <w:r w:rsidRPr="00546F90">
          <w:rPr>
            <w:rStyle w:val="Hiperveza"/>
          </w:rPr>
          <w:t>Provođenje edukativnih i informativnih kampanja o energetskoj učinkovitosti, obnovljivim izvorima i energetski učinkovitim kućanskim i uredskim uređajima</w:t>
        </w:r>
        <w:r w:rsidRPr="00546F90">
          <w:rPr>
            <w:rFonts w:cs="Times New Roman"/>
            <w:webHidden/>
          </w:rPr>
          <w:tab/>
        </w:r>
        <w:r w:rsidRPr="00546F90">
          <w:rPr>
            <w:rFonts w:cs="Times New Roman"/>
            <w:webHidden/>
          </w:rPr>
          <w:fldChar w:fldCharType="begin"/>
        </w:r>
        <w:r w:rsidRPr="00546F90">
          <w:rPr>
            <w:rFonts w:cs="Times New Roman"/>
            <w:webHidden/>
          </w:rPr>
          <w:instrText xml:space="preserve"> PAGEREF _Toc31886885 \h </w:instrText>
        </w:r>
        <w:r w:rsidRPr="00546F90">
          <w:rPr>
            <w:rFonts w:cs="Times New Roman"/>
            <w:webHidden/>
          </w:rPr>
        </w:r>
        <w:r w:rsidRPr="00546F90">
          <w:rPr>
            <w:rFonts w:cs="Times New Roman"/>
            <w:webHidden/>
          </w:rPr>
          <w:fldChar w:fldCharType="separate"/>
        </w:r>
        <w:r w:rsidRPr="00546F90">
          <w:rPr>
            <w:rFonts w:cs="Times New Roman"/>
            <w:webHidden/>
          </w:rPr>
          <w:t>12</w:t>
        </w:r>
        <w:r w:rsidRPr="00546F90">
          <w:rPr>
            <w:rFonts w:cs="Times New Roman"/>
            <w:webHidden/>
          </w:rPr>
          <w:fldChar w:fldCharType="end"/>
        </w:r>
      </w:hyperlink>
    </w:p>
    <w:p w:rsidR="003531E6" w:rsidRPr="00546F90" w:rsidRDefault="003531E6" w:rsidP="003531E6">
      <w:pPr>
        <w:pStyle w:val="Sadraj3"/>
        <w:rPr>
          <w:rFonts w:ascii="Times New Roman" w:eastAsiaTheme="minorEastAsia" w:hAnsi="Times New Roman" w:cs="Times New Roman"/>
          <w:noProof/>
          <w:sz w:val="22"/>
          <w:szCs w:val="22"/>
          <w:lang w:val="en-US" w:eastAsia="en-US"/>
        </w:rPr>
      </w:pPr>
      <w:hyperlink w:anchor="_Toc31886886" w:history="1">
        <w:r w:rsidRPr="00546F90">
          <w:rPr>
            <w:rStyle w:val="Hiperveza"/>
            <w:rFonts w:ascii="Times New Roman" w:hAnsi="Times New Roman"/>
            <w:noProof/>
          </w:rPr>
          <w:t>1.1.1</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Informiranje kupaca o mogućnostima poboljšanja energetske učinkovitosti putem letaka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_Toc31886886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13</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887" w:history="1">
        <w:r w:rsidRPr="00546F90">
          <w:rPr>
            <w:rStyle w:val="Hiperveza"/>
            <w:rFonts w:ascii="Times New Roman" w:hAnsi="Times New Roman"/>
            <w:noProof/>
          </w:rPr>
          <w:t>1.1.1.1</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Način određivanja ušteda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_Toc31886887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13</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888" w:history="1">
        <w:r w:rsidRPr="00546F90">
          <w:rPr>
            <w:rStyle w:val="Hiperveza"/>
            <w:rFonts w:ascii="Times New Roman" w:hAnsi="Times New Roman"/>
            <w:noProof/>
          </w:rPr>
          <w:t>1.1.1.2</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Formula  za  izračun  ušteda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_Toc31886888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13</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889" w:history="1">
        <w:r w:rsidRPr="00546F90">
          <w:rPr>
            <w:rStyle w:val="Hiperveza"/>
            <w:rFonts w:ascii="Times New Roman" w:hAnsi="Times New Roman"/>
            <w:noProof/>
          </w:rPr>
          <w:t>1.1.1.3</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Potrebni  ulazni  podaci i dokumentacija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_Toc31886889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14</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890" w:history="1">
        <w:r w:rsidRPr="00546F90">
          <w:rPr>
            <w:rStyle w:val="Hiperveza"/>
            <w:rFonts w:ascii="Times New Roman" w:hAnsi="Times New Roman"/>
            <w:noProof/>
          </w:rPr>
          <w:t>1.1.1.4</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Referentne vrijednosti</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_Toc31886890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14</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891" w:history="1">
        <w:r w:rsidRPr="00546F90">
          <w:rPr>
            <w:rStyle w:val="Hiperveza"/>
            <w:rFonts w:ascii="Times New Roman" w:hAnsi="Times New Roman"/>
            <w:noProof/>
          </w:rPr>
          <w:t>1.1.1.5</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Smanjenje  emisija  stakleničkih  plinova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_Toc31886891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14</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892" w:history="1">
        <w:r w:rsidRPr="00546F90">
          <w:rPr>
            <w:rStyle w:val="Hiperveza"/>
            <w:rFonts w:ascii="Times New Roman" w:hAnsi="Times New Roman"/>
            <w:noProof/>
          </w:rPr>
          <w:t>1.1.1.6</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Životni vijek mjere</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_Toc31886892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15</w:t>
        </w:r>
        <w:r w:rsidRPr="00546F90">
          <w:rPr>
            <w:rFonts w:ascii="Times New Roman" w:hAnsi="Times New Roman" w:cs="Times New Roman"/>
            <w:noProof/>
            <w:webHidden/>
          </w:rPr>
          <w:fldChar w:fldCharType="end"/>
        </w:r>
      </w:hyperlink>
    </w:p>
    <w:p w:rsidR="003531E6" w:rsidRPr="00546F90" w:rsidRDefault="003531E6" w:rsidP="003531E6">
      <w:pPr>
        <w:pStyle w:val="Sadraj3"/>
        <w:rPr>
          <w:rFonts w:ascii="Times New Roman" w:eastAsiaTheme="minorEastAsia" w:hAnsi="Times New Roman" w:cs="Times New Roman"/>
          <w:noProof/>
          <w:sz w:val="22"/>
          <w:szCs w:val="22"/>
          <w:lang w:val="en-US" w:eastAsia="en-US"/>
        </w:rPr>
      </w:pPr>
      <w:hyperlink w:anchor="_Toc31886893" w:history="1">
        <w:r w:rsidRPr="00546F90">
          <w:rPr>
            <w:rStyle w:val="Hiperveza"/>
            <w:rFonts w:ascii="Times New Roman" w:hAnsi="Times New Roman"/>
            <w:noProof/>
          </w:rPr>
          <w:t>1.1.2</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Educiranje kupaca o prednosti kupnje uređaja višeg energetskog razreda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_Toc31886893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15</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894" w:history="1">
        <w:r w:rsidRPr="00546F90">
          <w:rPr>
            <w:rStyle w:val="Hiperveza"/>
            <w:rFonts w:ascii="Times New Roman" w:hAnsi="Times New Roman"/>
            <w:noProof/>
          </w:rPr>
          <w:t>1.1.2.1</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Način određivanja ušteda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_Toc31886894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15</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895" w:history="1">
        <w:r w:rsidRPr="00546F90">
          <w:rPr>
            <w:rStyle w:val="Hiperveza"/>
            <w:rFonts w:ascii="Times New Roman" w:hAnsi="Times New Roman"/>
            <w:noProof/>
          </w:rPr>
          <w:t>1.1.2.2</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Formula  za  izračun  ušteda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_Toc31886895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15</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896" w:history="1">
        <w:r w:rsidRPr="00546F90">
          <w:rPr>
            <w:rStyle w:val="Hiperveza"/>
            <w:rFonts w:ascii="Times New Roman" w:hAnsi="Times New Roman"/>
            <w:noProof/>
          </w:rPr>
          <w:t>1.1.2.3</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Potrebni  ulazni  podaci i dokumentacija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_Toc31886896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16</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897" w:history="1">
        <w:r w:rsidRPr="00546F90">
          <w:rPr>
            <w:rStyle w:val="Hiperveza"/>
            <w:rFonts w:ascii="Times New Roman" w:hAnsi="Times New Roman"/>
            <w:noProof/>
          </w:rPr>
          <w:t>1.1.2.4</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Referentne vrijednosti</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_Toc31886897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16</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898" w:history="1">
        <w:r w:rsidRPr="00546F90">
          <w:rPr>
            <w:rStyle w:val="Hiperveza"/>
            <w:rFonts w:ascii="Times New Roman" w:hAnsi="Times New Roman"/>
            <w:noProof/>
          </w:rPr>
          <w:t>1.1.2.5</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Smanjenje  emisija  stakleničkih  plinova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_Toc31886898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16</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899" w:history="1">
        <w:r w:rsidRPr="00546F90">
          <w:rPr>
            <w:rStyle w:val="Hiperveza"/>
            <w:rFonts w:ascii="Times New Roman" w:hAnsi="Times New Roman"/>
            <w:noProof/>
          </w:rPr>
          <w:t>1.1.2.6</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Životni vijek mjere</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_Toc31886899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16</w:t>
        </w:r>
        <w:r w:rsidRPr="00546F90">
          <w:rPr>
            <w:rFonts w:ascii="Times New Roman" w:hAnsi="Times New Roman" w:cs="Times New Roman"/>
            <w:noProof/>
            <w:webHidden/>
          </w:rPr>
          <w:fldChar w:fldCharType="end"/>
        </w:r>
      </w:hyperlink>
    </w:p>
    <w:p w:rsidR="003531E6" w:rsidRPr="00546F90" w:rsidRDefault="003531E6" w:rsidP="003531E6">
      <w:pPr>
        <w:pStyle w:val="Sadraj3"/>
        <w:rPr>
          <w:rFonts w:ascii="Times New Roman" w:eastAsiaTheme="minorEastAsia" w:hAnsi="Times New Roman" w:cs="Times New Roman"/>
          <w:noProof/>
          <w:sz w:val="22"/>
          <w:szCs w:val="22"/>
          <w:lang w:val="en-US" w:eastAsia="en-US"/>
        </w:rPr>
      </w:pPr>
      <w:hyperlink w:anchor="_Toc31886900" w:history="1">
        <w:r w:rsidRPr="00546F90">
          <w:rPr>
            <w:rStyle w:val="Hiperveza"/>
            <w:rFonts w:ascii="Times New Roman" w:hAnsi="Times New Roman"/>
            <w:noProof/>
          </w:rPr>
          <w:t>1.1.3</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Web stranica za izračun ušteda električne energije</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_Toc31886900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17</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901" w:history="1">
        <w:r w:rsidRPr="00546F90">
          <w:rPr>
            <w:rStyle w:val="Hiperveza"/>
            <w:rFonts w:ascii="Times New Roman" w:hAnsi="Times New Roman"/>
            <w:noProof/>
          </w:rPr>
          <w:t>1.1.3.1</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Način određivanja ušteda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_Toc31886901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17</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902" w:history="1">
        <w:r w:rsidRPr="00546F90">
          <w:rPr>
            <w:rStyle w:val="Hiperveza"/>
            <w:rFonts w:ascii="Times New Roman" w:hAnsi="Times New Roman"/>
            <w:noProof/>
          </w:rPr>
          <w:t>1.1.3.2</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Formula  za  izračun  ušteda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_Toc31886902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17</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903" w:history="1">
        <w:r w:rsidRPr="00546F90">
          <w:rPr>
            <w:rStyle w:val="Hiperveza"/>
            <w:rFonts w:ascii="Times New Roman" w:hAnsi="Times New Roman"/>
            <w:noProof/>
          </w:rPr>
          <w:t>1.1.3.3</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Potrebni  ulazni  podaci i dokumentacija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_Toc31886903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17</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904" w:history="1">
        <w:r w:rsidRPr="00546F90">
          <w:rPr>
            <w:rStyle w:val="Hiperveza"/>
            <w:rFonts w:ascii="Times New Roman" w:hAnsi="Times New Roman"/>
            <w:noProof/>
          </w:rPr>
          <w:t>1.1.3.4</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Referentne vrijednosti</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_Toc31886904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17</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905" w:history="1">
        <w:r w:rsidRPr="00546F90">
          <w:rPr>
            <w:rStyle w:val="Hiperveza"/>
            <w:rFonts w:ascii="Times New Roman" w:hAnsi="Times New Roman"/>
            <w:noProof/>
          </w:rPr>
          <w:t>1.1.3.5</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Smanjenje  emisija  stakleničkih  plinova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_Toc31886905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18</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906" w:history="1">
        <w:r w:rsidRPr="00546F90">
          <w:rPr>
            <w:rStyle w:val="Hiperveza"/>
            <w:rFonts w:ascii="Times New Roman" w:hAnsi="Times New Roman"/>
            <w:noProof/>
          </w:rPr>
          <w:t>1.1.3.6</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Životni vijek mjere</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_Toc31886906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18</w:t>
        </w:r>
        <w:r w:rsidRPr="00546F90">
          <w:rPr>
            <w:rFonts w:ascii="Times New Roman" w:hAnsi="Times New Roman" w:cs="Times New Roman"/>
            <w:noProof/>
            <w:webHidden/>
          </w:rPr>
          <w:fldChar w:fldCharType="end"/>
        </w:r>
      </w:hyperlink>
    </w:p>
    <w:p w:rsidR="003531E6" w:rsidRPr="00546F90" w:rsidRDefault="003531E6" w:rsidP="003531E6">
      <w:pPr>
        <w:pStyle w:val="Sadraj2"/>
        <w:rPr>
          <w:rFonts w:eastAsiaTheme="minorEastAsia" w:cs="Times New Roman"/>
          <w:b w:val="0"/>
          <w:smallCaps w:val="0"/>
          <w:lang w:val="en-US" w:eastAsia="en-US"/>
        </w:rPr>
      </w:pPr>
      <w:hyperlink w:anchor="_Toc31886907" w:history="1">
        <w:r w:rsidRPr="00546F90">
          <w:rPr>
            <w:rStyle w:val="Hiperveza"/>
          </w:rPr>
          <w:t>1.2</w:t>
        </w:r>
        <w:r w:rsidRPr="00546F90">
          <w:rPr>
            <w:rFonts w:eastAsiaTheme="minorEastAsia" w:cs="Times New Roman"/>
            <w:b w:val="0"/>
            <w:smallCaps w:val="0"/>
            <w:lang w:val="en-US" w:eastAsia="en-US"/>
          </w:rPr>
          <w:tab/>
        </w:r>
        <w:r w:rsidRPr="00546F90">
          <w:rPr>
            <w:rStyle w:val="Hiperveza"/>
          </w:rPr>
          <w:t>Motivacijske radionice i tečajevi</w:t>
        </w:r>
        <w:r w:rsidRPr="00546F90">
          <w:rPr>
            <w:rFonts w:cs="Times New Roman"/>
            <w:webHidden/>
          </w:rPr>
          <w:tab/>
        </w:r>
        <w:r w:rsidRPr="00546F90">
          <w:rPr>
            <w:rFonts w:cs="Times New Roman"/>
            <w:webHidden/>
          </w:rPr>
          <w:fldChar w:fldCharType="begin"/>
        </w:r>
        <w:r w:rsidRPr="00546F90">
          <w:rPr>
            <w:rFonts w:cs="Times New Roman"/>
            <w:webHidden/>
          </w:rPr>
          <w:instrText xml:space="preserve"> PAGEREF _Toc31886907 \h </w:instrText>
        </w:r>
        <w:r w:rsidRPr="00546F90">
          <w:rPr>
            <w:rFonts w:cs="Times New Roman"/>
            <w:webHidden/>
          </w:rPr>
        </w:r>
        <w:r w:rsidRPr="00546F90">
          <w:rPr>
            <w:rFonts w:cs="Times New Roman"/>
            <w:webHidden/>
          </w:rPr>
          <w:fldChar w:fldCharType="separate"/>
        </w:r>
        <w:r w:rsidRPr="00546F90">
          <w:rPr>
            <w:rFonts w:cs="Times New Roman"/>
            <w:webHidden/>
          </w:rPr>
          <w:t>19</w:t>
        </w:r>
        <w:r w:rsidRPr="00546F90">
          <w:rPr>
            <w:rFonts w:cs="Times New Roman"/>
            <w:webHidden/>
          </w:rPr>
          <w:fldChar w:fldCharType="end"/>
        </w:r>
      </w:hyperlink>
    </w:p>
    <w:p w:rsidR="003531E6" w:rsidRPr="00546F90" w:rsidRDefault="003531E6" w:rsidP="003531E6">
      <w:pPr>
        <w:pStyle w:val="Sadraj3"/>
        <w:rPr>
          <w:rFonts w:ascii="Times New Roman" w:eastAsiaTheme="minorEastAsia" w:hAnsi="Times New Roman" w:cs="Times New Roman"/>
          <w:noProof/>
          <w:sz w:val="22"/>
          <w:szCs w:val="22"/>
          <w:lang w:val="en-US" w:eastAsia="en-US"/>
        </w:rPr>
      </w:pPr>
      <w:hyperlink w:anchor="_Toc31886908" w:history="1">
        <w:r w:rsidRPr="00546F90">
          <w:rPr>
            <w:rStyle w:val="Hiperveza"/>
            <w:rFonts w:ascii="Times New Roman" w:hAnsi="Times New Roman"/>
            <w:noProof/>
          </w:rPr>
          <w:t>1.2.1</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Motivacijske radionice</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_Toc31886908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19</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909" w:history="1">
        <w:r w:rsidRPr="00546F90">
          <w:rPr>
            <w:rStyle w:val="Hiperveza"/>
            <w:rFonts w:ascii="Times New Roman" w:hAnsi="Times New Roman"/>
            <w:noProof/>
          </w:rPr>
          <w:t>1.2.1.1</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Način određivanja ušteda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_Toc31886909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19</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910" w:history="1">
        <w:r w:rsidRPr="00546F90">
          <w:rPr>
            <w:rStyle w:val="Hiperveza"/>
            <w:rFonts w:ascii="Times New Roman" w:hAnsi="Times New Roman"/>
            <w:noProof/>
          </w:rPr>
          <w:t>1.2.1.2</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Formula  za  izračun  ušteda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_Toc31886910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19</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911" w:history="1">
        <w:r w:rsidRPr="00546F90">
          <w:rPr>
            <w:rStyle w:val="Hiperveza"/>
            <w:rFonts w:ascii="Times New Roman" w:hAnsi="Times New Roman"/>
            <w:noProof/>
          </w:rPr>
          <w:t>1.2.1.3</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Potrebni  ulazni  podaci i dokumentacija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_Toc31886911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19</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912" w:history="1">
        <w:r w:rsidRPr="00546F90">
          <w:rPr>
            <w:rStyle w:val="Hiperveza"/>
            <w:rFonts w:ascii="Times New Roman" w:hAnsi="Times New Roman"/>
            <w:noProof/>
          </w:rPr>
          <w:t>1.2.1.4</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Referentne vrijednosti</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_Toc31886912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20</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913" w:history="1">
        <w:r w:rsidRPr="00546F90">
          <w:rPr>
            <w:rStyle w:val="Hiperveza"/>
            <w:rFonts w:ascii="Times New Roman" w:hAnsi="Times New Roman"/>
            <w:noProof/>
          </w:rPr>
          <w:t>1.2.1.5</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Smanjenje  emisija  stakleničkih  plinova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_Toc31886913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20</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914" w:history="1">
        <w:r w:rsidRPr="00546F90">
          <w:rPr>
            <w:rStyle w:val="Hiperveza"/>
            <w:rFonts w:ascii="Times New Roman" w:hAnsi="Times New Roman"/>
            <w:noProof/>
          </w:rPr>
          <w:t>1.2.1.6</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Životni vijek mjere</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_Toc31886914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20</w:t>
        </w:r>
        <w:r w:rsidRPr="00546F90">
          <w:rPr>
            <w:rFonts w:ascii="Times New Roman" w:hAnsi="Times New Roman" w:cs="Times New Roman"/>
            <w:noProof/>
            <w:webHidden/>
          </w:rPr>
          <w:fldChar w:fldCharType="end"/>
        </w:r>
      </w:hyperlink>
    </w:p>
    <w:p w:rsidR="003531E6" w:rsidRPr="00546F90" w:rsidRDefault="003531E6" w:rsidP="003531E6">
      <w:pPr>
        <w:pStyle w:val="Sadraj3"/>
        <w:rPr>
          <w:rFonts w:ascii="Times New Roman" w:eastAsiaTheme="minorEastAsia" w:hAnsi="Times New Roman" w:cs="Times New Roman"/>
          <w:noProof/>
          <w:sz w:val="22"/>
          <w:szCs w:val="22"/>
          <w:lang w:val="en-US" w:eastAsia="en-US"/>
        </w:rPr>
      </w:pPr>
      <w:hyperlink w:anchor="_Toc31886915" w:history="1">
        <w:r w:rsidRPr="00546F90">
          <w:rPr>
            <w:rStyle w:val="Hiperveza"/>
            <w:rFonts w:ascii="Times New Roman" w:hAnsi="Times New Roman"/>
            <w:noProof/>
          </w:rPr>
          <w:t>1.2.2</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Tečajevi za provedbu mjera energetske učinkovitosti</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_Toc31886915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21</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916" w:history="1">
        <w:r w:rsidRPr="00546F90">
          <w:rPr>
            <w:rStyle w:val="Hiperveza"/>
            <w:rFonts w:ascii="Times New Roman" w:hAnsi="Times New Roman"/>
            <w:noProof/>
          </w:rPr>
          <w:t>1.2.2.1</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Način određivanja ušteda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_Toc31886916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21</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917" w:history="1">
        <w:r w:rsidRPr="00546F90">
          <w:rPr>
            <w:rStyle w:val="Hiperveza"/>
            <w:rFonts w:ascii="Times New Roman" w:hAnsi="Times New Roman"/>
            <w:noProof/>
          </w:rPr>
          <w:t>1.2.2.2</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Formula  za  izračun  ušteda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_Toc31886917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21</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918" w:history="1">
        <w:r w:rsidRPr="00546F90">
          <w:rPr>
            <w:rStyle w:val="Hiperveza"/>
            <w:rFonts w:ascii="Times New Roman" w:hAnsi="Times New Roman"/>
            <w:noProof/>
          </w:rPr>
          <w:t>1.2.2.3</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Potrebni  ulazni  podaci i dokumentacija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_Toc31886918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21</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919" w:history="1">
        <w:r w:rsidRPr="00546F90">
          <w:rPr>
            <w:rStyle w:val="Hiperveza"/>
            <w:rFonts w:ascii="Times New Roman" w:hAnsi="Times New Roman"/>
            <w:noProof/>
          </w:rPr>
          <w:t>1.2.2.4</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Referentne vrijednosti</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_Toc31886919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21</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920" w:history="1">
        <w:r w:rsidRPr="00546F90">
          <w:rPr>
            <w:rStyle w:val="Hiperveza"/>
            <w:rFonts w:ascii="Times New Roman" w:hAnsi="Times New Roman"/>
            <w:noProof/>
          </w:rPr>
          <w:t>1.2.2.5</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Smanjenje  emisija  stakleničkih  plinova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_Toc31886920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21</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921" w:history="1">
        <w:r w:rsidRPr="00546F90">
          <w:rPr>
            <w:rStyle w:val="Hiperveza"/>
            <w:rFonts w:ascii="Times New Roman" w:hAnsi="Times New Roman"/>
            <w:noProof/>
          </w:rPr>
          <w:t>1.2.2.6</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Životni vijek mjere</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_Toc31886921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22</w:t>
        </w:r>
        <w:r w:rsidRPr="00546F90">
          <w:rPr>
            <w:rFonts w:ascii="Times New Roman" w:hAnsi="Times New Roman" w:cs="Times New Roman"/>
            <w:noProof/>
            <w:webHidden/>
          </w:rPr>
          <w:fldChar w:fldCharType="end"/>
        </w:r>
      </w:hyperlink>
    </w:p>
    <w:p w:rsidR="003531E6" w:rsidRPr="00546F90" w:rsidRDefault="003531E6" w:rsidP="003531E6">
      <w:pPr>
        <w:pStyle w:val="Sadraj2"/>
        <w:rPr>
          <w:rFonts w:eastAsiaTheme="minorEastAsia" w:cs="Times New Roman"/>
          <w:b w:val="0"/>
          <w:smallCaps w:val="0"/>
          <w:lang w:val="en-US" w:eastAsia="en-US"/>
        </w:rPr>
      </w:pPr>
      <w:hyperlink w:anchor="_Toc31886922" w:history="1">
        <w:r w:rsidRPr="00546F90">
          <w:rPr>
            <w:rStyle w:val="Hiperveza"/>
          </w:rPr>
          <w:t>1.3</w:t>
        </w:r>
        <w:r w:rsidRPr="00546F90">
          <w:rPr>
            <w:rFonts w:eastAsiaTheme="minorEastAsia" w:cs="Times New Roman"/>
            <w:b w:val="0"/>
            <w:smallCaps w:val="0"/>
            <w:lang w:val="en-US" w:eastAsia="en-US"/>
          </w:rPr>
          <w:tab/>
        </w:r>
        <w:r w:rsidRPr="00546F90">
          <w:rPr>
            <w:rStyle w:val="Hiperveza"/>
          </w:rPr>
          <w:t>Energetsko savjetovanje krajnjih kupaca</w:t>
        </w:r>
        <w:r w:rsidRPr="00546F90">
          <w:rPr>
            <w:rFonts w:cs="Times New Roman"/>
            <w:webHidden/>
          </w:rPr>
          <w:tab/>
        </w:r>
        <w:r w:rsidRPr="00546F90">
          <w:rPr>
            <w:rFonts w:cs="Times New Roman"/>
            <w:webHidden/>
          </w:rPr>
          <w:fldChar w:fldCharType="begin"/>
        </w:r>
        <w:r w:rsidRPr="00546F90">
          <w:rPr>
            <w:rFonts w:cs="Times New Roman"/>
            <w:webHidden/>
          </w:rPr>
          <w:instrText xml:space="preserve"> PAGEREF _Toc31886922 \h </w:instrText>
        </w:r>
        <w:r w:rsidRPr="00546F90">
          <w:rPr>
            <w:rFonts w:cs="Times New Roman"/>
            <w:webHidden/>
          </w:rPr>
        </w:r>
        <w:r w:rsidRPr="00546F90">
          <w:rPr>
            <w:rFonts w:cs="Times New Roman"/>
            <w:webHidden/>
          </w:rPr>
          <w:fldChar w:fldCharType="separate"/>
        </w:r>
        <w:r w:rsidRPr="00546F90">
          <w:rPr>
            <w:rFonts w:cs="Times New Roman"/>
            <w:webHidden/>
          </w:rPr>
          <w:t>23</w:t>
        </w:r>
        <w:r w:rsidRPr="00546F90">
          <w:rPr>
            <w:rFonts w:cs="Times New Roman"/>
            <w:webHidden/>
          </w:rPr>
          <w:fldChar w:fldCharType="end"/>
        </w:r>
      </w:hyperlink>
    </w:p>
    <w:p w:rsidR="003531E6" w:rsidRPr="00546F90" w:rsidRDefault="003531E6" w:rsidP="003531E6">
      <w:pPr>
        <w:pStyle w:val="Sadraj3"/>
        <w:rPr>
          <w:rFonts w:ascii="Times New Roman" w:eastAsiaTheme="minorEastAsia" w:hAnsi="Times New Roman" w:cs="Times New Roman"/>
          <w:noProof/>
          <w:sz w:val="22"/>
          <w:szCs w:val="22"/>
          <w:lang w:val="en-US" w:eastAsia="en-US"/>
        </w:rPr>
      </w:pPr>
      <w:hyperlink w:anchor="_Toc31886923" w:history="1">
        <w:r w:rsidRPr="00546F90">
          <w:rPr>
            <w:rStyle w:val="Hiperveza"/>
            <w:rFonts w:ascii="Times New Roman" w:hAnsi="Times New Roman"/>
            <w:noProof/>
          </w:rPr>
          <w:t>1.3.1</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Način određivanja ušteda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_Toc31886923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23</w:t>
        </w:r>
        <w:r w:rsidRPr="00546F90">
          <w:rPr>
            <w:rFonts w:ascii="Times New Roman" w:hAnsi="Times New Roman" w:cs="Times New Roman"/>
            <w:noProof/>
            <w:webHidden/>
          </w:rPr>
          <w:fldChar w:fldCharType="end"/>
        </w:r>
      </w:hyperlink>
    </w:p>
    <w:p w:rsidR="003531E6" w:rsidRPr="00546F90" w:rsidRDefault="003531E6" w:rsidP="003531E6">
      <w:pPr>
        <w:pStyle w:val="Sadraj3"/>
        <w:rPr>
          <w:rFonts w:ascii="Times New Roman" w:eastAsiaTheme="minorEastAsia" w:hAnsi="Times New Roman" w:cs="Times New Roman"/>
          <w:noProof/>
          <w:sz w:val="22"/>
          <w:szCs w:val="22"/>
          <w:lang w:val="en-US" w:eastAsia="en-US"/>
        </w:rPr>
      </w:pPr>
      <w:hyperlink w:anchor="_Toc31886924" w:history="1">
        <w:r w:rsidRPr="00546F90">
          <w:rPr>
            <w:rStyle w:val="Hiperveza"/>
            <w:rFonts w:ascii="Times New Roman" w:hAnsi="Times New Roman"/>
            <w:noProof/>
          </w:rPr>
          <w:t>1.3.2</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Formula  za  izračun  ušteda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_Toc31886924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24</w:t>
        </w:r>
        <w:r w:rsidRPr="00546F90">
          <w:rPr>
            <w:rFonts w:ascii="Times New Roman" w:hAnsi="Times New Roman" w:cs="Times New Roman"/>
            <w:noProof/>
            <w:webHidden/>
          </w:rPr>
          <w:fldChar w:fldCharType="end"/>
        </w:r>
      </w:hyperlink>
    </w:p>
    <w:p w:rsidR="003531E6" w:rsidRPr="00546F90" w:rsidRDefault="003531E6" w:rsidP="003531E6">
      <w:pPr>
        <w:pStyle w:val="Sadraj3"/>
        <w:rPr>
          <w:rFonts w:ascii="Times New Roman" w:eastAsiaTheme="minorEastAsia" w:hAnsi="Times New Roman" w:cs="Times New Roman"/>
          <w:noProof/>
          <w:sz w:val="22"/>
          <w:szCs w:val="22"/>
          <w:lang w:val="en-US" w:eastAsia="en-US"/>
        </w:rPr>
      </w:pPr>
      <w:hyperlink w:anchor="_Toc31886925" w:history="1">
        <w:r w:rsidRPr="00546F90">
          <w:rPr>
            <w:rStyle w:val="Hiperveza"/>
            <w:rFonts w:ascii="Times New Roman" w:hAnsi="Times New Roman"/>
            <w:noProof/>
          </w:rPr>
          <w:t>1.3.3</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Potrebni  ulazni  podaci i dokumentacija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_Toc31886925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25</w:t>
        </w:r>
        <w:r w:rsidRPr="00546F90">
          <w:rPr>
            <w:rFonts w:ascii="Times New Roman" w:hAnsi="Times New Roman" w:cs="Times New Roman"/>
            <w:noProof/>
            <w:webHidden/>
          </w:rPr>
          <w:fldChar w:fldCharType="end"/>
        </w:r>
      </w:hyperlink>
    </w:p>
    <w:p w:rsidR="003531E6" w:rsidRPr="00546F90" w:rsidRDefault="003531E6" w:rsidP="003531E6">
      <w:pPr>
        <w:pStyle w:val="Sadraj3"/>
        <w:rPr>
          <w:rFonts w:ascii="Times New Roman" w:eastAsiaTheme="minorEastAsia" w:hAnsi="Times New Roman" w:cs="Times New Roman"/>
          <w:noProof/>
          <w:sz w:val="22"/>
          <w:szCs w:val="22"/>
          <w:lang w:val="en-US" w:eastAsia="en-US"/>
        </w:rPr>
      </w:pPr>
      <w:hyperlink w:anchor="_Toc31886926" w:history="1">
        <w:r w:rsidRPr="00546F90">
          <w:rPr>
            <w:rStyle w:val="Hiperveza"/>
            <w:rFonts w:ascii="Times New Roman" w:hAnsi="Times New Roman"/>
            <w:noProof/>
          </w:rPr>
          <w:t>1.3.4</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Referentne vrijednosti</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_Toc31886926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25</w:t>
        </w:r>
        <w:r w:rsidRPr="00546F90">
          <w:rPr>
            <w:rFonts w:ascii="Times New Roman" w:hAnsi="Times New Roman" w:cs="Times New Roman"/>
            <w:noProof/>
            <w:webHidden/>
          </w:rPr>
          <w:fldChar w:fldCharType="end"/>
        </w:r>
      </w:hyperlink>
    </w:p>
    <w:p w:rsidR="003531E6" w:rsidRPr="00546F90" w:rsidRDefault="003531E6" w:rsidP="003531E6">
      <w:pPr>
        <w:pStyle w:val="Sadraj3"/>
        <w:rPr>
          <w:rFonts w:ascii="Times New Roman" w:eastAsiaTheme="minorEastAsia" w:hAnsi="Times New Roman" w:cs="Times New Roman"/>
          <w:noProof/>
          <w:sz w:val="22"/>
          <w:szCs w:val="22"/>
          <w:lang w:val="en-US" w:eastAsia="en-US"/>
        </w:rPr>
      </w:pPr>
      <w:hyperlink w:anchor="_Toc31886927" w:history="1">
        <w:r w:rsidRPr="00546F90">
          <w:rPr>
            <w:rStyle w:val="Hiperveza"/>
            <w:rFonts w:ascii="Times New Roman" w:hAnsi="Times New Roman"/>
            <w:noProof/>
          </w:rPr>
          <w:t>1.3.5</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Smanjenje  emisija  stakleničkih  plinova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_Toc31886927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25</w:t>
        </w:r>
        <w:r w:rsidRPr="00546F90">
          <w:rPr>
            <w:rFonts w:ascii="Times New Roman" w:hAnsi="Times New Roman" w:cs="Times New Roman"/>
            <w:noProof/>
            <w:webHidden/>
          </w:rPr>
          <w:fldChar w:fldCharType="end"/>
        </w:r>
      </w:hyperlink>
    </w:p>
    <w:p w:rsidR="003531E6" w:rsidRPr="00546F90" w:rsidRDefault="003531E6" w:rsidP="003531E6">
      <w:pPr>
        <w:pStyle w:val="Sadraj3"/>
        <w:rPr>
          <w:rFonts w:ascii="Times New Roman" w:eastAsiaTheme="minorEastAsia" w:hAnsi="Times New Roman" w:cs="Times New Roman"/>
          <w:noProof/>
          <w:sz w:val="22"/>
          <w:szCs w:val="22"/>
          <w:lang w:val="en-US" w:eastAsia="en-US"/>
        </w:rPr>
      </w:pPr>
      <w:hyperlink w:anchor="_Toc31886928" w:history="1">
        <w:r w:rsidRPr="00546F90">
          <w:rPr>
            <w:rStyle w:val="Hiperveza"/>
            <w:rFonts w:ascii="Times New Roman" w:hAnsi="Times New Roman"/>
            <w:noProof/>
          </w:rPr>
          <w:t>1.3.6</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Životni vijek mjere</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_Toc31886928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26</w:t>
        </w:r>
        <w:r w:rsidRPr="00546F90">
          <w:rPr>
            <w:rFonts w:ascii="Times New Roman" w:hAnsi="Times New Roman" w:cs="Times New Roman"/>
            <w:noProof/>
            <w:webHidden/>
          </w:rPr>
          <w:fldChar w:fldCharType="end"/>
        </w:r>
      </w:hyperlink>
    </w:p>
    <w:p w:rsidR="003531E6" w:rsidRPr="00546F90" w:rsidRDefault="003531E6" w:rsidP="003531E6">
      <w:pPr>
        <w:pStyle w:val="Sadraj2"/>
        <w:rPr>
          <w:rFonts w:eastAsiaTheme="minorEastAsia" w:cs="Times New Roman"/>
          <w:b w:val="0"/>
          <w:smallCaps w:val="0"/>
          <w:lang w:val="en-US" w:eastAsia="en-US"/>
        </w:rPr>
      </w:pPr>
      <w:hyperlink w:anchor="_Toc31886929" w:history="1">
        <w:r w:rsidRPr="00546F90">
          <w:rPr>
            <w:rStyle w:val="Hiperveza"/>
          </w:rPr>
          <w:t>1.4</w:t>
        </w:r>
        <w:r w:rsidRPr="00546F90">
          <w:rPr>
            <w:rFonts w:eastAsiaTheme="minorEastAsia" w:cs="Times New Roman"/>
            <w:b w:val="0"/>
            <w:smallCaps w:val="0"/>
            <w:lang w:val="en-US" w:eastAsia="en-US"/>
          </w:rPr>
          <w:tab/>
        </w:r>
        <w:r w:rsidRPr="00546F90">
          <w:rPr>
            <w:rStyle w:val="Hiperveza"/>
          </w:rPr>
          <w:t>Uvođenje naprednih (pametnih) mjernih sustava za nadzor potrošnje električne i toplinske energije, energije dobivene iz plina te potrošnju vode</w:t>
        </w:r>
        <w:r w:rsidRPr="00546F90">
          <w:rPr>
            <w:rFonts w:cs="Times New Roman"/>
            <w:webHidden/>
          </w:rPr>
          <w:tab/>
        </w:r>
        <w:r w:rsidRPr="00546F90">
          <w:rPr>
            <w:rFonts w:cs="Times New Roman"/>
            <w:webHidden/>
          </w:rPr>
          <w:fldChar w:fldCharType="begin"/>
        </w:r>
        <w:r w:rsidRPr="00546F90">
          <w:rPr>
            <w:rFonts w:cs="Times New Roman"/>
            <w:webHidden/>
          </w:rPr>
          <w:instrText xml:space="preserve"> PAGEREF _Toc31886929 \h </w:instrText>
        </w:r>
        <w:r w:rsidRPr="00546F90">
          <w:rPr>
            <w:rFonts w:cs="Times New Roman"/>
            <w:webHidden/>
          </w:rPr>
        </w:r>
        <w:r w:rsidRPr="00546F90">
          <w:rPr>
            <w:rFonts w:cs="Times New Roman"/>
            <w:webHidden/>
          </w:rPr>
          <w:fldChar w:fldCharType="separate"/>
        </w:r>
        <w:r w:rsidRPr="00546F90">
          <w:rPr>
            <w:rFonts w:cs="Times New Roman"/>
            <w:webHidden/>
          </w:rPr>
          <w:t>27</w:t>
        </w:r>
        <w:r w:rsidRPr="00546F90">
          <w:rPr>
            <w:rFonts w:cs="Times New Roman"/>
            <w:webHidden/>
          </w:rPr>
          <w:fldChar w:fldCharType="end"/>
        </w:r>
      </w:hyperlink>
    </w:p>
    <w:p w:rsidR="003531E6" w:rsidRPr="00546F90" w:rsidRDefault="003531E6" w:rsidP="003531E6">
      <w:pPr>
        <w:pStyle w:val="Sadraj3"/>
        <w:rPr>
          <w:rFonts w:ascii="Times New Roman" w:eastAsiaTheme="minorEastAsia" w:hAnsi="Times New Roman" w:cs="Times New Roman"/>
          <w:noProof/>
          <w:sz w:val="22"/>
          <w:szCs w:val="22"/>
          <w:lang w:val="en-US" w:eastAsia="en-US"/>
        </w:rPr>
      </w:pPr>
      <w:hyperlink w:anchor="_Toc31886930" w:history="1">
        <w:r w:rsidRPr="00546F90">
          <w:rPr>
            <w:rStyle w:val="Hiperveza"/>
            <w:rFonts w:ascii="Times New Roman" w:hAnsi="Times New Roman"/>
            <w:noProof/>
          </w:rPr>
          <w:t>1.4.1</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Način određivanja ušteda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_Toc31886930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27</w:t>
        </w:r>
        <w:r w:rsidRPr="00546F90">
          <w:rPr>
            <w:rFonts w:ascii="Times New Roman" w:hAnsi="Times New Roman" w:cs="Times New Roman"/>
            <w:noProof/>
            <w:webHidden/>
          </w:rPr>
          <w:fldChar w:fldCharType="end"/>
        </w:r>
      </w:hyperlink>
    </w:p>
    <w:p w:rsidR="003531E6" w:rsidRPr="00546F90" w:rsidRDefault="003531E6" w:rsidP="003531E6">
      <w:pPr>
        <w:pStyle w:val="Sadraj3"/>
        <w:rPr>
          <w:rFonts w:ascii="Times New Roman" w:eastAsiaTheme="minorEastAsia" w:hAnsi="Times New Roman" w:cs="Times New Roman"/>
          <w:noProof/>
          <w:sz w:val="22"/>
          <w:szCs w:val="22"/>
          <w:lang w:val="en-US" w:eastAsia="en-US"/>
        </w:rPr>
      </w:pPr>
      <w:hyperlink w:anchor="_Toc31886931" w:history="1">
        <w:r w:rsidRPr="00546F90">
          <w:rPr>
            <w:rStyle w:val="Hiperveza"/>
            <w:rFonts w:ascii="Times New Roman" w:hAnsi="Times New Roman"/>
            <w:noProof/>
          </w:rPr>
          <w:t>1.4.2</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Formula  za  izračun  ušteda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_Toc31886931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27</w:t>
        </w:r>
        <w:r w:rsidRPr="00546F90">
          <w:rPr>
            <w:rFonts w:ascii="Times New Roman" w:hAnsi="Times New Roman" w:cs="Times New Roman"/>
            <w:noProof/>
            <w:webHidden/>
          </w:rPr>
          <w:fldChar w:fldCharType="end"/>
        </w:r>
      </w:hyperlink>
    </w:p>
    <w:p w:rsidR="003531E6" w:rsidRPr="00546F90" w:rsidRDefault="003531E6" w:rsidP="003531E6">
      <w:pPr>
        <w:pStyle w:val="Sadraj3"/>
        <w:rPr>
          <w:rFonts w:ascii="Times New Roman" w:eastAsiaTheme="minorEastAsia" w:hAnsi="Times New Roman" w:cs="Times New Roman"/>
          <w:noProof/>
          <w:sz w:val="22"/>
          <w:szCs w:val="22"/>
          <w:lang w:val="en-US" w:eastAsia="en-US"/>
        </w:rPr>
      </w:pPr>
      <w:hyperlink w:anchor="_Toc31886932" w:history="1">
        <w:r w:rsidRPr="00546F90">
          <w:rPr>
            <w:rStyle w:val="Hiperveza"/>
            <w:rFonts w:ascii="Times New Roman" w:hAnsi="Times New Roman"/>
            <w:noProof/>
          </w:rPr>
          <w:t>1.4.3</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Potrebni  ulazni  podaci i dokumentacija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_Toc31886932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29</w:t>
        </w:r>
        <w:r w:rsidRPr="00546F90">
          <w:rPr>
            <w:rFonts w:ascii="Times New Roman" w:hAnsi="Times New Roman" w:cs="Times New Roman"/>
            <w:noProof/>
            <w:webHidden/>
          </w:rPr>
          <w:fldChar w:fldCharType="end"/>
        </w:r>
      </w:hyperlink>
    </w:p>
    <w:p w:rsidR="003531E6" w:rsidRPr="00546F90" w:rsidRDefault="003531E6" w:rsidP="003531E6">
      <w:pPr>
        <w:pStyle w:val="Sadraj3"/>
        <w:rPr>
          <w:rFonts w:ascii="Times New Roman" w:eastAsiaTheme="minorEastAsia" w:hAnsi="Times New Roman" w:cs="Times New Roman"/>
          <w:noProof/>
          <w:sz w:val="22"/>
          <w:szCs w:val="22"/>
          <w:lang w:val="en-US" w:eastAsia="en-US"/>
        </w:rPr>
      </w:pPr>
      <w:hyperlink w:anchor="_Toc31886933" w:history="1">
        <w:r w:rsidRPr="00546F90">
          <w:rPr>
            <w:rStyle w:val="Hiperveza"/>
            <w:rFonts w:ascii="Times New Roman" w:hAnsi="Times New Roman"/>
            <w:noProof/>
          </w:rPr>
          <w:t>1.4.4</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Referentne vrijednosti</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_Toc31886933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29</w:t>
        </w:r>
        <w:r w:rsidRPr="00546F90">
          <w:rPr>
            <w:rFonts w:ascii="Times New Roman" w:hAnsi="Times New Roman" w:cs="Times New Roman"/>
            <w:noProof/>
            <w:webHidden/>
          </w:rPr>
          <w:fldChar w:fldCharType="end"/>
        </w:r>
      </w:hyperlink>
    </w:p>
    <w:p w:rsidR="003531E6" w:rsidRPr="00546F90" w:rsidRDefault="003531E6" w:rsidP="003531E6">
      <w:pPr>
        <w:pStyle w:val="Sadraj3"/>
        <w:rPr>
          <w:rFonts w:ascii="Times New Roman" w:eastAsiaTheme="minorEastAsia" w:hAnsi="Times New Roman" w:cs="Times New Roman"/>
          <w:noProof/>
          <w:sz w:val="22"/>
          <w:szCs w:val="22"/>
          <w:lang w:val="en-US" w:eastAsia="en-US"/>
        </w:rPr>
      </w:pPr>
      <w:hyperlink w:anchor="_Toc31886934" w:history="1">
        <w:r w:rsidRPr="00546F90">
          <w:rPr>
            <w:rStyle w:val="Hiperveza"/>
            <w:rFonts w:ascii="Times New Roman" w:hAnsi="Times New Roman"/>
            <w:noProof/>
          </w:rPr>
          <w:t>1.4.5</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Smanjenje  emisija  stakleničkih  plinova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_Toc31886934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29</w:t>
        </w:r>
        <w:r w:rsidRPr="00546F90">
          <w:rPr>
            <w:rFonts w:ascii="Times New Roman" w:hAnsi="Times New Roman" w:cs="Times New Roman"/>
            <w:noProof/>
            <w:webHidden/>
          </w:rPr>
          <w:fldChar w:fldCharType="end"/>
        </w:r>
      </w:hyperlink>
    </w:p>
    <w:p w:rsidR="003531E6" w:rsidRPr="00546F90" w:rsidRDefault="003531E6" w:rsidP="003531E6">
      <w:pPr>
        <w:pStyle w:val="Sadraj3"/>
        <w:rPr>
          <w:rFonts w:ascii="Times New Roman" w:eastAsiaTheme="minorEastAsia" w:hAnsi="Times New Roman" w:cs="Times New Roman"/>
          <w:noProof/>
          <w:sz w:val="22"/>
          <w:szCs w:val="22"/>
          <w:lang w:val="en-US" w:eastAsia="en-US"/>
        </w:rPr>
      </w:pPr>
      <w:hyperlink w:anchor="_Toc31886935" w:history="1">
        <w:r w:rsidRPr="00546F90">
          <w:rPr>
            <w:rStyle w:val="Hiperveza"/>
            <w:rFonts w:ascii="Times New Roman" w:hAnsi="Times New Roman"/>
            <w:noProof/>
          </w:rPr>
          <w:t>1.4.6</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Životni vijek mjere</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_Toc31886935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30</w:t>
        </w:r>
        <w:r w:rsidRPr="00546F90">
          <w:rPr>
            <w:rFonts w:ascii="Times New Roman" w:hAnsi="Times New Roman" w:cs="Times New Roman"/>
            <w:noProof/>
            <w:webHidden/>
          </w:rPr>
          <w:fldChar w:fldCharType="end"/>
        </w:r>
      </w:hyperlink>
    </w:p>
    <w:p w:rsidR="003531E6" w:rsidRPr="00546F90" w:rsidRDefault="003531E6" w:rsidP="003531E6">
      <w:pPr>
        <w:pStyle w:val="Sadraj2"/>
        <w:rPr>
          <w:rFonts w:eastAsiaTheme="minorEastAsia" w:cs="Times New Roman"/>
          <w:b w:val="0"/>
          <w:smallCaps w:val="0"/>
          <w:lang w:val="en-US" w:eastAsia="en-US"/>
        </w:rPr>
      </w:pPr>
      <w:hyperlink w:anchor="_Toc31886936" w:history="1">
        <w:r w:rsidRPr="00546F90">
          <w:rPr>
            <w:rStyle w:val="Hiperveza"/>
          </w:rPr>
          <w:t>1.5</w:t>
        </w:r>
        <w:r w:rsidRPr="00546F90">
          <w:rPr>
            <w:rFonts w:eastAsiaTheme="minorEastAsia" w:cs="Times New Roman"/>
            <w:b w:val="0"/>
            <w:smallCaps w:val="0"/>
            <w:lang w:val="en-US" w:eastAsia="en-US"/>
          </w:rPr>
          <w:tab/>
        </w:r>
        <w:r w:rsidRPr="00546F90">
          <w:rPr>
            <w:rStyle w:val="Hiperveza"/>
          </w:rPr>
          <w:t>Ugradnja opreme za regulaciju tehničkih sustava</w:t>
        </w:r>
        <w:r w:rsidRPr="00546F90">
          <w:rPr>
            <w:rFonts w:cs="Times New Roman"/>
            <w:webHidden/>
          </w:rPr>
          <w:tab/>
        </w:r>
        <w:r w:rsidRPr="00546F90">
          <w:rPr>
            <w:rFonts w:cs="Times New Roman"/>
            <w:webHidden/>
          </w:rPr>
          <w:fldChar w:fldCharType="begin"/>
        </w:r>
        <w:r w:rsidRPr="00546F90">
          <w:rPr>
            <w:rFonts w:cs="Times New Roman"/>
            <w:webHidden/>
          </w:rPr>
          <w:instrText xml:space="preserve"> PAGEREF _Toc31886936 \h </w:instrText>
        </w:r>
        <w:r w:rsidRPr="00546F90">
          <w:rPr>
            <w:rFonts w:cs="Times New Roman"/>
            <w:webHidden/>
          </w:rPr>
        </w:r>
        <w:r w:rsidRPr="00546F90">
          <w:rPr>
            <w:rFonts w:cs="Times New Roman"/>
            <w:webHidden/>
          </w:rPr>
          <w:fldChar w:fldCharType="separate"/>
        </w:r>
        <w:r w:rsidRPr="00546F90">
          <w:rPr>
            <w:rFonts w:cs="Times New Roman"/>
            <w:webHidden/>
          </w:rPr>
          <w:t>31</w:t>
        </w:r>
        <w:r w:rsidRPr="00546F90">
          <w:rPr>
            <w:rFonts w:cs="Times New Roman"/>
            <w:webHidden/>
          </w:rPr>
          <w:fldChar w:fldCharType="end"/>
        </w:r>
      </w:hyperlink>
    </w:p>
    <w:p w:rsidR="003531E6" w:rsidRPr="00546F90" w:rsidRDefault="003531E6" w:rsidP="003531E6">
      <w:pPr>
        <w:pStyle w:val="Sadraj3"/>
        <w:rPr>
          <w:rFonts w:ascii="Times New Roman" w:eastAsiaTheme="minorEastAsia" w:hAnsi="Times New Roman" w:cs="Times New Roman"/>
          <w:noProof/>
          <w:sz w:val="22"/>
          <w:szCs w:val="22"/>
          <w:lang w:val="en-US" w:eastAsia="en-US"/>
        </w:rPr>
      </w:pPr>
      <w:hyperlink w:anchor="_Toc31886937" w:history="1">
        <w:r w:rsidRPr="00546F90">
          <w:rPr>
            <w:rStyle w:val="Hiperveza"/>
            <w:rFonts w:ascii="Times New Roman" w:hAnsi="Times New Roman"/>
            <w:noProof/>
          </w:rPr>
          <w:t>1.5.1</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Ugradnja opreme za regulaciju sustava grijanja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_Toc31886937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31</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938" w:history="1">
        <w:r w:rsidRPr="00546F90">
          <w:rPr>
            <w:rStyle w:val="Hiperveza"/>
            <w:rFonts w:ascii="Times New Roman" w:hAnsi="Times New Roman"/>
            <w:noProof/>
          </w:rPr>
          <w:t>1.5.1.1</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Način određivanja ušteda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_Toc31886938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31</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939" w:history="1">
        <w:r w:rsidRPr="00546F90">
          <w:rPr>
            <w:rStyle w:val="Hiperveza"/>
            <w:rFonts w:ascii="Times New Roman" w:hAnsi="Times New Roman"/>
            <w:noProof/>
          </w:rPr>
          <w:t>1.5.1.2</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Formula  za  izračun  ušteda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_Toc31886939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31</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940" w:history="1">
        <w:r w:rsidRPr="00546F90">
          <w:rPr>
            <w:rStyle w:val="Hiperveza"/>
            <w:rFonts w:ascii="Times New Roman" w:hAnsi="Times New Roman"/>
            <w:noProof/>
          </w:rPr>
          <w:t>1.5.1.3</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Potrebni  ulazni  podaci i dokumentacija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_Toc31886940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32</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941" w:history="1">
        <w:r w:rsidRPr="00546F90">
          <w:rPr>
            <w:rStyle w:val="Hiperveza"/>
            <w:rFonts w:ascii="Times New Roman" w:hAnsi="Times New Roman"/>
            <w:noProof/>
          </w:rPr>
          <w:t>1.5.1.4</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Referentne vrijednosti</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_Toc31886941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32</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942" w:history="1">
        <w:r w:rsidRPr="00546F90">
          <w:rPr>
            <w:rStyle w:val="Hiperveza"/>
            <w:rFonts w:ascii="Times New Roman" w:hAnsi="Times New Roman"/>
            <w:noProof/>
          </w:rPr>
          <w:t>1.5.1.5</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Smanjenje  emisija  stakleničkih  plinova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_Toc31886942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32</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943" w:history="1">
        <w:r w:rsidRPr="00546F90">
          <w:rPr>
            <w:rStyle w:val="Hiperveza"/>
            <w:rFonts w:ascii="Times New Roman" w:hAnsi="Times New Roman"/>
            <w:noProof/>
          </w:rPr>
          <w:t>1.5.1.6</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Životni vijek mjere</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_Toc31886943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33</w:t>
        </w:r>
        <w:r w:rsidRPr="00546F90">
          <w:rPr>
            <w:rFonts w:ascii="Times New Roman" w:hAnsi="Times New Roman" w:cs="Times New Roman"/>
            <w:noProof/>
            <w:webHidden/>
          </w:rPr>
          <w:fldChar w:fldCharType="end"/>
        </w:r>
      </w:hyperlink>
    </w:p>
    <w:p w:rsidR="003531E6" w:rsidRPr="00546F90" w:rsidRDefault="003531E6" w:rsidP="003531E6">
      <w:pPr>
        <w:pStyle w:val="Sadraj3"/>
        <w:rPr>
          <w:rFonts w:ascii="Times New Roman" w:eastAsiaTheme="minorEastAsia" w:hAnsi="Times New Roman" w:cs="Times New Roman"/>
          <w:noProof/>
          <w:sz w:val="22"/>
          <w:szCs w:val="22"/>
          <w:lang w:val="en-US" w:eastAsia="en-US"/>
        </w:rPr>
      </w:pPr>
      <w:hyperlink w:anchor="_Toc31886944" w:history="1">
        <w:r w:rsidRPr="00546F90">
          <w:rPr>
            <w:rStyle w:val="Hiperveza"/>
            <w:rFonts w:ascii="Times New Roman" w:hAnsi="Times New Roman"/>
            <w:noProof/>
          </w:rPr>
          <w:t>1.5.2</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Ugradnja opreme za automatsku regulaciju sustava rasvjete</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_Toc31886944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33</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945" w:history="1">
        <w:r w:rsidRPr="00546F90">
          <w:rPr>
            <w:rStyle w:val="Hiperveza"/>
            <w:rFonts w:ascii="Times New Roman" w:hAnsi="Times New Roman"/>
            <w:noProof/>
          </w:rPr>
          <w:t>1.5.2.1</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Način određivanja ušteda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_Toc31886945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33</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946" w:history="1">
        <w:r w:rsidRPr="00546F90">
          <w:rPr>
            <w:rStyle w:val="Hiperveza"/>
            <w:rFonts w:ascii="Times New Roman" w:hAnsi="Times New Roman"/>
            <w:noProof/>
          </w:rPr>
          <w:t>1.5.2.2</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Formula  za  izračun  ušteda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_Toc31886946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33</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947" w:history="1">
        <w:r w:rsidRPr="00546F90">
          <w:rPr>
            <w:rStyle w:val="Hiperveza"/>
            <w:rFonts w:ascii="Times New Roman" w:hAnsi="Times New Roman"/>
            <w:noProof/>
          </w:rPr>
          <w:t>1.5.2.3</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Potrebni  ulazni  podaci i dokumentacija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_Toc31886947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33</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948" w:history="1">
        <w:r w:rsidRPr="00546F90">
          <w:rPr>
            <w:rStyle w:val="Hiperveza"/>
            <w:rFonts w:ascii="Times New Roman" w:hAnsi="Times New Roman"/>
            <w:noProof/>
          </w:rPr>
          <w:t>1.5.2.4</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Referentne vrijednosti</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_Toc31886948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34</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4"/>
          <w:szCs w:val="22"/>
          <w:lang w:val="en-US" w:eastAsia="en-US"/>
        </w:rPr>
      </w:pPr>
      <w:hyperlink w:anchor="_Toc31886949" w:history="1">
        <w:r w:rsidRPr="00546F90">
          <w:rPr>
            <w:rStyle w:val="Hiperveza"/>
            <w:rFonts w:ascii="Times New Roman" w:hAnsi="Times New Roman"/>
            <w:noProof/>
          </w:rPr>
          <w:t>1.5.2.5</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Smanjenje  emisija  stakleničkih  plinova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_Toc31886949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34</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950" w:history="1">
        <w:r w:rsidRPr="00546F90">
          <w:rPr>
            <w:rStyle w:val="Hiperveza"/>
            <w:rFonts w:ascii="Times New Roman" w:hAnsi="Times New Roman"/>
            <w:noProof/>
          </w:rPr>
          <w:t>1.5.2.6</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Životni vijek mjere</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_Toc31886950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34</w:t>
        </w:r>
        <w:r w:rsidRPr="00546F90">
          <w:rPr>
            <w:rFonts w:ascii="Times New Roman" w:hAnsi="Times New Roman" w:cs="Times New Roman"/>
            <w:noProof/>
            <w:webHidden/>
          </w:rPr>
          <w:fldChar w:fldCharType="end"/>
        </w:r>
      </w:hyperlink>
    </w:p>
    <w:p w:rsidR="003531E6" w:rsidRPr="00546F90" w:rsidRDefault="003531E6" w:rsidP="003531E6">
      <w:pPr>
        <w:pStyle w:val="Sadraj3"/>
        <w:rPr>
          <w:rFonts w:ascii="Times New Roman" w:eastAsiaTheme="minorEastAsia" w:hAnsi="Times New Roman" w:cs="Times New Roman"/>
          <w:noProof/>
          <w:sz w:val="22"/>
          <w:szCs w:val="22"/>
          <w:lang w:val="en-US" w:eastAsia="en-US"/>
        </w:rPr>
      </w:pPr>
      <w:hyperlink w:anchor="_Toc31886951" w:history="1">
        <w:r w:rsidRPr="00546F90">
          <w:rPr>
            <w:rStyle w:val="Hiperveza"/>
            <w:rFonts w:ascii="Times New Roman" w:hAnsi="Times New Roman"/>
            <w:noProof/>
          </w:rPr>
          <w:t>1.5.3</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Ugradnja opreme za automatsku regulaciju potrošnje električnih trošila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_Toc31886951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34</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952" w:history="1">
        <w:r w:rsidRPr="00546F90">
          <w:rPr>
            <w:rStyle w:val="Hiperveza"/>
            <w:rFonts w:ascii="Times New Roman" w:hAnsi="Times New Roman"/>
            <w:noProof/>
          </w:rPr>
          <w:t>1.5.3.1</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Način određivanja ušteda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_Toc31886952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34</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953" w:history="1">
        <w:r w:rsidRPr="00546F90">
          <w:rPr>
            <w:rStyle w:val="Hiperveza"/>
            <w:rFonts w:ascii="Times New Roman" w:hAnsi="Times New Roman"/>
            <w:noProof/>
          </w:rPr>
          <w:t>1.5.3.2</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Formula  za  izračun  ušteda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_Toc31886953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35</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954" w:history="1">
        <w:r w:rsidRPr="00546F90">
          <w:rPr>
            <w:rStyle w:val="Hiperveza"/>
            <w:rFonts w:ascii="Times New Roman" w:hAnsi="Times New Roman"/>
            <w:noProof/>
          </w:rPr>
          <w:t>1.5.3.3</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Potrebni  ulazni  podaci i dokumentacija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_Toc31886954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35</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955" w:history="1">
        <w:r w:rsidRPr="00546F90">
          <w:rPr>
            <w:rStyle w:val="Hiperveza"/>
            <w:rFonts w:ascii="Times New Roman" w:hAnsi="Times New Roman"/>
            <w:noProof/>
          </w:rPr>
          <w:t>1.5.3.4</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Referentne vrijednosti</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_Toc31886955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36</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956" w:history="1">
        <w:r w:rsidRPr="00546F90">
          <w:rPr>
            <w:rStyle w:val="Hiperveza"/>
            <w:rFonts w:ascii="Times New Roman" w:hAnsi="Times New Roman"/>
            <w:noProof/>
          </w:rPr>
          <w:t>1.5.3.5</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Smanjenje  emisija  stakleničkih  plinova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_Toc31886956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36</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957" w:history="1">
        <w:r w:rsidRPr="00546F90">
          <w:rPr>
            <w:rStyle w:val="Hiperveza"/>
            <w:rFonts w:ascii="Times New Roman" w:hAnsi="Times New Roman"/>
            <w:noProof/>
          </w:rPr>
          <w:t>1.5.3.6</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Životni vijek mjere</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_Toc31886957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36</w:t>
        </w:r>
        <w:r w:rsidRPr="00546F90">
          <w:rPr>
            <w:rFonts w:ascii="Times New Roman" w:hAnsi="Times New Roman" w:cs="Times New Roman"/>
            <w:noProof/>
            <w:webHidden/>
          </w:rPr>
          <w:fldChar w:fldCharType="end"/>
        </w:r>
      </w:hyperlink>
    </w:p>
    <w:p w:rsidR="003531E6" w:rsidRPr="00546F90" w:rsidRDefault="003531E6" w:rsidP="003531E6">
      <w:pPr>
        <w:pStyle w:val="Sadraj3"/>
        <w:rPr>
          <w:rFonts w:ascii="Times New Roman" w:eastAsiaTheme="minorEastAsia" w:hAnsi="Times New Roman" w:cs="Times New Roman"/>
          <w:noProof/>
          <w:sz w:val="22"/>
          <w:szCs w:val="22"/>
          <w:lang w:val="en-US" w:eastAsia="en-US"/>
        </w:rPr>
      </w:pPr>
      <w:hyperlink w:anchor="_Toc31886958" w:history="1">
        <w:r w:rsidRPr="00546F90">
          <w:rPr>
            <w:rStyle w:val="Hiperveza"/>
            <w:rFonts w:ascii="Times New Roman" w:hAnsi="Times New Roman"/>
            <w:noProof/>
          </w:rPr>
          <w:t>1.5.4</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Ugradnja opreme za hidrauličko uravnoteženje sustava grijanja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_Toc31886958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36</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959" w:history="1">
        <w:r w:rsidRPr="00546F90">
          <w:rPr>
            <w:rStyle w:val="Hiperveza"/>
            <w:rFonts w:ascii="Times New Roman" w:hAnsi="Times New Roman"/>
            <w:noProof/>
          </w:rPr>
          <w:t>1.5.4.1</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Način određivanja ušteda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_Toc31886959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36</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960" w:history="1">
        <w:r w:rsidRPr="00546F90">
          <w:rPr>
            <w:rStyle w:val="Hiperveza"/>
            <w:rFonts w:ascii="Times New Roman" w:hAnsi="Times New Roman"/>
            <w:noProof/>
          </w:rPr>
          <w:t>1.5.4.2</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Formula  za  izračun  ušteda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_Toc31886960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36</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961" w:history="1">
        <w:r w:rsidRPr="00546F90">
          <w:rPr>
            <w:rStyle w:val="Hiperveza"/>
            <w:rFonts w:ascii="Times New Roman" w:hAnsi="Times New Roman"/>
            <w:noProof/>
          </w:rPr>
          <w:t>1.5.4.3</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Potrebni  ulazni  podaci i dokumentacija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_Toc31886961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37</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962" w:history="1">
        <w:r w:rsidRPr="00546F90">
          <w:rPr>
            <w:rStyle w:val="Hiperveza"/>
            <w:rFonts w:ascii="Times New Roman" w:hAnsi="Times New Roman"/>
            <w:noProof/>
          </w:rPr>
          <w:t>1.5.4.4</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Referentne vrijednosti</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_Toc31886962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37</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963" w:history="1">
        <w:r w:rsidRPr="00546F90">
          <w:rPr>
            <w:rStyle w:val="Hiperveza"/>
            <w:rFonts w:ascii="Times New Roman" w:hAnsi="Times New Roman"/>
            <w:noProof/>
          </w:rPr>
          <w:t>1.5.4.5</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Smanjenje  emisija  stakleničkih  plinova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_Toc31886963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37</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964" w:history="1">
        <w:r w:rsidRPr="00546F90">
          <w:rPr>
            <w:rStyle w:val="Hiperveza"/>
            <w:rFonts w:ascii="Times New Roman" w:hAnsi="Times New Roman"/>
            <w:noProof/>
          </w:rPr>
          <w:t>1.5.4.6</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Životni vijek mjere</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_Toc31886964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37</w:t>
        </w:r>
        <w:r w:rsidRPr="00546F90">
          <w:rPr>
            <w:rFonts w:ascii="Times New Roman" w:hAnsi="Times New Roman" w:cs="Times New Roman"/>
            <w:noProof/>
            <w:webHidden/>
          </w:rPr>
          <w:fldChar w:fldCharType="end"/>
        </w:r>
      </w:hyperlink>
    </w:p>
    <w:p w:rsidR="003531E6" w:rsidRPr="00546F90" w:rsidRDefault="003531E6" w:rsidP="003531E6">
      <w:pPr>
        <w:pStyle w:val="Sadraj3"/>
        <w:rPr>
          <w:rFonts w:ascii="Times New Roman" w:eastAsiaTheme="minorEastAsia" w:hAnsi="Times New Roman" w:cs="Times New Roman"/>
          <w:noProof/>
          <w:sz w:val="22"/>
          <w:szCs w:val="22"/>
          <w:lang w:val="en-US" w:eastAsia="en-US"/>
        </w:rPr>
      </w:pPr>
      <w:hyperlink w:anchor="_Toc31886965" w:history="1">
        <w:r w:rsidRPr="00546F90">
          <w:rPr>
            <w:rStyle w:val="Hiperveza"/>
            <w:rFonts w:ascii="Times New Roman" w:hAnsi="Times New Roman"/>
            <w:noProof/>
          </w:rPr>
          <w:t>1.5.5</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Zamjena regulatora za grijanje i zagrijavanje potrošne tople vode</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_Toc31886965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38</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966" w:history="1">
        <w:r w:rsidRPr="00546F90">
          <w:rPr>
            <w:rStyle w:val="Hiperveza"/>
            <w:rFonts w:ascii="Times New Roman" w:hAnsi="Times New Roman"/>
            <w:noProof/>
          </w:rPr>
          <w:t>1.5.5.1</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Način određivanja ušteda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_Toc31886966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38</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967" w:history="1">
        <w:r w:rsidRPr="00546F90">
          <w:rPr>
            <w:rStyle w:val="Hiperveza"/>
            <w:rFonts w:ascii="Times New Roman" w:hAnsi="Times New Roman"/>
            <w:noProof/>
          </w:rPr>
          <w:t>1.5.5.2</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Formula  za  izračun  ušteda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_Toc31886967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38</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968" w:history="1">
        <w:r w:rsidRPr="00546F90">
          <w:rPr>
            <w:rStyle w:val="Hiperveza"/>
            <w:rFonts w:ascii="Times New Roman" w:hAnsi="Times New Roman"/>
            <w:noProof/>
          </w:rPr>
          <w:t>1.5.5.3</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Potrebni  ulazni  podaci i dokumentacija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_Toc31886968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38</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969" w:history="1">
        <w:r w:rsidRPr="00546F90">
          <w:rPr>
            <w:rStyle w:val="Hiperveza"/>
            <w:rFonts w:ascii="Times New Roman" w:hAnsi="Times New Roman"/>
            <w:noProof/>
          </w:rPr>
          <w:t>1.5.5.4</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Referentne vrijednosti</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_Toc31886969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39</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970" w:history="1">
        <w:r w:rsidRPr="00546F90">
          <w:rPr>
            <w:rStyle w:val="Hiperveza"/>
            <w:rFonts w:ascii="Times New Roman" w:hAnsi="Times New Roman"/>
            <w:noProof/>
          </w:rPr>
          <w:t>1.5.5.5</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Smanjenje  emisija  stakleničkih  plinova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_Toc31886970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39</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971" w:history="1">
        <w:r w:rsidRPr="00546F90">
          <w:rPr>
            <w:rStyle w:val="Hiperveza"/>
            <w:rFonts w:ascii="Times New Roman" w:hAnsi="Times New Roman"/>
            <w:noProof/>
          </w:rPr>
          <w:t>1.5.5.6</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Životni vijek mjere</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_Toc31886971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39</w:t>
        </w:r>
        <w:r w:rsidRPr="00546F90">
          <w:rPr>
            <w:rFonts w:ascii="Times New Roman" w:hAnsi="Times New Roman" w:cs="Times New Roman"/>
            <w:noProof/>
            <w:webHidden/>
          </w:rPr>
          <w:fldChar w:fldCharType="end"/>
        </w:r>
      </w:hyperlink>
    </w:p>
    <w:p w:rsidR="003531E6" w:rsidRPr="00546F90" w:rsidRDefault="003531E6" w:rsidP="003531E6">
      <w:pPr>
        <w:pStyle w:val="Sadraj2"/>
        <w:rPr>
          <w:rFonts w:eastAsiaTheme="minorEastAsia" w:cs="Times New Roman"/>
          <w:b w:val="0"/>
          <w:smallCaps w:val="0"/>
          <w:lang w:val="en-US" w:eastAsia="en-US"/>
        </w:rPr>
      </w:pPr>
      <w:hyperlink w:anchor="_Toc31886972" w:history="1">
        <w:r w:rsidRPr="00546F90">
          <w:rPr>
            <w:rStyle w:val="Hiperveza"/>
          </w:rPr>
          <w:t>1.6</w:t>
        </w:r>
        <w:r w:rsidRPr="00546F90">
          <w:rPr>
            <w:rFonts w:eastAsiaTheme="minorEastAsia" w:cs="Times New Roman"/>
            <w:b w:val="0"/>
            <w:smallCaps w:val="0"/>
            <w:lang w:val="en-US" w:eastAsia="en-US"/>
          </w:rPr>
          <w:tab/>
        </w:r>
        <w:r w:rsidRPr="00546F90">
          <w:rPr>
            <w:rStyle w:val="Hiperveza"/>
          </w:rPr>
          <w:t>Uvođenje sustava za upravljanje energijom</w:t>
        </w:r>
        <w:r w:rsidRPr="00546F90">
          <w:rPr>
            <w:rFonts w:cs="Times New Roman"/>
            <w:webHidden/>
          </w:rPr>
          <w:tab/>
        </w:r>
        <w:r w:rsidRPr="00546F90">
          <w:rPr>
            <w:rFonts w:cs="Times New Roman"/>
            <w:webHidden/>
          </w:rPr>
          <w:fldChar w:fldCharType="begin"/>
        </w:r>
        <w:r w:rsidRPr="00546F90">
          <w:rPr>
            <w:rFonts w:cs="Times New Roman"/>
            <w:webHidden/>
          </w:rPr>
          <w:instrText xml:space="preserve"> PAGEREF _Toc31886972 \h </w:instrText>
        </w:r>
        <w:r w:rsidRPr="00546F90">
          <w:rPr>
            <w:rFonts w:cs="Times New Roman"/>
            <w:webHidden/>
          </w:rPr>
        </w:r>
        <w:r w:rsidRPr="00546F90">
          <w:rPr>
            <w:rFonts w:cs="Times New Roman"/>
            <w:webHidden/>
          </w:rPr>
          <w:fldChar w:fldCharType="separate"/>
        </w:r>
        <w:r w:rsidRPr="00546F90">
          <w:rPr>
            <w:rFonts w:cs="Times New Roman"/>
            <w:webHidden/>
          </w:rPr>
          <w:t>40</w:t>
        </w:r>
        <w:r w:rsidRPr="00546F90">
          <w:rPr>
            <w:rFonts w:cs="Times New Roman"/>
            <w:webHidden/>
          </w:rPr>
          <w:fldChar w:fldCharType="end"/>
        </w:r>
      </w:hyperlink>
    </w:p>
    <w:p w:rsidR="003531E6" w:rsidRPr="00546F90" w:rsidRDefault="003531E6" w:rsidP="003531E6">
      <w:pPr>
        <w:pStyle w:val="Sadraj3"/>
        <w:rPr>
          <w:rFonts w:ascii="Times New Roman" w:eastAsiaTheme="minorEastAsia" w:hAnsi="Times New Roman" w:cs="Times New Roman"/>
          <w:noProof/>
          <w:sz w:val="22"/>
          <w:szCs w:val="22"/>
          <w:lang w:val="en-US" w:eastAsia="en-US"/>
        </w:rPr>
      </w:pPr>
      <w:hyperlink w:anchor="_Toc31886973" w:history="1">
        <w:r w:rsidRPr="00546F90">
          <w:rPr>
            <w:rStyle w:val="Hiperveza"/>
            <w:rFonts w:ascii="Times New Roman" w:hAnsi="Times New Roman"/>
            <w:noProof/>
          </w:rPr>
          <w:t>1.6.1</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Način određivanja ušteda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_Toc31886973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40</w:t>
        </w:r>
        <w:r w:rsidRPr="00546F90">
          <w:rPr>
            <w:rFonts w:ascii="Times New Roman" w:hAnsi="Times New Roman" w:cs="Times New Roman"/>
            <w:noProof/>
            <w:webHidden/>
          </w:rPr>
          <w:fldChar w:fldCharType="end"/>
        </w:r>
      </w:hyperlink>
    </w:p>
    <w:p w:rsidR="003531E6" w:rsidRPr="00546F90" w:rsidRDefault="003531E6" w:rsidP="003531E6">
      <w:pPr>
        <w:pStyle w:val="Sadraj3"/>
        <w:rPr>
          <w:rFonts w:ascii="Times New Roman" w:eastAsiaTheme="minorEastAsia" w:hAnsi="Times New Roman" w:cs="Times New Roman"/>
          <w:noProof/>
          <w:sz w:val="22"/>
          <w:szCs w:val="22"/>
          <w:lang w:val="en-US" w:eastAsia="en-US"/>
        </w:rPr>
      </w:pPr>
      <w:hyperlink w:anchor="_Toc31886974" w:history="1">
        <w:r w:rsidRPr="00546F90">
          <w:rPr>
            <w:rStyle w:val="Hiperveza"/>
            <w:rFonts w:ascii="Times New Roman" w:hAnsi="Times New Roman"/>
            <w:noProof/>
          </w:rPr>
          <w:t>1.6.2</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Formula  za  izračun  ušteda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_Toc31886974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40</w:t>
        </w:r>
        <w:r w:rsidRPr="00546F90">
          <w:rPr>
            <w:rFonts w:ascii="Times New Roman" w:hAnsi="Times New Roman" w:cs="Times New Roman"/>
            <w:noProof/>
            <w:webHidden/>
          </w:rPr>
          <w:fldChar w:fldCharType="end"/>
        </w:r>
      </w:hyperlink>
    </w:p>
    <w:p w:rsidR="003531E6" w:rsidRPr="00546F90" w:rsidRDefault="003531E6" w:rsidP="003531E6">
      <w:pPr>
        <w:pStyle w:val="Sadraj3"/>
        <w:rPr>
          <w:rFonts w:ascii="Times New Roman" w:eastAsiaTheme="minorEastAsia" w:hAnsi="Times New Roman" w:cs="Times New Roman"/>
          <w:noProof/>
          <w:sz w:val="22"/>
          <w:szCs w:val="22"/>
          <w:lang w:val="en-US" w:eastAsia="en-US"/>
        </w:rPr>
      </w:pPr>
      <w:hyperlink w:anchor="_Toc31886975" w:history="1">
        <w:r w:rsidRPr="00546F90">
          <w:rPr>
            <w:rStyle w:val="Hiperveza"/>
            <w:rFonts w:ascii="Times New Roman" w:hAnsi="Times New Roman"/>
            <w:noProof/>
          </w:rPr>
          <w:t>1.6.3</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Potrebni  ulazni  podaci i dokumentacija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_Toc31886975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41</w:t>
        </w:r>
        <w:r w:rsidRPr="00546F90">
          <w:rPr>
            <w:rFonts w:ascii="Times New Roman" w:hAnsi="Times New Roman" w:cs="Times New Roman"/>
            <w:noProof/>
            <w:webHidden/>
          </w:rPr>
          <w:fldChar w:fldCharType="end"/>
        </w:r>
      </w:hyperlink>
    </w:p>
    <w:p w:rsidR="003531E6" w:rsidRPr="00546F90" w:rsidRDefault="003531E6" w:rsidP="003531E6">
      <w:pPr>
        <w:pStyle w:val="Sadraj3"/>
        <w:rPr>
          <w:rFonts w:ascii="Times New Roman" w:eastAsiaTheme="minorEastAsia" w:hAnsi="Times New Roman" w:cs="Times New Roman"/>
          <w:noProof/>
          <w:sz w:val="22"/>
          <w:szCs w:val="22"/>
          <w:lang w:val="en-US" w:eastAsia="en-US"/>
        </w:rPr>
      </w:pPr>
      <w:hyperlink w:anchor="_Toc31886976" w:history="1">
        <w:r w:rsidRPr="00546F90">
          <w:rPr>
            <w:rStyle w:val="Hiperveza"/>
            <w:rFonts w:ascii="Times New Roman" w:hAnsi="Times New Roman"/>
            <w:noProof/>
          </w:rPr>
          <w:t>1.6.4</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Referentne vrijednosti</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_Toc31886976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42</w:t>
        </w:r>
        <w:r w:rsidRPr="00546F90">
          <w:rPr>
            <w:rFonts w:ascii="Times New Roman" w:hAnsi="Times New Roman" w:cs="Times New Roman"/>
            <w:noProof/>
            <w:webHidden/>
          </w:rPr>
          <w:fldChar w:fldCharType="end"/>
        </w:r>
      </w:hyperlink>
    </w:p>
    <w:p w:rsidR="003531E6" w:rsidRPr="00546F90" w:rsidRDefault="003531E6" w:rsidP="003531E6">
      <w:pPr>
        <w:pStyle w:val="Sadraj3"/>
        <w:rPr>
          <w:rFonts w:ascii="Times New Roman" w:eastAsiaTheme="minorEastAsia" w:hAnsi="Times New Roman" w:cs="Times New Roman"/>
          <w:noProof/>
          <w:sz w:val="22"/>
          <w:szCs w:val="22"/>
          <w:lang w:val="en-US" w:eastAsia="en-US"/>
        </w:rPr>
      </w:pPr>
      <w:hyperlink w:anchor="_Toc31886977" w:history="1">
        <w:r w:rsidRPr="00546F90">
          <w:rPr>
            <w:rStyle w:val="Hiperveza"/>
            <w:rFonts w:ascii="Times New Roman" w:hAnsi="Times New Roman"/>
            <w:noProof/>
          </w:rPr>
          <w:t>1.6.5</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Smanjenje  emisija  stakleničkih  plinova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_Toc31886977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42</w:t>
        </w:r>
        <w:r w:rsidRPr="00546F90">
          <w:rPr>
            <w:rFonts w:ascii="Times New Roman" w:hAnsi="Times New Roman" w:cs="Times New Roman"/>
            <w:noProof/>
            <w:webHidden/>
          </w:rPr>
          <w:fldChar w:fldCharType="end"/>
        </w:r>
      </w:hyperlink>
    </w:p>
    <w:p w:rsidR="003531E6" w:rsidRPr="00546F90" w:rsidRDefault="003531E6" w:rsidP="003531E6">
      <w:pPr>
        <w:pStyle w:val="Sadraj3"/>
        <w:rPr>
          <w:rFonts w:ascii="Times New Roman" w:eastAsiaTheme="minorEastAsia" w:hAnsi="Times New Roman" w:cs="Times New Roman"/>
          <w:noProof/>
          <w:sz w:val="22"/>
          <w:szCs w:val="22"/>
          <w:lang w:val="en-US" w:eastAsia="en-US"/>
        </w:rPr>
      </w:pPr>
      <w:hyperlink w:anchor="_Toc31886978" w:history="1">
        <w:r w:rsidRPr="00546F90">
          <w:rPr>
            <w:rStyle w:val="Hiperveza"/>
            <w:rFonts w:ascii="Times New Roman" w:hAnsi="Times New Roman"/>
            <w:noProof/>
          </w:rPr>
          <w:t>1.6.6</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Životni vijek mjere</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_Toc31886978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42</w:t>
        </w:r>
        <w:r w:rsidRPr="00546F90">
          <w:rPr>
            <w:rFonts w:ascii="Times New Roman" w:hAnsi="Times New Roman" w:cs="Times New Roman"/>
            <w:noProof/>
            <w:webHidden/>
          </w:rPr>
          <w:fldChar w:fldCharType="end"/>
        </w:r>
      </w:hyperlink>
    </w:p>
    <w:p w:rsidR="003531E6" w:rsidRPr="00546F90" w:rsidRDefault="003531E6" w:rsidP="003531E6">
      <w:pPr>
        <w:pStyle w:val="Sadraj2"/>
        <w:rPr>
          <w:rFonts w:eastAsiaTheme="minorEastAsia" w:cs="Times New Roman"/>
          <w:b w:val="0"/>
          <w:smallCaps w:val="0"/>
          <w:lang w:val="en-US" w:eastAsia="en-US"/>
        </w:rPr>
      </w:pPr>
      <w:hyperlink w:anchor="_Toc31886979" w:history="1">
        <w:r w:rsidRPr="00546F90">
          <w:rPr>
            <w:rStyle w:val="Hiperveza"/>
          </w:rPr>
          <w:t>1.7</w:t>
        </w:r>
        <w:r w:rsidRPr="00546F90">
          <w:rPr>
            <w:rFonts w:eastAsiaTheme="minorEastAsia" w:cs="Times New Roman"/>
            <w:b w:val="0"/>
            <w:smallCaps w:val="0"/>
            <w:lang w:val="en-US" w:eastAsia="en-US"/>
          </w:rPr>
          <w:tab/>
        </w:r>
        <w:r w:rsidRPr="00546F90">
          <w:rPr>
            <w:rStyle w:val="Hiperveza"/>
          </w:rPr>
          <w:t>Usluga optimizacije potrošnje energije</w:t>
        </w:r>
        <w:r w:rsidRPr="00546F90">
          <w:rPr>
            <w:rFonts w:cs="Times New Roman"/>
            <w:webHidden/>
          </w:rPr>
          <w:tab/>
        </w:r>
        <w:r w:rsidRPr="00546F90">
          <w:rPr>
            <w:rFonts w:cs="Times New Roman"/>
            <w:webHidden/>
          </w:rPr>
          <w:fldChar w:fldCharType="begin"/>
        </w:r>
        <w:r w:rsidRPr="00546F90">
          <w:rPr>
            <w:rFonts w:cs="Times New Roman"/>
            <w:webHidden/>
          </w:rPr>
          <w:instrText xml:space="preserve"> PAGEREF _Toc31886979 \h </w:instrText>
        </w:r>
        <w:r w:rsidRPr="00546F90">
          <w:rPr>
            <w:rFonts w:cs="Times New Roman"/>
            <w:webHidden/>
          </w:rPr>
        </w:r>
        <w:r w:rsidRPr="00546F90">
          <w:rPr>
            <w:rFonts w:cs="Times New Roman"/>
            <w:webHidden/>
          </w:rPr>
          <w:fldChar w:fldCharType="separate"/>
        </w:r>
        <w:r w:rsidRPr="00546F90">
          <w:rPr>
            <w:rFonts w:cs="Times New Roman"/>
            <w:webHidden/>
          </w:rPr>
          <w:t>43</w:t>
        </w:r>
        <w:r w:rsidRPr="00546F90">
          <w:rPr>
            <w:rFonts w:cs="Times New Roman"/>
            <w:webHidden/>
          </w:rPr>
          <w:fldChar w:fldCharType="end"/>
        </w:r>
      </w:hyperlink>
    </w:p>
    <w:p w:rsidR="003531E6" w:rsidRPr="00546F90" w:rsidRDefault="003531E6" w:rsidP="003531E6">
      <w:pPr>
        <w:pStyle w:val="Sadraj3"/>
        <w:rPr>
          <w:rFonts w:ascii="Times New Roman" w:eastAsiaTheme="minorEastAsia" w:hAnsi="Times New Roman" w:cs="Times New Roman"/>
          <w:noProof/>
          <w:sz w:val="22"/>
          <w:szCs w:val="22"/>
          <w:lang w:val="en-US" w:eastAsia="en-US"/>
        </w:rPr>
      </w:pPr>
      <w:hyperlink w:anchor="_Toc31886980" w:history="1">
        <w:r w:rsidRPr="00546F90">
          <w:rPr>
            <w:rStyle w:val="Hiperveza"/>
            <w:rFonts w:ascii="Times New Roman" w:hAnsi="Times New Roman"/>
            <w:noProof/>
          </w:rPr>
          <w:t>1.7.1</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Način određivanja ušteda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_Toc31886980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43</w:t>
        </w:r>
        <w:r w:rsidRPr="00546F90">
          <w:rPr>
            <w:rFonts w:ascii="Times New Roman" w:hAnsi="Times New Roman" w:cs="Times New Roman"/>
            <w:noProof/>
            <w:webHidden/>
          </w:rPr>
          <w:fldChar w:fldCharType="end"/>
        </w:r>
      </w:hyperlink>
    </w:p>
    <w:p w:rsidR="003531E6" w:rsidRPr="00546F90" w:rsidRDefault="003531E6" w:rsidP="003531E6">
      <w:pPr>
        <w:pStyle w:val="Sadraj3"/>
        <w:rPr>
          <w:rFonts w:ascii="Times New Roman" w:eastAsiaTheme="minorEastAsia" w:hAnsi="Times New Roman" w:cs="Times New Roman"/>
          <w:noProof/>
          <w:sz w:val="22"/>
          <w:szCs w:val="22"/>
          <w:lang w:val="en-US" w:eastAsia="en-US"/>
        </w:rPr>
      </w:pPr>
      <w:hyperlink w:anchor="_Toc31886981" w:history="1">
        <w:r w:rsidRPr="00546F90">
          <w:rPr>
            <w:rStyle w:val="Hiperveza"/>
            <w:rFonts w:ascii="Times New Roman" w:hAnsi="Times New Roman"/>
            <w:noProof/>
          </w:rPr>
          <w:t>1.7.2</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Formula  za  izračun  ušteda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_Toc31886981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43</w:t>
        </w:r>
        <w:r w:rsidRPr="00546F90">
          <w:rPr>
            <w:rFonts w:ascii="Times New Roman" w:hAnsi="Times New Roman" w:cs="Times New Roman"/>
            <w:noProof/>
            <w:webHidden/>
          </w:rPr>
          <w:fldChar w:fldCharType="end"/>
        </w:r>
      </w:hyperlink>
    </w:p>
    <w:p w:rsidR="003531E6" w:rsidRPr="00546F90" w:rsidRDefault="003531E6" w:rsidP="003531E6">
      <w:pPr>
        <w:pStyle w:val="Sadraj3"/>
        <w:rPr>
          <w:rFonts w:ascii="Times New Roman" w:eastAsiaTheme="minorEastAsia" w:hAnsi="Times New Roman" w:cs="Times New Roman"/>
          <w:noProof/>
          <w:sz w:val="22"/>
          <w:szCs w:val="22"/>
          <w:lang w:val="en-US" w:eastAsia="en-US"/>
        </w:rPr>
      </w:pPr>
      <w:hyperlink w:anchor="_Toc31886982" w:history="1">
        <w:r w:rsidRPr="00546F90">
          <w:rPr>
            <w:rStyle w:val="Hiperveza"/>
            <w:rFonts w:ascii="Times New Roman" w:hAnsi="Times New Roman"/>
            <w:noProof/>
          </w:rPr>
          <w:t>1.7.3</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Potrebni  ulazni  podaci i dokumentacija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_Toc31886982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45</w:t>
        </w:r>
        <w:r w:rsidRPr="00546F90">
          <w:rPr>
            <w:rFonts w:ascii="Times New Roman" w:hAnsi="Times New Roman" w:cs="Times New Roman"/>
            <w:noProof/>
            <w:webHidden/>
          </w:rPr>
          <w:fldChar w:fldCharType="end"/>
        </w:r>
      </w:hyperlink>
    </w:p>
    <w:p w:rsidR="003531E6" w:rsidRPr="00546F90" w:rsidRDefault="003531E6" w:rsidP="003531E6">
      <w:pPr>
        <w:pStyle w:val="Sadraj3"/>
        <w:rPr>
          <w:rFonts w:ascii="Times New Roman" w:eastAsiaTheme="minorEastAsia" w:hAnsi="Times New Roman" w:cs="Times New Roman"/>
          <w:noProof/>
          <w:sz w:val="22"/>
          <w:szCs w:val="22"/>
          <w:lang w:val="en-US" w:eastAsia="en-US"/>
        </w:rPr>
      </w:pPr>
      <w:hyperlink w:anchor="_Toc31886983" w:history="1">
        <w:r w:rsidRPr="00546F90">
          <w:rPr>
            <w:rStyle w:val="Hiperveza"/>
            <w:rFonts w:ascii="Times New Roman" w:hAnsi="Times New Roman"/>
            <w:noProof/>
          </w:rPr>
          <w:t>1.7.4</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Referentne vrijednosti</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_Toc31886983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45</w:t>
        </w:r>
        <w:r w:rsidRPr="00546F90">
          <w:rPr>
            <w:rFonts w:ascii="Times New Roman" w:hAnsi="Times New Roman" w:cs="Times New Roman"/>
            <w:noProof/>
            <w:webHidden/>
          </w:rPr>
          <w:fldChar w:fldCharType="end"/>
        </w:r>
      </w:hyperlink>
    </w:p>
    <w:p w:rsidR="003531E6" w:rsidRPr="00546F90" w:rsidRDefault="003531E6" w:rsidP="003531E6">
      <w:pPr>
        <w:pStyle w:val="Sadraj3"/>
        <w:rPr>
          <w:rFonts w:ascii="Times New Roman" w:eastAsiaTheme="minorEastAsia" w:hAnsi="Times New Roman" w:cs="Times New Roman"/>
          <w:noProof/>
          <w:sz w:val="22"/>
          <w:szCs w:val="22"/>
          <w:lang w:val="en-US" w:eastAsia="en-US"/>
        </w:rPr>
      </w:pPr>
      <w:hyperlink w:anchor="_Toc31886984" w:history="1">
        <w:r w:rsidRPr="00546F90">
          <w:rPr>
            <w:rStyle w:val="Hiperveza"/>
            <w:rFonts w:ascii="Times New Roman" w:hAnsi="Times New Roman"/>
            <w:noProof/>
          </w:rPr>
          <w:t>1.7.5</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Smanjenje  emisija  stakleničkih  plinova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_Toc31886984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46</w:t>
        </w:r>
        <w:r w:rsidRPr="00546F90">
          <w:rPr>
            <w:rFonts w:ascii="Times New Roman" w:hAnsi="Times New Roman" w:cs="Times New Roman"/>
            <w:noProof/>
            <w:webHidden/>
          </w:rPr>
          <w:fldChar w:fldCharType="end"/>
        </w:r>
      </w:hyperlink>
    </w:p>
    <w:p w:rsidR="003531E6" w:rsidRPr="00546F90" w:rsidRDefault="003531E6" w:rsidP="003531E6">
      <w:pPr>
        <w:pStyle w:val="Sadraj3"/>
        <w:rPr>
          <w:rFonts w:ascii="Times New Roman" w:eastAsiaTheme="minorEastAsia" w:hAnsi="Times New Roman" w:cs="Times New Roman"/>
          <w:noProof/>
          <w:sz w:val="22"/>
          <w:szCs w:val="22"/>
          <w:lang w:val="en-US" w:eastAsia="en-US"/>
        </w:rPr>
      </w:pPr>
      <w:hyperlink w:anchor="_Toc31886985" w:history="1">
        <w:r w:rsidRPr="00546F90">
          <w:rPr>
            <w:rStyle w:val="Hiperveza"/>
            <w:rFonts w:ascii="Times New Roman" w:hAnsi="Times New Roman"/>
            <w:noProof/>
          </w:rPr>
          <w:t>1.7.6</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Životni vijek mjere</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_Toc31886985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46</w:t>
        </w:r>
        <w:r w:rsidRPr="00546F90">
          <w:rPr>
            <w:rFonts w:ascii="Times New Roman" w:hAnsi="Times New Roman" w:cs="Times New Roman"/>
            <w:noProof/>
            <w:webHidden/>
          </w:rPr>
          <w:fldChar w:fldCharType="end"/>
        </w:r>
      </w:hyperlink>
    </w:p>
    <w:p w:rsidR="003531E6" w:rsidRPr="00546F90" w:rsidRDefault="003531E6" w:rsidP="003531E6">
      <w:pPr>
        <w:pStyle w:val="Sadraj2"/>
        <w:rPr>
          <w:rFonts w:eastAsiaTheme="minorEastAsia" w:cs="Times New Roman"/>
          <w:b w:val="0"/>
          <w:smallCaps w:val="0"/>
          <w:sz w:val="24"/>
          <w:szCs w:val="24"/>
          <w:lang w:val="en-US" w:eastAsia="en-US"/>
        </w:rPr>
      </w:pPr>
      <w:hyperlink w:anchor="_Toc31886986" w:history="1">
        <w:r w:rsidRPr="00546F90">
          <w:rPr>
            <w:rStyle w:val="Hiperveza"/>
            <w:sz w:val="24"/>
            <w:szCs w:val="24"/>
          </w:rPr>
          <w:t>1.8</w:t>
        </w:r>
        <w:r w:rsidRPr="00546F90">
          <w:rPr>
            <w:rFonts w:eastAsiaTheme="minorEastAsia" w:cs="Times New Roman"/>
            <w:b w:val="0"/>
            <w:smallCaps w:val="0"/>
            <w:sz w:val="24"/>
            <w:szCs w:val="24"/>
            <w:lang w:val="en-US" w:eastAsia="en-US"/>
          </w:rPr>
          <w:tab/>
        </w:r>
        <w:r w:rsidRPr="00546F90">
          <w:rPr>
            <w:rStyle w:val="Hiperveza"/>
            <w:sz w:val="24"/>
            <w:szCs w:val="24"/>
          </w:rPr>
          <w:t>Poticanje elektromobilnosti</w:t>
        </w:r>
        <w:r w:rsidRPr="00546F90">
          <w:rPr>
            <w:rFonts w:cs="Times New Roman"/>
            <w:webHidden/>
            <w:sz w:val="24"/>
            <w:szCs w:val="24"/>
          </w:rPr>
          <w:tab/>
        </w:r>
        <w:r w:rsidRPr="00546F90">
          <w:rPr>
            <w:rFonts w:cs="Times New Roman"/>
            <w:webHidden/>
            <w:sz w:val="24"/>
            <w:szCs w:val="24"/>
          </w:rPr>
          <w:fldChar w:fldCharType="begin"/>
        </w:r>
        <w:r w:rsidRPr="00546F90">
          <w:rPr>
            <w:rFonts w:cs="Times New Roman"/>
            <w:webHidden/>
            <w:sz w:val="24"/>
            <w:szCs w:val="24"/>
          </w:rPr>
          <w:instrText xml:space="preserve"> PAGEREF _Toc31886986 \h </w:instrText>
        </w:r>
        <w:r w:rsidRPr="00546F90">
          <w:rPr>
            <w:rFonts w:cs="Times New Roman"/>
            <w:webHidden/>
            <w:sz w:val="24"/>
            <w:szCs w:val="24"/>
          </w:rPr>
        </w:r>
        <w:r w:rsidRPr="00546F90">
          <w:rPr>
            <w:rFonts w:cs="Times New Roman"/>
            <w:webHidden/>
            <w:sz w:val="24"/>
            <w:szCs w:val="24"/>
          </w:rPr>
          <w:fldChar w:fldCharType="separate"/>
        </w:r>
        <w:r w:rsidRPr="00546F90">
          <w:rPr>
            <w:rFonts w:cs="Times New Roman"/>
            <w:webHidden/>
            <w:sz w:val="24"/>
            <w:szCs w:val="24"/>
          </w:rPr>
          <w:t>47</w:t>
        </w:r>
        <w:r w:rsidRPr="00546F90">
          <w:rPr>
            <w:rFonts w:cs="Times New Roman"/>
            <w:webHidden/>
            <w:sz w:val="24"/>
            <w:szCs w:val="24"/>
          </w:rPr>
          <w:fldChar w:fldCharType="end"/>
        </w:r>
      </w:hyperlink>
    </w:p>
    <w:p w:rsidR="003531E6" w:rsidRPr="00546F90" w:rsidRDefault="003531E6" w:rsidP="003531E6">
      <w:pPr>
        <w:pStyle w:val="Sadraj3"/>
        <w:rPr>
          <w:rFonts w:ascii="Times New Roman" w:eastAsiaTheme="minorEastAsia" w:hAnsi="Times New Roman" w:cs="Times New Roman"/>
          <w:noProof/>
          <w:sz w:val="24"/>
          <w:lang w:val="en-US" w:eastAsia="en-US"/>
        </w:rPr>
      </w:pPr>
      <w:hyperlink w:anchor="_Toc31886987" w:history="1">
        <w:r w:rsidRPr="00546F90">
          <w:rPr>
            <w:rStyle w:val="Hiperveza"/>
            <w:rFonts w:ascii="Times New Roman" w:hAnsi="Times New Roman"/>
            <w:noProof/>
            <w:sz w:val="24"/>
          </w:rPr>
          <w:t>1.8.1</w:t>
        </w:r>
        <w:r w:rsidRPr="00546F90">
          <w:rPr>
            <w:rFonts w:ascii="Times New Roman" w:eastAsiaTheme="minorEastAsia" w:hAnsi="Times New Roman" w:cs="Times New Roman"/>
            <w:noProof/>
            <w:sz w:val="24"/>
            <w:lang w:val="en-US" w:eastAsia="en-US"/>
          </w:rPr>
          <w:tab/>
        </w:r>
        <w:r w:rsidRPr="00546F90">
          <w:rPr>
            <w:rStyle w:val="Hiperveza"/>
            <w:rFonts w:ascii="Times New Roman" w:hAnsi="Times New Roman"/>
            <w:noProof/>
            <w:sz w:val="24"/>
          </w:rPr>
          <w:t>Bicikli i romobili s električnim pogonom</w:t>
        </w:r>
        <w:r w:rsidRPr="00546F90">
          <w:rPr>
            <w:rFonts w:ascii="Times New Roman" w:hAnsi="Times New Roman" w:cs="Times New Roman"/>
            <w:noProof/>
            <w:webHidden/>
            <w:sz w:val="24"/>
          </w:rPr>
          <w:tab/>
        </w:r>
        <w:r w:rsidRPr="00546F90">
          <w:rPr>
            <w:rFonts w:ascii="Times New Roman" w:hAnsi="Times New Roman" w:cs="Times New Roman"/>
            <w:noProof/>
            <w:webHidden/>
            <w:sz w:val="24"/>
          </w:rPr>
          <w:fldChar w:fldCharType="begin"/>
        </w:r>
        <w:r w:rsidRPr="00546F90">
          <w:rPr>
            <w:rFonts w:ascii="Times New Roman" w:hAnsi="Times New Roman" w:cs="Times New Roman"/>
            <w:noProof/>
            <w:webHidden/>
            <w:sz w:val="24"/>
          </w:rPr>
          <w:instrText xml:space="preserve"> PAGEREF _Toc31886987 \h </w:instrText>
        </w:r>
        <w:r w:rsidRPr="00546F90">
          <w:rPr>
            <w:rFonts w:ascii="Times New Roman" w:hAnsi="Times New Roman" w:cs="Times New Roman"/>
            <w:noProof/>
            <w:webHidden/>
            <w:sz w:val="24"/>
          </w:rPr>
        </w:r>
        <w:r w:rsidRPr="00546F90">
          <w:rPr>
            <w:rFonts w:ascii="Times New Roman" w:hAnsi="Times New Roman" w:cs="Times New Roman"/>
            <w:noProof/>
            <w:webHidden/>
            <w:sz w:val="24"/>
          </w:rPr>
          <w:fldChar w:fldCharType="separate"/>
        </w:r>
        <w:r w:rsidRPr="00546F90">
          <w:rPr>
            <w:rFonts w:ascii="Times New Roman" w:hAnsi="Times New Roman" w:cs="Times New Roman"/>
            <w:noProof/>
            <w:webHidden/>
            <w:sz w:val="24"/>
          </w:rPr>
          <w:t>47</w:t>
        </w:r>
        <w:r w:rsidRPr="00546F90">
          <w:rPr>
            <w:rFonts w:ascii="Times New Roman" w:hAnsi="Times New Roman" w:cs="Times New Roman"/>
            <w:noProof/>
            <w:webHidden/>
            <w:sz w:val="24"/>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4"/>
          <w:lang w:val="en-US" w:eastAsia="en-US"/>
        </w:rPr>
      </w:pPr>
      <w:hyperlink w:anchor="_Toc31886988" w:history="1">
        <w:r w:rsidRPr="00546F90">
          <w:rPr>
            <w:rStyle w:val="Hiperveza"/>
            <w:rFonts w:ascii="Times New Roman" w:hAnsi="Times New Roman"/>
            <w:noProof/>
            <w:sz w:val="24"/>
          </w:rPr>
          <w:t>1.8.1.1</w:t>
        </w:r>
        <w:r w:rsidRPr="00546F90">
          <w:rPr>
            <w:rFonts w:ascii="Times New Roman" w:eastAsiaTheme="minorEastAsia" w:hAnsi="Times New Roman" w:cs="Times New Roman"/>
            <w:noProof/>
            <w:sz w:val="24"/>
            <w:lang w:val="en-US" w:eastAsia="en-US"/>
          </w:rPr>
          <w:tab/>
        </w:r>
        <w:r w:rsidRPr="00546F90">
          <w:rPr>
            <w:rStyle w:val="Hiperveza"/>
            <w:rFonts w:ascii="Times New Roman" w:hAnsi="Times New Roman"/>
            <w:noProof/>
            <w:sz w:val="24"/>
          </w:rPr>
          <w:t>Način određivanja ušteda</w:t>
        </w:r>
        <w:r w:rsidRPr="00546F90">
          <w:rPr>
            <w:rFonts w:ascii="Times New Roman" w:hAnsi="Times New Roman" w:cs="Times New Roman"/>
            <w:noProof/>
            <w:webHidden/>
            <w:sz w:val="24"/>
          </w:rPr>
          <w:tab/>
        </w:r>
        <w:r w:rsidRPr="00546F90">
          <w:rPr>
            <w:rFonts w:ascii="Times New Roman" w:hAnsi="Times New Roman" w:cs="Times New Roman"/>
            <w:noProof/>
            <w:webHidden/>
            <w:sz w:val="24"/>
          </w:rPr>
          <w:fldChar w:fldCharType="begin"/>
        </w:r>
        <w:r w:rsidRPr="00546F90">
          <w:rPr>
            <w:rFonts w:ascii="Times New Roman" w:hAnsi="Times New Roman" w:cs="Times New Roman"/>
            <w:noProof/>
            <w:webHidden/>
            <w:sz w:val="24"/>
          </w:rPr>
          <w:instrText xml:space="preserve"> PAGEREF _Toc31886988 \h </w:instrText>
        </w:r>
        <w:r w:rsidRPr="00546F90">
          <w:rPr>
            <w:rFonts w:ascii="Times New Roman" w:hAnsi="Times New Roman" w:cs="Times New Roman"/>
            <w:noProof/>
            <w:webHidden/>
            <w:sz w:val="24"/>
          </w:rPr>
        </w:r>
        <w:r w:rsidRPr="00546F90">
          <w:rPr>
            <w:rFonts w:ascii="Times New Roman" w:hAnsi="Times New Roman" w:cs="Times New Roman"/>
            <w:noProof/>
            <w:webHidden/>
            <w:sz w:val="24"/>
          </w:rPr>
          <w:fldChar w:fldCharType="separate"/>
        </w:r>
        <w:r w:rsidRPr="00546F90">
          <w:rPr>
            <w:rFonts w:ascii="Times New Roman" w:hAnsi="Times New Roman" w:cs="Times New Roman"/>
            <w:noProof/>
            <w:webHidden/>
            <w:sz w:val="24"/>
          </w:rPr>
          <w:t>47</w:t>
        </w:r>
        <w:r w:rsidRPr="00546F90">
          <w:rPr>
            <w:rFonts w:ascii="Times New Roman" w:hAnsi="Times New Roman" w:cs="Times New Roman"/>
            <w:noProof/>
            <w:webHidden/>
            <w:sz w:val="24"/>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4"/>
          <w:lang w:val="en-US" w:eastAsia="en-US"/>
        </w:rPr>
      </w:pPr>
      <w:hyperlink w:anchor="_Toc31886989" w:history="1">
        <w:r w:rsidRPr="00546F90">
          <w:rPr>
            <w:rStyle w:val="Hiperveza"/>
            <w:rFonts w:ascii="Times New Roman" w:hAnsi="Times New Roman"/>
            <w:noProof/>
            <w:sz w:val="24"/>
          </w:rPr>
          <w:t>1.8.1.2</w:t>
        </w:r>
        <w:r w:rsidRPr="00546F90">
          <w:rPr>
            <w:rFonts w:ascii="Times New Roman" w:eastAsiaTheme="minorEastAsia" w:hAnsi="Times New Roman" w:cs="Times New Roman"/>
            <w:noProof/>
            <w:sz w:val="24"/>
            <w:lang w:val="en-US" w:eastAsia="en-US"/>
          </w:rPr>
          <w:tab/>
        </w:r>
        <w:r w:rsidRPr="00546F90">
          <w:rPr>
            <w:rStyle w:val="Hiperveza"/>
            <w:rFonts w:ascii="Times New Roman" w:hAnsi="Times New Roman"/>
            <w:noProof/>
            <w:sz w:val="24"/>
          </w:rPr>
          <w:t>Formula  za  izračun  ušteda</w:t>
        </w:r>
        <w:r w:rsidRPr="00546F90">
          <w:rPr>
            <w:rFonts w:ascii="Times New Roman" w:hAnsi="Times New Roman" w:cs="Times New Roman"/>
            <w:noProof/>
            <w:webHidden/>
            <w:sz w:val="24"/>
          </w:rPr>
          <w:tab/>
        </w:r>
        <w:r w:rsidRPr="00546F90">
          <w:rPr>
            <w:rFonts w:ascii="Times New Roman" w:hAnsi="Times New Roman" w:cs="Times New Roman"/>
            <w:noProof/>
            <w:webHidden/>
            <w:sz w:val="24"/>
          </w:rPr>
          <w:fldChar w:fldCharType="begin"/>
        </w:r>
        <w:r w:rsidRPr="00546F90">
          <w:rPr>
            <w:rFonts w:ascii="Times New Roman" w:hAnsi="Times New Roman" w:cs="Times New Roman"/>
            <w:noProof/>
            <w:webHidden/>
            <w:sz w:val="24"/>
          </w:rPr>
          <w:instrText xml:space="preserve"> PAGEREF _Toc31886989 \h </w:instrText>
        </w:r>
        <w:r w:rsidRPr="00546F90">
          <w:rPr>
            <w:rFonts w:ascii="Times New Roman" w:hAnsi="Times New Roman" w:cs="Times New Roman"/>
            <w:noProof/>
            <w:webHidden/>
            <w:sz w:val="24"/>
          </w:rPr>
        </w:r>
        <w:r w:rsidRPr="00546F90">
          <w:rPr>
            <w:rFonts w:ascii="Times New Roman" w:hAnsi="Times New Roman" w:cs="Times New Roman"/>
            <w:noProof/>
            <w:webHidden/>
            <w:sz w:val="24"/>
          </w:rPr>
          <w:fldChar w:fldCharType="separate"/>
        </w:r>
        <w:r w:rsidRPr="00546F90">
          <w:rPr>
            <w:rFonts w:ascii="Times New Roman" w:hAnsi="Times New Roman" w:cs="Times New Roman"/>
            <w:noProof/>
            <w:webHidden/>
            <w:sz w:val="24"/>
          </w:rPr>
          <w:t>47</w:t>
        </w:r>
        <w:r w:rsidRPr="00546F90">
          <w:rPr>
            <w:rFonts w:ascii="Times New Roman" w:hAnsi="Times New Roman" w:cs="Times New Roman"/>
            <w:noProof/>
            <w:webHidden/>
            <w:sz w:val="24"/>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4"/>
          <w:lang w:val="en-US" w:eastAsia="en-US"/>
        </w:rPr>
      </w:pPr>
      <w:hyperlink w:anchor="_Toc31886990" w:history="1">
        <w:r w:rsidRPr="00546F90">
          <w:rPr>
            <w:rStyle w:val="Hiperveza"/>
            <w:rFonts w:ascii="Times New Roman" w:hAnsi="Times New Roman"/>
            <w:noProof/>
            <w:sz w:val="24"/>
          </w:rPr>
          <w:t>1.8.1.3</w:t>
        </w:r>
        <w:r w:rsidRPr="00546F90">
          <w:rPr>
            <w:rFonts w:ascii="Times New Roman" w:eastAsiaTheme="minorEastAsia" w:hAnsi="Times New Roman" w:cs="Times New Roman"/>
            <w:noProof/>
            <w:sz w:val="24"/>
            <w:lang w:val="en-US" w:eastAsia="en-US"/>
          </w:rPr>
          <w:tab/>
        </w:r>
        <w:r w:rsidRPr="00546F90">
          <w:rPr>
            <w:rStyle w:val="Hiperveza"/>
            <w:rFonts w:ascii="Times New Roman" w:hAnsi="Times New Roman"/>
            <w:noProof/>
            <w:sz w:val="24"/>
          </w:rPr>
          <w:t>Potrebni  ulazni  podaci i dokumentacija</w:t>
        </w:r>
        <w:r w:rsidRPr="00546F90">
          <w:rPr>
            <w:rFonts w:ascii="Times New Roman" w:hAnsi="Times New Roman" w:cs="Times New Roman"/>
            <w:noProof/>
            <w:webHidden/>
            <w:sz w:val="24"/>
          </w:rPr>
          <w:tab/>
        </w:r>
        <w:r w:rsidRPr="00546F90">
          <w:rPr>
            <w:rFonts w:ascii="Times New Roman" w:hAnsi="Times New Roman" w:cs="Times New Roman"/>
            <w:noProof/>
            <w:webHidden/>
            <w:sz w:val="24"/>
          </w:rPr>
          <w:fldChar w:fldCharType="begin"/>
        </w:r>
        <w:r w:rsidRPr="00546F90">
          <w:rPr>
            <w:rFonts w:ascii="Times New Roman" w:hAnsi="Times New Roman" w:cs="Times New Roman"/>
            <w:noProof/>
            <w:webHidden/>
            <w:sz w:val="24"/>
          </w:rPr>
          <w:instrText xml:space="preserve"> PAGEREF _Toc31886990 \h </w:instrText>
        </w:r>
        <w:r w:rsidRPr="00546F90">
          <w:rPr>
            <w:rFonts w:ascii="Times New Roman" w:hAnsi="Times New Roman" w:cs="Times New Roman"/>
            <w:noProof/>
            <w:webHidden/>
            <w:sz w:val="24"/>
          </w:rPr>
        </w:r>
        <w:r w:rsidRPr="00546F90">
          <w:rPr>
            <w:rFonts w:ascii="Times New Roman" w:hAnsi="Times New Roman" w:cs="Times New Roman"/>
            <w:noProof/>
            <w:webHidden/>
            <w:sz w:val="24"/>
          </w:rPr>
          <w:fldChar w:fldCharType="separate"/>
        </w:r>
        <w:r w:rsidRPr="00546F90">
          <w:rPr>
            <w:rFonts w:ascii="Times New Roman" w:hAnsi="Times New Roman" w:cs="Times New Roman"/>
            <w:noProof/>
            <w:webHidden/>
            <w:sz w:val="24"/>
          </w:rPr>
          <w:t>48</w:t>
        </w:r>
        <w:r w:rsidRPr="00546F90">
          <w:rPr>
            <w:rFonts w:ascii="Times New Roman" w:hAnsi="Times New Roman" w:cs="Times New Roman"/>
            <w:noProof/>
            <w:webHidden/>
            <w:sz w:val="24"/>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4"/>
          <w:lang w:val="en-US" w:eastAsia="en-US"/>
        </w:rPr>
      </w:pPr>
      <w:hyperlink w:anchor="_Toc31886991" w:history="1">
        <w:r w:rsidRPr="00546F90">
          <w:rPr>
            <w:rStyle w:val="Hiperveza"/>
            <w:rFonts w:ascii="Times New Roman" w:hAnsi="Times New Roman"/>
            <w:noProof/>
            <w:sz w:val="24"/>
          </w:rPr>
          <w:t>1.8.1.4</w:t>
        </w:r>
        <w:r w:rsidRPr="00546F90">
          <w:rPr>
            <w:rFonts w:ascii="Times New Roman" w:eastAsiaTheme="minorEastAsia" w:hAnsi="Times New Roman" w:cs="Times New Roman"/>
            <w:noProof/>
            <w:sz w:val="24"/>
            <w:lang w:val="en-US" w:eastAsia="en-US"/>
          </w:rPr>
          <w:tab/>
        </w:r>
        <w:r w:rsidRPr="00546F90">
          <w:rPr>
            <w:rStyle w:val="Hiperveza"/>
            <w:rFonts w:ascii="Times New Roman" w:hAnsi="Times New Roman"/>
            <w:noProof/>
            <w:sz w:val="24"/>
          </w:rPr>
          <w:t>Referentne vrijednosti</w:t>
        </w:r>
        <w:r w:rsidRPr="00546F90">
          <w:rPr>
            <w:rFonts w:ascii="Times New Roman" w:hAnsi="Times New Roman" w:cs="Times New Roman"/>
            <w:noProof/>
            <w:webHidden/>
            <w:sz w:val="24"/>
          </w:rPr>
          <w:tab/>
        </w:r>
        <w:r w:rsidRPr="00546F90">
          <w:rPr>
            <w:rFonts w:ascii="Times New Roman" w:hAnsi="Times New Roman" w:cs="Times New Roman"/>
            <w:noProof/>
            <w:webHidden/>
            <w:sz w:val="24"/>
          </w:rPr>
          <w:fldChar w:fldCharType="begin"/>
        </w:r>
        <w:r w:rsidRPr="00546F90">
          <w:rPr>
            <w:rFonts w:ascii="Times New Roman" w:hAnsi="Times New Roman" w:cs="Times New Roman"/>
            <w:noProof/>
            <w:webHidden/>
            <w:sz w:val="24"/>
          </w:rPr>
          <w:instrText xml:space="preserve"> PAGEREF _Toc31886991 \h </w:instrText>
        </w:r>
        <w:r w:rsidRPr="00546F90">
          <w:rPr>
            <w:rFonts w:ascii="Times New Roman" w:hAnsi="Times New Roman" w:cs="Times New Roman"/>
            <w:noProof/>
            <w:webHidden/>
            <w:sz w:val="24"/>
          </w:rPr>
        </w:r>
        <w:r w:rsidRPr="00546F90">
          <w:rPr>
            <w:rFonts w:ascii="Times New Roman" w:hAnsi="Times New Roman" w:cs="Times New Roman"/>
            <w:noProof/>
            <w:webHidden/>
            <w:sz w:val="24"/>
          </w:rPr>
          <w:fldChar w:fldCharType="separate"/>
        </w:r>
        <w:r w:rsidRPr="00546F90">
          <w:rPr>
            <w:rFonts w:ascii="Times New Roman" w:hAnsi="Times New Roman" w:cs="Times New Roman"/>
            <w:noProof/>
            <w:webHidden/>
            <w:sz w:val="24"/>
          </w:rPr>
          <w:t>48</w:t>
        </w:r>
        <w:r w:rsidRPr="00546F90">
          <w:rPr>
            <w:rFonts w:ascii="Times New Roman" w:hAnsi="Times New Roman" w:cs="Times New Roman"/>
            <w:noProof/>
            <w:webHidden/>
            <w:sz w:val="24"/>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4"/>
          <w:lang w:val="en-US" w:eastAsia="en-US"/>
        </w:rPr>
      </w:pPr>
      <w:hyperlink w:anchor="_Toc31886992" w:history="1">
        <w:r w:rsidRPr="00546F90">
          <w:rPr>
            <w:rStyle w:val="Hiperveza"/>
            <w:rFonts w:ascii="Times New Roman" w:hAnsi="Times New Roman"/>
            <w:noProof/>
            <w:sz w:val="24"/>
          </w:rPr>
          <w:t>1.8.1.5</w:t>
        </w:r>
        <w:r w:rsidRPr="00546F90">
          <w:rPr>
            <w:rFonts w:ascii="Times New Roman" w:eastAsiaTheme="minorEastAsia" w:hAnsi="Times New Roman" w:cs="Times New Roman"/>
            <w:noProof/>
            <w:sz w:val="24"/>
            <w:lang w:val="en-US" w:eastAsia="en-US"/>
          </w:rPr>
          <w:tab/>
        </w:r>
        <w:r w:rsidRPr="00546F90">
          <w:rPr>
            <w:rStyle w:val="Hiperveza"/>
            <w:rFonts w:ascii="Times New Roman" w:hAnsi="Times New Roman"/>
            <w:noProof/>
            <w:sz w:val="24"/>
          </w:rPr>
          <w:t>Smanjenje  emisija  stakleničkih  plinova</w:t>
        </w:r>
        <w:r w:rsidRPr="00546F90">
          <w:rPr>
            <w:rFonts w:ascii="Times New Roman" w:hAnsi="Times New Roman" w:cs="Times New Roman"/>
            <w:noProof/>
            <w:webHidden/>
            <w:sz w:val="24"/>
          </w:rPr>
          <w:tab/>
        </w:r>
        <w:r w:rsidRPr="00546F90">
          <w:rPr>
            <w:rFonts w:ascii="Times New Roman" w:hAnsi="Times New Roman" w:cs="Times New Roman"/>
            <w:noProof/>
            <w:webHidden/>
            <w:sz w:val="24"/>
          </w:rPr>
          <w:fldChar w:fldCharType="begin"/>
        </w:r>
        <w:r w:rsidRPr="00546F90">
          <w:rPr>
            <w:rFonts w:ascii="Times New Roman" w:hAnsi="Times New Roman" w:cs="Times New Roman"/>
            <w:noProof/>
            <w:webHidden/>
            <w:sz w:val="24"/>
          </w:rPr>
          <w:instrText xml:space="preserve"> PAGEREF _Toc31886992 \h </w:instrText>
        </w:r>
        <w:r w:rsidRPr="00546F90">
          <w:rPr>
            <w:rFonts w:ascii="Times New Roman" w:hAnsi="Times New Roman" w:cs="Times New Roman"/>
            <w:noProof/>
            <w:webHidden/>
            <w:sz w:val="24"/>
          </w:rPr>
        </w:r>
        <w:r w:rsidRPr="00546F90">
          <w:rPr>
            <w:rFonts w:ascii="Times New Roman" w:hAnsi="Times New Roman" w:cs="Times New Roman"/>
            <w:noProof/>
            <w:webHidden/>
            <w:sz w:val="24"/>
          </w:rPr>
          <w:fldChar w:fldCharType="separate"/>
        </w:r>
        <w:r w:rsidRPr="00546F90">
          <w:rPr>
            <w:rFonts w:ascii="Times New Roman" w:hAnsi="Times New Roman" w:cs="Times New Roman"/>
            <w:noProof/>
            <w:webHidden/>
            <w:sz w:val="24"/>
          </w:rPr>
          <w:t>49</w:t>
        </w:r>
        <w:r w:rsidRPr="00546F90">
          <w:rPr>
            <w:rFonts w:ascii="Times New Roman" w:hAnsi="Times New Roman" w:cs="Times New Roman"/>
            <w:noProof/>
            <w:webHidden/>
            <w:sz w:val="24"/>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4"/>
          <w:lang w:val="en-US" w:eastAsia="en-US"/>
        </w:rPr>
      </w:pPr>
      <w:hyperlink w:anchor="_Toc31886993" w:history="1">
        <w:r w:rsidRPr="00546F90">
          <w:rPr>
            <w:rStyle w:val="Hiperveza"/>
            <w:rFonts w:ascii="Times New Roman" w:hAnsi="Times New Roman"/>
            <w:noProof/>
            <w:sz w:val="24"/>
          </w:rPr>
          <w:t>1.8.1.6</w:t>
        </w:r>
        <w:r w:rsidRPr="00546F90">
          <w:rPr>
            <w:rFonts w:ascii="Times New Roman" w:eastAsiaTheme="minorEastAsia" w:hAnsi="Times New Roman" w:cs="Times New Roman"/>
            <w:noProof/>
            <w:sz w:val="24"/>
            <w:lang w:val="en-US" w:eastAsia="en-US"/>
          </w:rPr>
          <w:tab/>
        </w:r>
        <w:r w:rsidRPr="00546F90">
          <w:rPr>
            <w:rStyle w:val="Hiperveza"/>
            <w:rFonts w:ascii="Times New Roman" w:hAnsi="Times New Roman"/>
            <w:noProof/>
            <w:sz w:val="24"/>
          </w:rPr>
          <w:t>Životni vijek mjere</w:t>
        </w:r>
        <w:r w:rsidRPr="00546F90">
          <w:rPr>
            <w:rFonts w:ascii="Times New Roman" w:hAnsi="Times New Roman" w:cs="Times New Roman"/>
            <w:noProof/>
            <w:webHidden/>
            <w:sz w:val="24"/>
          </w:rPr>
          <w:tab/>
        </w:r>
        <w:r w:rsidRPr="00546F90">
          <w:rPr>
            <w:rFonts w:ascii="Times New Roman" w:hAnsi="Times New Roman" w:cs="Times New Roman"/>
            <w:noProof/>
            <w:webHidden/>
            <w:sz w:val="24"/>
          </w:rPr>
          <w:fldChar w:fldCharType="begin"/>
        </w:r>
        <w:r w:rsidRPr="00546F90">
          <w:rPr>
            <w:rFonts w:ascii="Times New Roman" w:hAnsi="Times New Roman" w:cs="Times New Roman"/>
            <w:noProof/>
            <w:webHidden/>
            <w:sz w:val="24"/>
          </w:rPr>
          <w:instrText xml:space="preserve"> PAGEREF _Toc31886993 \h </w:instrText>
        </w:r>
        <w:r w:rsidRPr="00546F90">
          <w:rPr>
            <w:rFonts w:ascii="Times New Roman" w:hAnsi="Times New Roman" w:cs="Times New Roman"/>
            <w:noProof/>
            <w:webHidden/>
            <w:sz w:val="24"/>
          </w:rPr>
        </w:r>
        <w:r w:rsidRPr="00546F90">
          <w:rPr>
            <w:rFonts w:ascii="Times New Roman" w:hAnsi="Times New Roman" w:cs="Times New Roman"/>
            <w:noProof/>
            <w:webHidden/>
            <w:sz w:val="24"/>
          </w:rPr>
          <w:fldChar w:fldCharType="separate"/>
        </w:r>
        <w:r w:rsidRPr="00546F90">
          <w:rPr>
            <w:rFonts w:ascii="Times New Roman" w:hAnsi="Times New Roman" w:cs="Times New Roman"/>
            <w:noProof/>
            <w:webHidden/>
            <w:sz w:val="24"/>
          </w:rPr>
          <w:t>49</w:t>
        </w:r>
        <w:r w:rsidRPr="00546F90">
          <w:rPr>
            <w:rFonts w:ascii="Times New Roman" w:hAnsi="Times New Roman" w:cs="Times New Roman"/>
            <w:noProof/>
            <w:webHidden/>
            <w:sz w:val="24"/>
          </w:rPr>
          <w:fldChar w:fldCharType="end"/>
        </w:r>
      </w:hyperlink>
    </w:p>
    <w:p w:rsidR="003531E6" w:rsidRPr="00546F90" w:rsidRDefault="003531E6" w:rsidP="003531E6">
      <w:pPr>
        <w:pStyle w:val="Sadraj3"/>
        <w:rPr>
          <w:rFonts w:ascii="Times New Roman" w:eastAsiaTheme="minorEastAsia" w:hAnsi="Times New Roman" w:cs="Times New Roman"/>
          <w:noProof/>
          <w:sz w:val="24"/>
          <w:lang w:val="en-US" w:eastAsia="en-US"/>
        </w:rPr>
      </w:pPr>
      <w:hyperlink w:anchor="_Toc31886994" w:history="1">
        <w:r w:rsidRPr="00546F90">
          <w:rPr>
            <w:rStyle w:val="Hiperveza"/>
            <w:rFonts w:ascii="Times New Roman" w:hAnsi="Times New Roman"/>
            <w:noProof/>
            <w:sz w:val="24"/>
          </w:rPr>
          <w:t>1.8.2</w:t>
        </w:r>
        <w:r w:rsidRPr="00546F90">
          <w:rPr>
            <w:rFonts w:ascii="Times New Roman" w:eastAsiaTheme="minorEastAsia" w:hAnsi="Times New Roman" w:cs="Times New Roman"/>
            <w:noProof/>
            <w:sz w:val="24"/>
            <w:lang w:val="en-US" w:eastAsia="en-US"/>
          </w:rPr>
          <w:tab/>
        </w:r>
        <w:r w:rsidRPr="00546F90">
          <w:rPr>
            <w:rStyle w:val="Hiperveza"/>
            <w:rFonts w:ascii="Times New Roman" w:hAnsi="Times New Roman"/>
            <w:noProof/>
            <w:sz w:val="24"/>
          </w:rPr>
          <w:t>Laka motorna vozila na dva kotača s električnim pogonom (vozila kategorije L1)</w:t>
        </w:r>
        <w:r w:rsidRPr="00546F90">
          <w:rPr>
            <w:rFonts w:ascii="Times New Roman" w:hAnsi="Times New Roman" w:cs="Times New Roman"/>
            <w:noProof/>
            <w:webHidden/>
            <w:sz w:val="24"/>
          </w:rPr>
          <w:tab/>
        </w:r>
        <w:r w:rsidRPr="00546F90">
          <w:rPr>
            <w:rFonts w:ascii="Times New Roman" w:hAnsi="Times New Roman" w:cs="Times New Roman"/>
            <w:noProof/>
            <w:webHidden/>
            <w:sz w:val="24"/>
          </w:rPr>
          <w:fldChar w:fldCharType="begin"/>
        </w:r>
        <w:r w:rsidRPr="00546F90">
          <w:rPr>
            <w:rFonts w:ascii="Times New Roman" w:hAnsi="Times New Roman" w:cs="Times New Roman"/>
            <w:noProof/>
            <w:webHidden/>
            <w:sz w:val="24"/>
          </w:rPr>
          <w:instrText xml:space="preserve"> PAGEREF _Toc31886994 \h </w:instrText>
        </w:r>
        <w:r w:rsidRPr="00546F90">
          <w:rPr>
            <w:rFonts w:ascii="Times New Roman" w:hAnsi="Times New Roman" w:cs="Times New Roman"/>
            <w:noProof/>
            <w:webHidden/>
            <w:sz w:val="24"/>
          </w:rPr>
        </w:r>
        <w:r w:rsidRPr="00546F90">
          <w:rPr>
            <w:rFonts w:ascii="Times New Roman" w:hAnsi="Times New Roman" w:cs="Times New Roman"/>
            <w:noProof/>
            <w:webHidden/>
            <w:sz w:val="24"/>
          </w:rPr>
          <w:fldChar w:fldCharType="separate"/>
        </w:r>
        <w:r w:rsidRPr="00546F90">
          <w:rPr>
            <w:rFonts w:ascii="Times New Roman" w:hAnsi="Times New Roman" w:cs="Times New Roman"/>
            <w:noProof/>
            <w:webHidden/>
            <w:sz w:val="24"/>
          </w:rPr>
          <w:t>49</w:t>
        </w:r>
        <w:r w:rsidRPr="00546F90">
          <w:rPr>
            <w:rFonts w:ascii="Times New Roman" w:hAnsi="Times New Roman" w:cs="Times New Roman"/>
            <w:noProof/>
            <w:webHidden/>
            <w:sz w:val="24"/>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995" w:history="1">
        <w:r w:rsidRPr="00546F90">
          <w:rPr>
            <w:rStyle w:val="Hiperveza"/>
            <w:rFonts w:ascii="Times New Roman" w:hAnsi="Times New Roman"/>
            <w:noProof/>
            <w:sz w:val="24"/>
          </w:rPr>
          <w:t>1.8.2.1</w:t>
        </w:r>
        <w:r w:rsidRPr="00546F90">
          <w:rPr>
            <w:rFonts w:ascii="Times New Roman" w:eastAsiaTheme="minorEastAsia" w:hAnsi="Times New Roman" w:cs="Times New Roman"/>
            <w:noProof/>
            <w:sz w:val="24"/>
            <w:lang w:val="en-US" w:eastAsia="en-US"/>
          </w:rPr>
          <w:tab/>
        </w:r>
        <w:r w:rsidRPr="00546F90">
          <w:rPr>
            <w:rStyle w:val="Hiperveza"/>
            <w:rFonts w:ascii="Times New Roman" w:hAnsi="Times New Roman"/>
            <w:noProof/>
            <w:sz w:val="24"/>
          </w:rPr>
          <w:t>Način određivanja ušteda</w:t>
        </w:r>
        <w:r w:rsidRPr="00546F90">
          <w:rPr>
            <w:rFonts w:ascii="Times New Roman" w:hAnsi="Times New Roman" w:cs="Times New Roman"/>
            <w:noProof/>
            <w:webHidden/>
            <w:sz w:val="24"/>
          </w:rPr>
          <w:tab/>
        </w:r>
        <w:r w:rsidRPr="00546F90">
          <w:rPr>
            <w:rFonts w:ascii="Times New Roman" w:hAnsi="Times New Roman" w:cs="Times New Roman"/>
            <w:noProof/>
            <w:webHidden/>
            <w:sz w:val="24"/>
          </w:rPr>
          <w:fldChar w:fldCharType="begin"/>
        </w:r>
        <w:r w:rsidRPr="00546F90">
          <w:rPr>
            <w:rFonts w:ascii="Times New Roman" w:hAnsi="Times New Roman" w:cs="Times New Roman"/>
            <w:noProof/>
            <w:webHidden/>
            <w:sz w:val="24"/>
          </w:rPr>
          <w:instrText xml:space="preserve"> PAGEREF _Toc31886995 \h </w:instrText>
        </w:r>
        <w:r w:rsidRPr="00546F90">
          <w:rPr>
            <w:rFonts w:ascii="Times New Roman" w:hAnsi="Times New Roman" w:cs="Times New Roman"/>
            <w:noProof/>
            <w:webHidden/>
            <w:sz w:val="24"/>
          </w:rPr>
        </w:r>
        <w:r w:rsidRPr="00546F90">
          <w:rPr>
            <w:rFonts w:ascii="Times New Roman" w:hAnsi="Times New Roman" w:cs="Times New Roman"/>
            <w:noProof/>
            <w:webHidden/>
            <w:sz w:val="24"/>
          </w:rPr>
          <w:fldChar w:fldCharType="separate"/>
        </w:r>
        <w:r w:rsidRPr="00546F90">
          <w:rPr>
            <w:rFonts w:ascii="Times New Roman" w:hAnsi="Times New Roman" w:cs="Times New Roman"/>
            <w:noProof/>
            <w:webHidden/>
            <w:sz w:val="24"/>
          </w:rPr>
          <w:t>49</w:t>
        </w:r>
        <w:r w:rsidRPr="00546F90">
          <w:rPr>
            <w:rFonts w:ascii="Times New Roman" w:hAnsi="Times New Roman" w:cs="Times New Roman"/>
            <w:noProof/>
            <w:webHidden/>
            <w:sz w:val="24"/>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996" w:history="1">
        <w:r w:rsidRPr="00546F90">
          <w:rPr>
            <w:rStyle w:val="Hiperveza"/>
            <w:rFonts w:ascii="Times New Roman" w:hAnsi="Times New Roman"/>
            <w:noProof/>
          </w:rPr>
          <w:t>1.8.2.2</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Formula  za  izračun  ušteda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_Toc31886996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49</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997" w:history="1">
        <w:r w:rsidRPr="00546F90">
          <w:rPr>
            <w:rStyle w:val="Hiperveza"/>
            <w:rFonts w:ascii="Times New Roman" w:hAnsi="Times New Roman"/>
            <w:noProof/>
          </w:rPr>
          <w:t>1.8.2.3</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Potrebni  ulazni  podaci i dokumentacija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_Toc31886997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50</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998" w:history="1">
        <w:r w:rsidRPr="00546F90">
          <w:rPr>
            <w:rStyle w:val="Hiperveza"/>
            <w:rFonts w:ascii="Times New Roman" w:hAnsi="Times New Roman"/>
            <w:noProof/>
          </w:rPr>
          <w:t>1.8.2.4</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Referentne vrijednosti</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_Toc31886998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50</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6999" w:history="1">
        <w:r w:rsidRPr="00546F90">
          <w:rPr>
            <w:rStyle w:val="Hiperveza"/>
            <w:rFonts w:ascii="Times New Roman" w:hAnsi="Times New Roman"/>
            <w:noProof/>
          </w:rPr>
          <w:t>1.8.2.5</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Smanjenje  emisija  stakleničkih  plinova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_Toc31886999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51</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7000" w:history="1">
        <w:r w:rsidRPr="00546F90">
          <w:rPr>
            <w:rStyle w:val="Hiperveza"/>
            <w:rFonts w:ascii="Times New Roman" w:hAnsi="Times New Roman"/>
            <w:noProof/>
          </w:rPr>
          <w:t>1.8.2.6</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Životni vijek mjere</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_Toc31887000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51</w:t>
        </w:r>
        <w:r w:rsidRPr="00546F90">
          <w:rPr>
            <w:rFonts w:ascii="Times New Roman" w:hAnsi="Times New Roman" w:cs="Times New Roman"/>
            <w:noProof/>
            <w:webHidden/>
          </w:rPr>
          <w:fldChar w:fldCharType="end"/>
        </w:r>
      </w:hyperlink>
    </w:p>
    <w:p w:rsidR="003531E6" w:rsidRPr="00546F90" w:rsidRDefault="003531E6" w:rsidP="003531E6">
      <w:pPr>
        <w:pStyle w:val="Sadraj3"/>
        <w:rPr>
          <w:rFonts w:ascii="Times New Roman" w:eastAsiaTheme="minorEastAsia" w:hAnsi="Times New Roman" w:cs="Times New Roman"/>
          <w:noProof/>
          <w:sz w:val="22"/>
          <w:szCs w:val="22"/>
          <w:lang w:val="en-US" w:eastAsia="en-US"/>
        </w:rPr>
      </w:pPr>
      <w:hyperlink w:anchor="_Toc31887001" w:history="1">
        <w:r w:rsidRPr="00546F90">
          <w:rPr>
            <w:rStyle w:val="Hiperveza"/>
            <w:rFonts w:ascii="Times New Roman" w:hAnsi="Times New Roman"/>
            <w:noProof/>
          </w:rPr>
          <w:t>1.8.3</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Mopedi i motocikli s tri ili četiri kotača s električnim pogonom (vozila kategorije L2 – L7, osim kategorije L3)</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_Toc31887001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51</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7002" w:history="1">
        <w:r w:rsidRPr="00546F90">
          <w:rPr>
            <w:rStyle w:val="Hiperveza"/>
            <w:rFonts w:ascii="Times New Roman" w:hAnsi="Times New Roman"/>
            <w:noProof/>
          </w:rPr>
          <w:t>1.8.3.1</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Način određivanja ušteda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_Toc31887002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51</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7003" w:history="1">
        <w:r w:rsidRPr="00546F90">
          <w:rPr>
            <w:rStyle w:val="Hiperveza"/>
            <w:rFonts w:ascii="Times New Roman" w:hAnsi="Times New Roman"/>
            <w:noProof/>
          </w:rPr>
          <w:t>1.8.3.2</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Formula  za  izračun  ušteda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_Toc31887003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51</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7004" w:history="1">
        <w:r w:rsidRPr="00546F90">
          <w:rPr>
            <w:rStyle w:val="Hiperveza"/>
            <w:rFonts w:ascii="Times New Roman" w:hAnsi="Times New Roman"/>
            <w:noProof/>
          </w:rPr>
          <w:t>1.8.3.3</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Potrebni  ulazni  podaci i dokumentacija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_Toc31887004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52</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7005" w:history="1">
        <w:r w:rsidRPr="00546F90">
          <w:rPr>
            <w:rStyle w:val="Hiperveza"/>
            <w:rFonts w:ascii="Times New Roman" w:hAnsi="Times New Roman"/>
            <w:noProof/>
          </w:rPr>
          <w:t>1.8.3.4</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Referentne vrijednosti</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_Toc31887005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52</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7006" w:history="1">
        <w:r w:rsidRPr="00546F90">
          <w:rPr>
            <w:rStyle w:val="Hiperveza"/>
            <w:rFonts w:ascii="Times New Roman" w:hAnsi="Times New Roman"/>
            <w:noProof/>
          </w:rPr>
          <w:t>1.8.3.5</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Smanjenje  emisija  stakleničkih  plinova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_Toc31887006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52</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7007" w:history="1">
        <w:r w:rsidRPr="00546F90">
          <w:rPr>
            <w:rStyle w:val="Hiperveza"/>
            <w:rFonts w:ascii="Times New Roman" w:hAnsi="Times New Roman"/>
            <w:noProof/>
          </w:rPr>
          <w:t>1.8.3.6</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Životni vijek mjere</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_Toc31887007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53</w:t>
        </w:r>
        <w:r w:rsidRPr="00546F90">
          <w:rPr>
            <w:rFonts w:ascii="Times New Roman" w:hAnsi="Times New Roman" w:cs="Times New Roman"/>
            <w:noProof/>
            <w:webHidden/>
          </w:rPr>
          <w:fldChar w:fldCharType="end"/>
        </w:r>
      </w:hyperlink>
    </w:p>
    <w:p w:rsidR="003531E6" w:rsidRPr="00546F90" w:rsidRDefault="003531E6" w:rsidP="003531E6">
      <w:pPr>
        <w:pStyle w:val="Sadraj2"/>
        <w:rPr>
          <w:rFonts w:eastAsiaTheme="minorEastAsia" w:cs="Times New Roman"/>
          <w:b w:val="0"/>
          <w:smallCaps w:val="0"/>
          <w:lang w:val="en-US" w:eastAsia="en-US"/>
        </w:rPr>
      </w:pPr>
      <w:hyperlink w:anchor="_Toc31887008" w:history="1">
        <w:r w:rsidRPr="00546F90">
          <w:rPr>
            <w:rStyle w:val="Hiperveza"/>
          </w:rPr>
          <w:t>1.9</w:t>
        </w:r>
        <w:r w:rsidRPr="00546F90">
          <w:rPr>
            <w:rFonts w:eastAsiaTheme="minorEastAsia" w:cs="Times New Roman"/>
            <w:b w:val="0"/>
            <w:smallCaps w:val="0"/>
            <w:lang w:val="en-US" w:eastAsia="en-US"/>
          </w:rPr>
          <w:tab/>
        </w:r>
        <w:r w:rsidRPr="00546F90">
          <w:rPr>
            <w:rStyle w:val="Hiperveza"/>
          </w:rPr>
          <w:t>Poticanje učinkovite potrošnje goriva u cestovnom prijevozu</w:t>
        </w:r>
        <w:r w:rsidRPr="00546F90">
          <w:rPr>
            <w:rFonts w:cs="Times New Roman"/>
            <w:webHidden/>
          </w:rPr>
          <w:tab/>
        </w:r>
        <w:r w:rsidRPr="00546F90">
          <w:rPr>
            <w:rFonts w:cs="Times New Roman"/>
            <w:webHidden/>
          </w:rPr>
          <w:fldChar w:fldCharType="begin"/>
        </w:r>
        <w:r w:rsidRPr="00546F90">
          <w:rPr>
            <w:rFonts w:cs="Times New Roman"/>
            <w:webHidden/>
          </w:rPr>
          <w:instrText xml:space="preserve"> PAGEREF _Toc31887008 \h </w:instrText>
        </w:r>
        <w:r w:rsidRPr="00546F90">
          <w:rPr>
            <w:rFonts w:cs="Times New Roman"/>
            <w:webHidden/>
          </w:rPr>
        </w:r>
        <w:r w:rsidRPr="00546F90">
          <w:rPr>
            <w:rFonts w:cs="Times New Roman"/>
            <w:webHidden/>
          </w:rPr>
          <w:fldChar w:fldCharType="separate"/>
        </w:r>
        <w:r w:rsidRPr="00546F90">
          <w:rPr>
            <w:rFonts w:cs="Times New Roman"/>
            <w:webHidden/>
          </w:rPr>
          <w:t>54</w:t>
        </w:r>
        <w:r w:rsidRPr="00546F90">
          <w:rPr>
            <w:rFonts w:cs="Times New Roman"/>
            <w:webHidden/>
          </w:rPr>
          <w:fldChar w:fldCharType="end"/>
        </w:r>
      </w:hyperlink>
    </w:p>
    <w:p w:rsidR="003531E6" w:rsidRPr="00546F90" w:rsidRDefault="003531E6" w:rsidP="003531E6">
      <w:pPr>
        <w:pStyle w:val="Sadraj3"/>
        <w:rPr>
          <w:rFonts w:ascii="Times New Roman" w:eastAsiaTheme="minorEastAsia" w:hAnsi="Times New Roman" w:cs="Times New Roman"/>
          <w:noProof/>
          <w:sz w:val="22"/>
          <w:szCs w:val="22"/>
          <w:lang w:val="en-US" w:eastAsia="en-US"/>
        </w:rPr>
      </w:pPr>
      <w:hyperlink w:anchor="_Toc31887009" w:history="1">
        <w:r w:rsidRPr="00546F90">
          <w:rPr>
            <w:rStyle w:val="Hiperveza"/>
            <w:rFonts w:ascii="Times New Roman" w:hAnsi="Times New Roman"/>
            <w:noProof/>
          </w:rPr>
          <w:t>1.9.1</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Korištenje guma energetski viših razreda za teška teretna vozila (gume klase C3)</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_Toc31887009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54</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7010" w:history="1">
        <w:r w:rsidRPr="00546F90">
          <w:rPr>
            <w:rStyle w:val="Hiperveza"/>
            <w:rFonts w:ascii="Times New Roman" w:hAnsi="Times New Roman"/>
            <w:noProof/>
          </w:rPr>
          <w:t>1.9.1.1</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Način određivanja ušteda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_Toc31887010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54</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7011" w:history="1">
        <w:r w:rsidRPr="00546F90">
          <w:rPr>
            <w:rStyle w:val="Hiperveza"/>
            <w:rFonts w:ascii="Times New Roman" w:hAnsi="Times New Roman"/>
            <w:noProof/>
          </w:rPr>
          <w:t>1.9.1.2</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Formula  za  izračun  ušteda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_Toc31887011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54</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7012" w:history="1">
        <w:r w:rsidRPr="00546F90">
          <w:rPr>
            <w:rStyle w:val="Hiperveza"/>
            <w:rFonts w:ascii="Times New Roman" w:hAnsi="Times New Roman"/>
            <w:noProof/>
          </w:rPr>
          <w:t>1.9.1.3</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Potrebni  ulazni  podaci i dokumentacija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_Toc31887012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55</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7013" w:history="1">
        <w:r w:rsidRPr="00546F90">
          <w:rPr>
            <w:rStyle w:val="Hiperveza"/>
            <w:rFonts w:ascii="Times New Roman" w:hAnsi="Times New Roman"/>
            <w:noProof/>
          </w:rPr>
          <w:t>1.9.1.4</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Referentne vrijednosti</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_Toc31887013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55</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7014" w:history="1">
        <w:r w:rsidRPr="00546F90">
          <w:rPr>
            <w:rStyle w:val="Hiperveza"/>
            <w:rFonts w:ascii="Times New Roman" w:hAnsi="Times New Roman"/>
            <w:noProof/>
          </w:rPr>
          <w:t>1.9.1.5</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Smanjenje  emisija  stakleničkih  plinova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_Toc31887014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55</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7015" w:history="1">
        <w:r w:rsidRPr="00546F90">
          <w:rPr>
            <w:rStyle w:val="Hiperveza"/>
            <w:rFonts w:ascii="Times New Roman" w:hAnsi="Times New Roman"/>
            <w:noProof/>
          </w:rPr>
          <w:t>1.9.1.6</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Životni vijek mjere</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_Toc31887015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56</w:t>
        </w:r>
        <w:r w:rsidRPr="00546F90">
          <w:rPr>
            <w:rFonts w:ascii="Times New Roman" w:hAnsi="Times New Roman" w:cs="Times New Roman"/>
            <w:noProof/>
            <w:webHidden/>
          </w:rPr>
          <w:fldChar w:fldCharType="end"/>
        </w:r>
      </w:hyperlink>
    </w:p>
    <w:p w:rsidR="003531E6" w:rsidRPr="00546F90" w:rsidRDefault="003531E6" w:rsidP="003531E6">
      <w:pPr>
        <w:pStyle w:val="Sadraj3"/>
        <w:rPr>
          <w:rFonts w:ascii="Times New Roman" w:eastAsiaTheme="minorEastAsia" w:hAnsi="Times New Roman" w:cs="Times New Roman"/>
          <w:noProof/>
          <w:sz w:val="22"/>
          <w:szCs w:val="22"/>
          <w:lang w:val="en-US" w:eastAsia="en-US"/>
        </w:rPr>
      </w:pPr>
      <w:hyperlink w:anchor="_Toc31887016" w:history="1">
        <w:r w:rsidRPr="00546F90">
          <w:rPr>
            <w:rStyle w:val="Hiperveza"/>
            <w:rFonts w:ascii="Times New Roman" w:hAnsi="Times New Roman"/>
            <w:noProof/>
          </w:rPr>
          <w:t>1.9.2</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Korištenje guma energetski viših razreda za laka dostavna vozila (gume klase C2)</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_Toc31887016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56</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7017" w:history="1">
        <w:r w:rsidRPr="00546F90">
          <w:rPr>
            <w:rStyle w:val="Hiperveza"/>
            <w:rFonts w:ascii="Times New Roman" w:hAnsi="Times New Roman"/>
            <w:noProof/>
          </w:rPr>
          <w:t>1.9.2.1</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Način određivanja ušteda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_Toc31887017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56</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7018" w:history="1">
        <w:r w:rsidRPr="00546F90">
          <w:rPr>
            <w:rStyle w:val="Hiperveza"/>
            <w:rFonts w:ascii="Times New Roman" w:hAnsi="Times New Roman"/>
            <w:noProof/>
          </w:rPr>
          <w:t>1.9.2.2</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Formula  za  izračun  ušteda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_Toc31887018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56</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7019" w:history="1">
        <w:r w:rsidRPr="00546F90">
          <w:rPr>
            <w:rStyle w:val="Hiperveza"/>
            <w:rFonts w:ascii="Times New Roman" w:hAnsi="Times New Roman"/>
            <w:noProof/>
          </w:rPr>
          <w:t>1.9.2.3</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Potrebni  ulazni  podaci i dokumentacija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_Toc31887019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56</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7020" w:history="1">
        <w:r w:rsidRPr="00546F90">
          <w:rPr>
            <w:rStyle w:val="Hiperveza"/>
            <w:rFonts w:ascii="Times New Roman" w:hAnsi="Times New Roman"/>
            <w:noProof/>
          </w:rPr>
          <w:t>1.9.2.4</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Referentne vrijednosti</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_Toc31887020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57</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7021" w:history="1">
        <w:r w:rsidRPr="00546F90">
          <w:rPr>
            <w:rStyle w:val="Hiperveza"/>
            <w:rFonts w:ascii="Times New Roman" w:hAnsi="Times New Roman"/>
            <w:noProof/>
          </w:rPr>
          <w:t>1.9.2.5</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Smanjenje  emisija  stakleničkih  plinova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_Toc31887021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57</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7022" w:history="1">
        <w:r w:rsidRPr="00546F90">
          <w:rPr>
            <w:rStyle w:val="Hiperveza"/>
            <w:rFonts w:ascii="Times New Roman" w:hAnsi="Times New Roman"/>
            <w:noProof/>
          </w:rPr>
          <w:t>1.9.2.6</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Životni vijek mjere</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_Toc31887022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58</w:t>
        </w:r>
        <w:r w:rsidRPr="00546F90">
          <w:rPr>
            <w:rFonts w:ascii="Times New Roman" w:hAnsi="Times New Roman" w:cs="Times New Roman"/>
            <w:noProof/>
            <w:webHidden/>
          </w:rPr>
          <w:fldChar w:fldCharType="end"/>
        </w:r>
      </w:hyperlink>
    </w:p>
    <w:p w:rsidR="003531E6" w:rsidRPr="00546F90" w:rsidRDefault="003531E6" w:rsidP="003531E6">
      <w:pPr>
        <w:pStyle w:val="Sadraj3"/>
        <w:rPr>
          <w:rFonts w:ascii="Times New Roman" w:eastAsiaTheme="minorEastAsia" w:hAnsi="Times New Roman" w:cs="Times New Roman"/>
          <w:noProof/>
          <w:sz w:val="22"/>
          <w:szCs w:val="22"/>
          <w:lang w:val="en-US" w:eastAsia="en-US"/>
        </w:rPr>
      </w:pPr>
      <w:hyperlink w:anchor="_Toc31887023" w:history="1">
        <w:r w:rsidRPr="00546F90">
          <w:rPr>
            <w:rStyle w:val="Hiperveza"/>
            <w:rFonts w:ascii="Times New Roman" w:hAnsi="Times New Roman"/>
            <w:noProof/>
          </w:rPr>
          <w:t>1.9.3</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Korištenje guma energetski viših razreda za osobna vozila (gume klase C1)</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_Toc31887023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58</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7024" w:history="1">
        <w:r w:rsidRPr="00546F90">
          <w:rPr>
            <w:rStyle w:val="Hiperveza"/>
            <w:rFonts w:ascii="Times New Roman" w:hAnsi="Times New Roman"/>
            <w:noProof/>
          </w:rPr>
          <w:t>1.9.3.1</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Način određivanja ušteda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_Toc31887024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58</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7025" w:history="1">
        <w:r w:rsidRPr="00546F90">
          <w:rPr>
            <w:rStyle w:val="Hiperveza"/>
            <w:rFonts w:ascii="Times New Roman" w:hAnsi="Times New Roman"/>
            <w:noProof/>
          </w:rPr>
          <w:t>1.9.3.2</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Formula  za  izračun  ušteda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_Toc31887025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58</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7026" w:history="1">
        <w:r w:rsidRPr="00546F90">
          <w:rPr>
            <w:rStyle w:val="Hiperveza"/>
            <w:rFonts w:ascii="Times New Roman" w:hAnsi="Times New Roman"/>
            <w:noProof/>
          </w:rPr>
          <w:t>1.9.3.3</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Potrebni  ulazni  podaci i dokumentacija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_Toc31887026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58</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7027" w:history="1">
        <w:r w:rsidRPr="00546F90">
          <w:rPr>
            <w:rStyle w:val="Hiperveza"/>
            <w:rFonts w:ascii="Times New Roman" w:hAnsi="Times New Roman"/>
            <w:noProof/>
          </w:rPr>
          <w:t>1.9.3.4</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Referentne vrijednosti</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_Toc31887027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58</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7028" w:history="1">
        <w:r w:rsidRPr="00546F90">
          <w:rPr>
            <w:rStyle w:val="Hiperveza"/>
            <w:rFonts w:ascii="Times New Roman" w:hAnsi="Times New Roman"/>
            <w:noProof/>
          </w:rPr>
          <w:t>1.9.3.5</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Smanjenje  emisija  stakleničkih  plinova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_Toc31887028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59</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7029" w:history="1">
        <w:r w:rsidRPr="00546F90">
          <w:rPr>
            <w:rStyle w:val="Hiperveza"/>
            <w:rFonts w:ascii="Times New Roman" w:hAnsi="Times New Roman"/>
            <w:noProof/>
          </w:rPr>
          <w:t>1.9.3.6</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Životni vijek mjere</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_Toc31887029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60</w:t>
        </w:r>
        <w:r w:rsidRPr="00546F90">
          <w:rPr>
            <w:rFonts w:ascii="Times New Roman" w:hAnsi="Times New Roman" w:cs="Times New Roman"/>
            <w:noProof/>
            <w:webHidden/>
          </w:rPr>
          <w:fldChar w:fldCharType="end"/>
        </w:r>
      </w:hyperlink>
    </w:p>
    <w:p w:rsidR="003531E6" w:rsidRPr="00546F90" w:rsidRDefault="003531E6" w:rsidP="003531E6">
      <w:pPr>
        <w:pStyle w:val="Sadraj3"/>
        <w:rPr>
          <w:rFonts w:ascii="Times New Roman" w:eastAsiaTheme="minorEastAsia" w:hAnsi="Times New Roman" w:cs="Times New Roman"/>
          <w:noProof/>
          <w:sz w:val="22"/>
          <w:szCs w:val="22"/>
          <w:lang w:val="en-US" w:eastAsia="en-US"/>
        </w:rPr>
      </w:pPr>
      <w:hyperlink w:anchor="_Toc31887030" w:history="1">
        <w:r w:rsidRPr="00546F90">
          <w:rPr>
            <w:rStyle w:val="Hiperveza"/>
            <w:rFonts w:ascii="Times New Roman" w:hAnsi="Times New Roman"/>
            <w:noProof/>
          </w:rPr>
          <w:t>1.9.4</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Punjenje guma na optimalnu vrijednost za osobna vozila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_Toc31887030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60</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7031" w:history="1">
        <w:r w:rsidRPr="00546F90">
          <w:rPr>
            <w:rStyle w:val="Hiperveza"/>
            <w:rFonts w:ascii="Times New Roman" w:hAnsi="Times New Roman"/>
            <w:noProof/>
          </w:rPr>
          <w:t>1.9.4.1</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Način određivanja ušteda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_Toc31887031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60</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7032" w:history="1">
        <w:r w:rsidRPr="00546F90">
          <w:rPr>
            <w:rStyle w:val="Hiperveza"/>
            <w:rFonts w:ascii="Times New Roman" w:hAnsi="Times New Roman"/>
            <w:noProof/>
          </w:rPr>
          <w:t>1.9.4.2</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Formula  za  izračun  ušteda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_Toc31887032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60</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7033" w:history="1">
        <w:r w:rsidRPr="00546F90">
          <w:rPr>
            <w:rStyle w:val="Hiperveza"/>
            <w:rFonts w:ascii="Times New Roman" w:hAnsi="Times New Roman"/>
            <w:noProof/>
          </w:rPr>
          <w:t>1.9.4.3</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Potrebni  ulazni  podaci i dokumentacija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_Toc31887033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60</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7034" w:history="1">
        <w:r w:rsidRPr="00546F90">
          <w:rPr>
            <w:rStyle w:val="Hiperveza"/>
            <w:rFonts w:ascii="Times New Roman" w:hAnsi="Times New Roman"/>
            <w:noProof/>
          </w:rPr>
          <w:t>1.9.4.4</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Referentne vrijednosti</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_Toc31887034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61</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7035" w:history="1">
        <w:r w:rsidRPr="00546F90">
          <w:rPr>
            <w:rStyle w:val="Hiperveza"/>
            <w:rFonts w:ascii="Times New Roman" w:hAnsi="Times New Roman"/>
            <w:noProof/>
          </w:rPr>
          <w:t>1.9.4.5</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Smanjenje  emisija  stakleničkih  plinova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_Toc31887035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61</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7036" w:history="1">
        <w:r w:rsidRPr="00546F90">
          <w:rPr>
            <w:rStyle w:val="Hiperveza"/>
            <w:rFonts w:ascii="Times New Roman" w:hAnsi="Times New Roman"/>
            <w:noProof/>
          </w:rPr>
          <w:t>1.9.4.6</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Životni vijek mjere</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_Toc31887036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61</w:t>
        </w:r>
        <w:r w:rsidRPr="00546F90">
          <w:rPr>
            <w:rFonts w:ascii="Times New Roman" w:hAnsi="Times New Roman" w:cs="Times New Roman"/>
            <w:noProof/>
            <w:webHidden/>
          </w:rPr>
          <w:fldChar w:fldCharType="end"/>
        </w:r>
      </w:hyperlink>
    </w:p>
    <w:p w:rsidR="003531E6" w:rsidRPr="00546F90" w:rsidRDefault="003531E6" w:rsidP="003531E6">
      <w:pPr>
        <w:pStyle w:val="Sadraj2"/>
        <w:rPr>
          <w:rFonts w:eastAsiaTheme="minorEastAsia" w:cs="Times New Roman"/>
          <w:b w:val="0"/>
          <w:smallCaps w:val="0"/>
          <w:lang w:val="en-US" w:eastAsia="en-US"/>
        </w:rPr>
      </w:pPr>
      <w:hyperlink w:anchor="_Toc31887037" w:history="1">
        <w:r w:rsidRPr="00546F90">
          <w:rPr>
            <w:rStyle w:val="Hiperveza"/>
          </w:rPr>
          <w:t>1.10</w:t>
        </w:r>
        <w:r w:rsidRPr="00546F90">
          <w:rPr>
            <w:rFonts w:eastAsiaTheme="minorEastAsia" w:cs="Times New Roman"/>
            <w:b w:val="0"/>
            <w:smallCaps w:val="0"/>
            <w:lang w:val="en-US" w:eastAsia="en-US"/>
          </w:rPr>
          <w:tab/>
        </w:r>
        <w:r w:rsidRPr="00546F90">
          <w:rPr>
            <w:rStyle w:val="Hiperveza"/>
          </w:rPr>
          <w:t>Fotonaponske elektrane u industrijskom sektoru</w:t>
        </w:r>
        <w:r w:rsidRPr="00546F90">
          <w:rPr>
            <w:rFonts w:cs="Times New Roman"/>
            <w:webHidden/>
          </w:rPr>
          <w:tab/>
        </w:r>
        <w:r w:rsidRPr="00546F90">
          <w:rPr>
            <w:rFonts w:cs="Times New Roman"/>
            <w:webHidden/>
          </w:rPr>
          <w:fldChar w:fldCharType="begin"/>
        </w:r>
        <w:r w:rsidRPr="00546F90">
          <w:rPr>
            <w:rFonts w:cs="Times New Roman"/>
            <w:webHidden/>
          </w:rPr>
          <w:instrText xml:space="preserve"> PAGEREF _Toc31887037 \h </w:instrText>
        </w:r>
        <w:r w:rsidRPr="00546F90">
          <w:rPr>
            <w:rFonts w:cs="Times New Roman"/>
            <w:webHidden/>
          </w:rPr>
        </w:r>
        <w:r w:rsidRPr="00546F90">
          <w:rPr>
            <w:rFonts w:cs="Times New Roman"/>
            <w:webHidden/>
          </w:rPr>
          <w:fldChar w:fldCharType="separate"/>
        </w:r>
        <w:r w:rsidRPr="00546F90">
          <w:rPr>
            <w:rFonts w:cs="Times New Roman"/>
            <w:webHidden/>
          </w:rPr>
          <w:t>62</w:t>
        </w:r>
        <w:r w:rsidRPr="00546F90">
          <w:rPr>
            <w:rFonts w:cs="Times New Roman"/>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7038" w:history="1">
        <w:r w:rsidRPr="00546F90">
          <w:rPr>
            <w:rStyle w:val="Hiperveza"/>
            <w:rFonts w:ascii="Times New Roman" w:hAnsi="Times New Roman"/>
            <w:noProof/>
          </w:rPr>
          <w:t>1.10.1.1</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Način određivanja ušteda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_Toc31887038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62</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7039" w:history="1">
        <w:r w:rsidRPr="00546F90">
          <w:rPr>
            <w:rStyle w:val="Hiperveza"/>
            <w:rFonts w:ascii="Times New Roman" w:hAnsi="Times New Roman"/>
            <w:noProof/>
          </w:rPr>
          <w:t>1.10.1.2</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Formula za izračun</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_Toc31887039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62</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7040" w:history="1">
        <w:r w:rsidRPr="00546F90">
          <w:rPr>
            <w:rStyle w:val="Hiperveza"/>
            <w:rFonts w:ascii="Times New Roman" w:hAnsi="Times New Roman"/>
            <w:noProof/>
          </w:rPr>
          <w:t>1.10.1.3</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Potrebni ulazni podaci</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_Toc31887040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62</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7041" w:history="1">
        <w:r w:rsidRPr="00546F90">
          <w:rPr>
            <w:rStyle w:val="Hiperveza"/>
            <w:rFonts w:ascii="Times New Roman" w:hAnsi="Times New Roman"/>
            <w:noProof/>
          </w:rPr>
          <w:t>1.10.1.4</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Referentne vrijednosti</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_Toc31887041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62</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7042" w:history="1">
        <w:r w:rsidRPr="00546F90">
          <w:rPr>
            <w:rStyle w:val="Hiperveza"/>
            <w:rFonts w:ascii="Times New Roman" w:hAnsi="Times New Roman"/>
            <w:noProof/>
          </w:rPr>
          <w:t>1.10.1.5</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Smanjenje emisija stakleničkih plinova</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_Toc31887042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63</w:t>
        </w:r>
        <w:r w:rsidRPr="00546F90">
          <w:rPr>
            <w:rFonts w:ascii="Times New Roman" w:hAnsi="Times New Roman" w:cs="Times New Roman"/>
            <w:noProof/>
            <w:webHidden/>
          </w:rPr>
          <w:fldChar w:fldCharType="end"/>
        </w:r>
      </w:hyperlink>
    </w:p>
    <w:p w:rsidR="003531E6" w:rsidRPr="00546F90" w:rsidRDefault="003531E6" w:rsidP="003531E6">
      <w:pPr>
        <w:pStyle w:val="Sadraj4"/>
        <w:tabs>
          <w:tab w:val="left" w:pos="2410"/>
        </w:tabs>
        <w:rPr>
          <w:rFonts w:ascii="Times New Roman" w:eastAsiaTheme="minorEastAsia" w:hAnsi="Times New Roman" w:cs="Times New Roman"/>
          <w:noProof/>
          <w:sz w:val="22"/>
          <w:szCs w:val="22"/>
          <w:lang w:val="en-US" w:eastAsia="en-US"/>
        </w:rPr>
      </w:pPr>
      <w:hyperlink w:anchor="_Toc31887043" w:history="1">
        <w:r w:rsidRPr="00546F90">
          <w:rPr>
            <w:rStyle w:val="Hiperveza"/>
            <w:rFonts w:ascii="Times New Roman" w:hAnsi="Times New Roman"/>
            <w:noProof/>
          </w:rPr>
          <w:t>1.10.1.6</w:t>
        </w:r>
        <w:r w:rsidRPr="00546F90">
          <w:rPr>
            <w:rFonts w:ascii="Times New Roman" w:eastAsiaTheme="minorEastAsia" w:hAnsi="Times New Roman" w:cs="Times New Roman"/>
            <w:noProof/>
            <w:sz w:val="22"/>
            <w:szCs w:val="22"/>
            <w:lang w:val="en-US" w:eastAsia="en-US"/>
          </w:rPr>
          <w:tab/>
        </w:r>
        <w:r w:rsidRPr="00546F90">
          <w:rPr>
            <w:rStyle w:val="Hiperveza"/>
            <w:rFonts w:ascii="Times New Roman" w:hAnsi="Times New Roman"/>
            <w:noProof/>
          </w:rPr>
          <w:t>Životni vijek mjere</w:t>
        </w:r>
        <w:r w:rsidRPr="00546F90">
          <w:rPr>
            <w:rFonts w:ascii="Times New Roman" w:hAnsi="Times New Roman" w:cs="Times New Roman"/>
            <w:noProof/>
            <w:webHidden/>
          </w:rPr>
          <w:tab/>
        </w:r>
        <w:r w:rsidRPr="00546F90">
          <w:rPr>
            <w:rFonts w:ascii="Times New Roman" w:hAnsi="Times New Roman" w:cs="Times New Roman"/>
            <w:noProof/>
            <w:webHidden/>
          </w:rPr>
          <w:fldChar w:fldCharType="begin"/>
        </w:r>
        <w:r w:rsidRPr="00546F90">
          <w:rPr>
            <w:rFonts w:ascii="Times New Roman" w:hAnsi="Times New Roman" w:cs="Times New Roman"/>
            <w:noProof/>
            <w:webHidden/>
          </w:rPr>
          <w:instrText xml:space="preserve"> PAGEREF _Toc31887043 \h </w:instrText>
        </w:r>
        <w:r w:rsidRPr="00546F90">
          <w:rPr>
            <w:rFonts w:ascii="Times New Roman" w:hAnsi="Times New Roman" w:cs="Times New Roman"/>
            <w:noProof/>
            <w:webHidden/>
          </w:rPr>
        </w:r>
        <w:r w:rsidRPr="00546F90">
          <w:rPr>
            <w:rFonts w:ascii="Times New Roman" w:hAnsi="Times New Roman" w:cs="Times New Roman"/>
            <w:noProof/>
            <w:webHidden/>
          </w:rPr>
          <w:fldChar w:fldCharType="separate"/>
        </w:r>
        <w:r w:rsidRPr="00546F90">
          <w:rPr>
            <w:rFonts w:ascii="Times New Roman" w:hAnsi="Times New Roman" w:cs="Times New Roman"/>
            <w:noProof/>
            <w:webHidden/>
          </w:rPr>
          <w:t>63</w:t>
        </w:r>
        <w:r w:rsidRPr="00546F90">
          <w:rPr>
            <w:rFonts w:ascii="Times New Roman" w:hAnsi="Times New Roman" w:cs="Times New Roman"/>
            <w:noProof/>
            <w:webHidden/>
          </w:rPr>
          <w:fldChar w:fldCharType="end"/>
        </w:r>
      </w:hyperlink>
    </w:p>
    <w:p w:rsidR="003531E6" w:rsidRPr="00546F90" w:rsidRDefault="003531E6" w:rsidP="003531E6">
      <w:pPr>
        <w:pStyle w:val="Sadraj2"/>
        <w:rPr>
          <w:rFonts w:eastAsiaTheme="minorEastAsia" w:cs="Times New Roman"/>
          <w:b w:val="0"/>
          <w:smallCaps w:val="0"/>
          <w:lang w:val="en-US" w:eastAsia="en-US"/>
        </w:rPr>
      </w:pPr>
      <w:hyperlink w:anchor="_Toc31887044" w:history="1">
        <w:r w:rsidRPr="00546F90">
          <w:rPr>
            <w:rStyle w:val="Hiperveza"/>
          </w:rPr>
          <w:t>PRILOG D</w:t>
        </w:r>
        <w:r w:rsidRPr="00546F90">
          <w:rPr>
            <w:rFonts w:cs="Times New Roman"/>
            <w:webHidden/>
          </w:rPr>
          <w:tab/>
        </w:r>
        <w:r w:rsidRPr="00546F90">
          <w:rPr>
            <w:rFonts w:cs="Times New Roman"/>
            <w:webHidden/>
          </w:rPr>
          <w:fldChar w:fldCharType="begin"/>
        </w:r>
        <w:r w:rsidRPr="00546F90">
          <w:rPr>
            <w:rFonts w:cs="Times New Roman"/>
            <w:webHidden/>
          </w:rPr>
          <w:instrText xml:space="preserve"> PAGEREF _Toc31887044 \h </w:instrText>
        </w:r>
        <w:r w:rsidRPr="00546F90">
          <w:rPr>
            <w:rFonts w:cs="Times New Roman"/>
            <w:webHidden/>
          </w:rPr>
        </w:r>
        <w:r w:rsidRPr="00546F90">
          <w:rPr>
            <w:rFonts w:cs="Times New Roman"/>
            <w:webHidden/>
          </w:rPr>
          <w:fldChar w:fldCharType="separate"/>
        </w:r>
        <w:r w:rsidRPr="00546F90">
          <w:rPr>
            <w:rFonts w:cs="Times New Roman"/>
            <w:webHidden/>
          </w:rPr>
          <w:t>64</w:t>
        </w:r>
        <w:r w:rsidRPr="00546F90">
          <w:rPr>
            <w:rFonts w:cs="Times New Roman"/>
            <w:webHidden/>
          </w:rPr>
          <w:fldChar w:fldCharType="end"/>
        </w:r>
      </w:hyperlink>
    </w:p>
    <w:p w:rsidR="003531E6" w:rsidRPr="00546F90" w:rsidRDefault="003531E6" w:rsidP="003531E6">
      <w:pPr>
        <w:pStyle w:val="Sadraj2"/>
        <w:rPr>
          <w:rFonts w:eastAsiaTheme="minorEastAsia" w:cs="Times New Roman"/>
          <w:b w:val="0"/>
          <w:smallCaps w:val="0"/>
          <w:lang w:val="en-US" w:eastAsia="en-US"/>
        </w:rPr>
      </w:pPr>
      <w:hyperlink w:anchor="_Toc31887045" w:history="1">
        <w:r w:rsidRPr="00546F90">
          <w:rPr>
            <w:rStyle w:val="Hiperveza"/>
          </w:rPr>
          <w:t>Ulazni podatci za izračun referentnih vrijednosti</w:t>
        </w:r>
        <w:r w:rsidRPr="00546F90">
          <w:rPr>
            <w:rFonts w:cs="Times New Roman"/>
            <w:webHidden/>
          </w:rPr>
          <w:tab/>
        </w:r>
        <w:r w:rsidRPr="00546F90">
          <w:rPr>
            <w:rFonts w:cs="Times New Roman"/>
            <w:webHidden/>
          </w:rPr>
          <w:fldChar w:fldCharType="begin"/>
        </w:r>
        <w:r w:rsidRPr="00546F90">
          <w:rPr>
            <w:rFonts w:cs="Times New Roman"/>
            <w:webHidden/>
          </w:rPr>
          <w:instrText xml:space="preserve"> PAGEREF _Toc31887045 \h </w:instrText>
        </w:r>
        <w:r w:rsidRPr="00546F90">
          <w:rPr>
            <w:rFonts w:cs="Times New Roman"/>
            <w:webHidden/>
          </w:rPr>
        </w:r>
        <w:r w:rsidRPr="00546F90">
          <w:rPr>
            <w:rFonts w:cs="Times New Roman"/>
            <w:webHidden/>
          </w:rPr>
          <w:fldChar w:fldCharType="separate"/>
        </w:r>
        <w:r w:rsidRPr="00546F90">
          <w:rPr>
            <w:rFonts w:cs="Times New Roman"/>
            <w:webHidden/>
          </w:rPr>
          <w:t>64</w:t>
        </w:r>
        <w:r w:rsidRPr="00546F90">
          <w:rPr>
            <w:rFonts w:cs="Times New Roman"/>
            <w:webHidden/>
          </w:rPr>
          <w:fldChar w:fldCharType="end"/>
        </w:r>
      </w:hyperlink>
    </w:p>
    <w:p w:rsidR="003531E6" w:rsidRPr="00546F90" w:rsidRDefault="003531E6" w:rsidP="003531E6">
      <w:pPr>
        <w:pStyle w:val="Sadraj2"/>
        <w:rPr>
          <w:rFonts w:eastAsiaTheme="minorEastAsia" w:cs="Times New Roman"/>
          <w:b w:val="0"/>
          <w:smallCaps w:val="0"/>
          <w:lang w:val="en-US" w:eastAsia="en-US"/>
        </w:rPr>
      </w:pPr>
      <w:hyperlink w:anchor="_Toc31887046" w:history="1">
        <w:r w:rsidRPr="00546F90">
          <w:rPr>
            <w:rStyle w:val="Hiperveza"/>
          </w:rPr>
          <w:t>PRILOG E</w:t>
        </w:r>
        <w:r w:rsidRPr="00546F90">
          <w:rPr>
            <w:rFonts w:cs="Times New Roman"/>
            <w:webHidden/>
          </w:rPr>
          <w:tab/>
        </w:r>
        <w:r w:rsidRPr="00546F90">
          <w:rPr>
            <w:rFonts w:cs="Times New Roman"/>
            <w:webHidden/>
          </w:rPr>
          <w:fldChar w:fldCharType="begin"/>
        </w:r>
        <w:r w:rsidRPr="00546F90">
          <w:rPr>
            <w:rFonts w:cs="Times New Roman"/>
            <w:webHidden/>
          </w:rPr>
          <w:instrText xml:space="preserve"> PAGEREF _Toc31887046 \h </w:instrText>
        </w:r>
        <w:r w:rsidRPr="00546F90">
          <w:rPr>
            <w:rFonts w:cs="Times New Roman"/>
            <w:webHidden/>
          </w:rPr>
        </w:r>
        <w:r w:rsidRPr="00546F90">
          <w:rPr>
            <w:rFonts w:cs="Times New Roman"/>
            <w:webHidden/>
          </w:rPr>
          <w:fldChar w:fldCharType="separate"/>
        </w:r>
        <w:r w:rsidRPr="00546F90">
          <w:rPr>
            <w:rFonts w:cs="Times New Roman"/>
            <w:webHidden/>
          </w:rPr>
          <w:t>65</w:t>
        </w:r>
        <w:r w:rsidRPr="00546F90">
          <w:rPr>
            <w:rFonts w:cs="Times New Roman"/>
            <w:webHidden/>
          </w:rPr>
          <w:fldChar w:fldCharType="end"/>
        </w:r>
      </w:hyperlink>
    </w:p>
    <w:p w:rsidR="003531E6" w:rsidRPr="00546F90" w:rsidRDefault="003531E6" w:rsidP="003531E6">
      <w:pPr>
        <w:pStyle w:val="Sadraj2"/>
        <w:rPr>
          <w:rFonts w:eastAsiaTheme="minorEastAsia" w:cs="Times New Roman"/>
          <w:b w:val="0"/>
          <w:smallCaps w:val="0"/>
          <w:lang w:val="en-US" w:eastAsia="en-US"/>
        </w:rPr>
      </w:pPr>
      <w:hyperlink w:anchor="_Toc31887047" w:history="1">
        <w:r w:rsidRPr="00546F90">
          <w:rPr>
            <w:rStyle w:val="Hiperveza"/>
          </w:rPr>
          <w:t>PLAN MJERENJA I VERIFIKACIJE UŠTEDA ENERGIJE</w:t>
        </w:r>
        <w:r w:rsidRPr="00546F90">
          <w:rPr>
            <w:rFonts w:cs="Times New Roman"/>
            <w:webHidden/>
          </w:rPr>
          <w:tab/>
        </w:r>
        <w:r w:rsidRPr="00546F90">
          <w:rPr>
            <w:rFonts w:cs="Times New Roman"/>
            <w:webHidden/>
          </w:rPr>
          <w:fldChar w:fldCharType="begin"/>
        </w:r>
        <w:r w:rsidRPr="00546F90">
          <w:rPr>
            <w:rFonts w:cs="Times New Roman"/>
            <w:webHidden/>
          </w:rPr>
          <w:instrText xml:space="preserve"> PAGEREF _Toc31887047 \h </w:instrText>
        </w:r>
        <w:r w:rsidRPr="00546F90">
          <w:rPr>
            <w:rFonts w:cs="Times New Roman"/>
            <w:webHidden/>
          </w:rPr>
        </w:r>
        <w:r w:rsidRPr="00546F90">
          <w:rPr>
            <w:rFonts w:cs="Times New Roman"/>
            <w:webHidden/>
          </w:rPr>
          <w:fldChar w:fldCharType="separate"/>
        </w:r>
        <w:r w:rsidRPr="00546F90">
          <w:rPr>
            <w:rFonts w:cs="Times New Roman"/>
            <w:webHidden/>
          </w:rPr>
          <w:t>65</w:t>
        </w:r>
        <w:r w:rsidRPr="00546F90">
          <w:rPr>
            <w:rFonts w:cs="Times New Roman"/>
            <w:webHidden/>
          </w:rPr>
          <w:fldChar w:fldCharType="end"/>
        </w:r>
      </w:hyperlink>
    </w:p>
    <w:p w:rsidR="003531E6" w:rsidRPr="00546F90" w:rsidRDefault="003531E6" w:rsidP="003531E6">
      <w:pPr>
        <w:pStyle w:val="Sadraj1"/>
        <w:rPr>
          <w:rFonts w:ascii="Times New Roman" w:hAnsi="Times New Roman" w:cs="Times New Roman"/>
        </w:rPr>
      </w:pPr>
      <w:r w:rsidRPr="00546F90">
        <w:rPr>
          <w:rFonts w:ascii="Times New Roman" w:hAnsi="Times New Roman" w:cs="Times New Roman"/>
        </w:rPr>
        <w:fldChar w:fldCharType="end"/>
      </w:r>
    </w:p>
    <w:p w:rsidR="003531E6" w:rsidRPr="00546F90" w:rsidRDefault="003531E6" w:rsidP="00546F90">
      <w:pPr>
        <w:spacing w:line="259" w:lineRule="auto"/>
        <w:rPr>
          <w:rFonts w:ascii="Times New Roman" w:hAnsi="Times New Roman" w:cs="Times New Roman"/>
          <w:b/>
          <w:bCs/>
          <w:caps/>
          <w:sz w:val="32"/>
          <w:szCs w:val="36"/>
          <w:lang w:eastAsia="hr-HR"/>
        </w:rPr>
      </w:pPr>
      <w:r w:rsidRPr="00546F90">
        <w:rPr>
          <w:rFonts w:ascii="Times New Roman" w:hAnsi="Times New Roman" w:cs="Times New Roman"/>
        </w:rPr>
        <w:br w:type="page"/>
      </w:r>
    </w:p>
    <w:p w:rsidR="003531E6" w:rsidRPr="00546F90" w:rsidRDefault="003531E6" w:rsidP="003531E6">
      <w:pPr>
        <w:rPr>
          <w:rFonts w:ascii="Times New Roman" w:hAnsi="Times New Roman" w:cs="Times New Roman"/>
          <w:b/>
          <w:i/>
          <w:lang w:eastAsia="hr-HR"/>
        </w:rPr>
      </w:pPr>
      <w:r w:rsidRPr="00546F90">
        <w:rPr>
          <w:rFonts w:ascii="Times New Roman" w:hAnsi="Times New Roman" w:cs="Times New Roman"/>
          <w:b/>
          <w:i/>
          <w:lang w:eastAsia="hr-HR"/>
        </w:rPr>
        <w:lastRenderedPageBreak/>
        <w:t>Kratice:</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9"/>
        <w:gridCol w:w="7553"/>
      </w:tblGrid>
      <w:tr w:rsidR="003531E6" w:rsidRPr="00546F90" w:rsidTr="003531E6">
        <w:trPr>
          <w:cantSplit/>
          <w:trHeight w:val="157"/>
        </w:trPr>
        <w:tc>
          <w:tcPr>
            <w:tcW w:w="1526" w:type="dxa"/>
          </w:tcPr>
          <w:p w:rsidR="003531E6" w:rsidRPr="00546F90" w:rsidRDefault="003531E6" w:rsidP="003531E6">
            <w:pPr>
              <w:spacing w:before="60" w:after="60"/>
              <w:rPr>
                <w:rFonts w:ascii="Times New Roman" w:hAnsi="Times New Roman" w:cs="Times New Roman"/>
              </w:rPr>
            </w:pPr>
            <w:r w:rsidRPr="00546F90">
              <w:rPr>
                <w:rFonts w:ascii="Times New Roman" w:hAnsi="Times New Roman" w:cs="Times New Roman"/>
              </w:rPr>
              <w:t>EK</w:t>
            </w:r>
          </w:p>
        </w:tc>
        <w:tc>
          <w:tcPr>
            <w:tcW w:w="7620" w:type="dxa"/>
          </w:tcPr>
          <w:p w:rsidR="003531E6" w:rsidRPr="00546F90" w:rsidRDefault="003531E6" w:rsidP="003531E6">
            <w:pPr>
              <w:spacing w:before="60" w:after="60"/>
              <w:rPr>
                <w:rFonts w:ascii="Times New Roman" w:hAnsi="Times New Roman" w:cs="Times New Roman"/>
                <w:lang w:eastAsia="hr-HR"/>
              </w:rPr>
            </w:pPr>
            <w:r w:rsidRPr="00546F90">
              <w:rPr>
                <w:rFonts w:ascii="Times New Roman" w:hAnsi="Times New Roman" w:cs="Times New Roman"/>
                <w:lang w:eastAsia="hr-HR"/>
              </w:rPr>
              <w:t>Europska komisija</w:t>
            </w:r>
          </w:p>
        </w:tc>
      </w:tr>
      <w:tr w:rsidR="003531E6" w:rsidRPr="00546F90" w:rsidTr="003531E6">
        <w:trPr>
          <w:cantSplit/>
          <w:trHeight w:val="150"/>
        </w:trPr>
        <w:tc>
          <w:tcPr>
            <w:tcW w:w="1526" w:type="dxa"/>
          </w:tcPr>
          <w:p w:rsidR="003531E6" w:rsidRPr="00546F90" w:rsidRDefault="003531E6" w:rsidP="003531E6">
            <w:pPr>
              <w:spacing w:before="60" w:after="60"/>
              <w:rPr>
                <w:rFonts w:ascii="Times New Roman" w:hAnsi="Times New Roman" w:cs="Times New Roman"/>
              </w:rPr>
            </w:pPr>
            <w:r w:rsidRPr="00546F90">
              <w:rPr>
                <w:rFonts w:ascii="Times New Roman" w:hAnsi="Times New Roman" w:cs="Times New Roman"/>
              </w:rPr>
              <w:t>EnU</w:t>
            </w:r>
          </w:p>
        </w:tc>
        <w:tc>
          <w:tcPr>
            <w:tcW w:w="7620" w:type="dxa"/>
          </w:tcPr>
          <w:p w:rsidR="003531E6" w:rsidRPr="00546F90" w:rsidRDefault="003531E6" w:rsidP="003531E6">
            <w:pPr>
              <w:spacing w:before="60" w:after="60"/>
              <w:rPr>
                <w:rFonts w:ascii="Times New Roman" w:hAnsi="Times New Roman" w:cs="Times New Roman"/>
                <w:lang w:eastAsia="hr-HR"/>
              </w:rPr>
            </w:pPr>
            <w:r w:rsidRPr="00546F90">
              <w:rPr>
                <w:rFonts w:ascii="Times New Roman" w:hAnsi="Times New Roman" w:cs="Times New Roman"/>
                <w:lang w:eastAsia="hr-HR"/>
              </w:rPr>
              <w:t>energetska učinkovitost</w:t>
            </w:r>
          </w:p>
        </w:tc>
      </w:tr>
      <w:tr w:rsidR="003531E6" w:rsidRPr="00546F90" w:rsidTr="003531E6">
        <w:trPr>
          <w:cantSplit/>
          <w:trHeight w:val="150"/>
        </w:trPr>
        <w:tc>
          <w:tcPr>
            <w:tcW w:w="1526" w:type="dxa"/>
          </w:tcPr>
          <w:p w:rsidR="003531E6" w:rsidRPr="00546F90" w:rsidRDefault="003531E6" w:rsidP="003531E6">
            <w:pPr>
              <w:spacing w:before="60" w:after="60"/>
              <w:rPr>
                <w:rFonts w:ascii="Times New Roman" w:hAnsi="Times New Roman" w:cs="Times New Roman"/>
              </w:rPr>
            </w:pPr>
            <w:r w:rsidRPr="00546F90">
              <w:rPr>
                <w:rFonts w:ascii="Times New Roman" w:hAnsi="Times New Roman" w:cs="Times New Roman"/>
              </w:rPr>
              <w:t>ESCO</w:t>
            </w:r>
          </w:p>
        </w:tc>
        <w:tc>
          <w:tcPr>
            <w:tcW w:w="7620" w:type="dxa"/>
          </w:tcPr>
          <w:p w:rsidR="003531E6" w:rsidRPr="00546F90" w:rsidRDefault="003531E6" w:rsidP="003531E6">
            <w:pPr>
              <w:spacing w:before="60" w:after="60"/>
              <w:rPr>
                <w:rFonts w:ascii="Times New Roman" w:hAnsi="Times New Roman" w:cs="Times New Roman"/>
                <w:lang w:eastAsia="hr-HR"/>
              </w:rPr>
            </w:pPr>
            <w:r w:rsidRPr="00546F90">
              <w:rPr>
                <w:rFonts w:ascii="Times New Roman" w:hAnsi="Times New Roman" w:cs="Times New Roman"/>
                <w:lang w:eastAsia="hr-HR"/>
              </w:rPr>
              <w:t xml:space="preserve">tvrtka za pružanje energetskih usluga (eng. </w:t>
            </w:r>
            <w:r w:rsidRPr="00546F90">
              <w:rPr>
                <w:rFonts w:ascii="Times New Roman" w:hAnsi="Times New Roman" w:cs="Times New Roman"/>
                <w:i/>
                <w:lang w:eastAsia="hr-HR"/>
              </w:rPr>
              <w:t>Energy Service Company</w:t>
            </w:r>
            <w:r w:rsidRPr="00546F90">
              <w:rPr>
                <w:rFonts w:ascii="Times New Roman" w:hAnsi="Times New Roman" w:cs="Times New Roman"/>
                <w:lang w:eastAsia="hr-HR"/>
              </w:rPr>
              <w:t>)</w:t>
            </w:r>
          </w:p>
        </w:tc>
      </w:tr>
      <w:tr w:rsidR="003531E6" w:rsidRPr="00546F90" w:rsidTr="003531E6">
        <w:trPr>
          <w:cantSplit/>
          <w:trHeight w:val="157"/>
        </w:trPr>
        <w:tc>
          <w:tcPr>
            <w:tcW w:w="1526" w:type="dxa"/>
            <w:vAlign w:val="center"/>
          </w:tcPr>
          <w:p w:rsidR="003531E6" w:rsidRPr="00546F90" w:rsidRDefault="003531E6" w:rsidP="003531E6">
            <w:pPr>
              <w:spacing w:before="60" w:after="60"/>
              <w:rPr>
                <w:rFonts w:ascii="Times New Roman" w:hAnsi="Times New Roman" w:cs="Times New Roman"/>
                <w:lang w:eastAsia="hr-HR"/>
              </w:rPr>
            </w:pPr>
            <w:r w:rsidRPr="00546F90">
              <w:rPr>
                <w:rFonts w:ascii="Times New Roman" w:hAnsi="Times New Roman" w:cs="Times New Roman"/>
                <w:lang w:eastAsia="hr-HR"/>
              </w:rPr>
              <w:t>EU</w:t>
            </w:r>
          </w:p>
        </w:tc>
        <w:tc>
          <w:tcPr>
            <w:tcW w:w="7620" w:type="dxa"/>
            <w:vAlign w:val="center"/>
          </w:tcPr>
          <w:p w:rsidR="003531E6" w:rsidRPr="00546F90" w:rsidRDefault="003531E6" w:rsidP="003531E6">
            <w:pPr>
              <w:spacing w:before="60" w:after="60"/>
              <w:rPr>
                <w:rFonts w:ascii="Times New Roman" w:hAnsi="Times New Roman" w:cs="Times New Roman"/>
                <w:lang w:eastAsia="hr-HR"/>
              </w:rPr>
            </w:pPr>
            <w:r w:rsidRPr="00546F90">
              <w:rPr>
                <w:rFonts w:ascii="Times New Roman" w:hAnsi="Times New Roman" w:cs="Times New Roman"/>
                <w:lang w:eastAsia="hr-HR"/>
              </w:rPr>
              <w:t>Europska unija</w:t>
            </w:r>
          </w:p>
        </w:tc>
      </w:tr>
      <w:tr w:rsidR="003531E6" w:rsidRPr="00546F90" w:rsidTr="003531E6">
        <w:trPr>
          <w:cantSplit/>
          <w:trHeight w:val="256"/>
        </w:trPr>
        <w:tc>
          <w:tcPr>
            <w:tcW w:w="1526" w:type="dxa"/>
            <w:vAlign w:val="center"/>
          </w:tcPr>
          <w:p w:rsidR="003531E6" w:rsidRPr="00546F90" w:rsidRDefault="003531E6" w:rsidP="003531E6">
            <w:pPr>
              <w:spacing w:before="60" w:after="60"/>
              <w:rPr>
                <w:rFonts w:ascii="Times New Roman" w:hAnsi="Times New Roman" w:cs="Times New Roman"/>
                <w:lang w:eastAsia="hr-HR"/>
              </w:rPr>
            </w:pPr>
            <w:r w:rsidRPr="00546F90">
              <w:rPr>
                <w:rFonts w:ascii="Times New Roman" w:hAnsi="Times New Roman" w:cs="Times New Roman"/>
                <w:lang w:eastAsia="hr-HR"/>
              </w:rPr>
              <w:t>IPMVP</w:t>
            </w:r>
          </w:p>
        </w:tc>
        <w:tc>
          <w:tcPr>
            <w:tcW w:w="7620" w:type="dxa"/>
            <w:vAlign w:val="center"/>
          </w:tcPr>
          <w:p w:rsidR="003531E6" w:rsidRPr="00546F90" w:rsidRDefault="003531E6" w:rsidP="003531E6">
            <w:pPr>
              <w:spacing w:before="60" w:after="60"/>
              <w:rPr>
                <w:rFonts w:ascii="Times New Roman" w:hAnsi="Times New Roman" w:cs="Times New Roman"/>
                <w:lang w:eastAsia="hr-HR"/>
              </w:rPr>
            </w:pPr>
            <w:r w:rsidRPr="00546F90">
              <w:rPr>
                <w:rFonts w:ascii="Times New Roman" w:hAnsi="Times New Roman" w:cs="Times New Roman"/>
                <w:lang w:eastAsia="hr-HR"/>
              </w:rPr>
              <w:t xml:space="preserve">Međunarodni protokol za mjerenje i verifikaciju učinaka (eng. </w:t>
            </w:r>
            <w:r w:rsidRPr="00546F90">
              <w:rPr>
                <w:rFonts w:ascii="Times New Roman" w:hAnsi="Times New Roman" w:cs="Times New Roman"/>
                <w:i/>
                <w:lang w:val="en-GB" w:eastAsia="hr-HR"/>
              </w:rPr>
              <w:t>International Performance Measurement and Verification Protocol</w:t>
            </w:r>
            <w:r w:rsidRPr="00546F90">
              <w:rPr>
                <w:rFonts w:ascii="Times New Roman" w:hAnsi="Times New Roman" w:cs="Times New Roman"/>
                <w:lang w:eastAsia="hr-HR"/>
              </w:rPr>
              <w:t>)</w:t>
            </w:r>
          </w:p>
        </w:tc>
      </w:tr>
      <w:tr w:rsidR="003531E6" w:rsidRPr="00546F90" w:rsidTr="003531E6">
        <w:trPr>
          <w:cantSplit/>
          <w:trHeight w:val="150"/>
        </w:trPr>
        <w:tc>
          <w:tcPr>
            <w:tcW w:w="1526" w:type="dxa"/>
            <w:vAlign w:val="center"/>
          </w:tcPr>
          <w:p w:rsidR="003531E6" w:rsidRPr="00546F90" w:rsidRDefault="003531E6" w:rsidP="003531E6">
            <w:pPr>
              <w:spacing w:before="60" w:after="60"/>
              <w:rPr>
                <w:rFonts w:ascii="Times New Roman" w:hAnsi="Times New Roman" w:cs="Times New Roman"/>
                <w:lang w:eastAsia="hr-HR"/>
              </w:rPr>
            </w:pPr>
            <w:r w:rsidRPr="00546F90">
              <w:rPr>
                <w:rFonts w:ascii="Times New Roman" w:hAnsi="Times New Roman" w:cs="Times New Roman"/>
                <w:lang w:eastAsia="hr-HR"/>
              </w:rPr>
              <w:t>MZOE</w:t>
            </w:r>
          </w:p>
        </w:tc>
        <w:tc>
          <w:tcPr>
            <w:tcW w:w="7620" w:type="dxa"/>
            <w:vAlign w:val="center"/>
          </w:tcPr>
          <w:p w:rsidR="003531E6" w:rsidRPr="00546F90" w:rsidRDefault="003531E6" w:rsidP="003531E6">
            <w:pPr>
              <w:spacing w:before="60" w:after="60"/>
              <w:rPr>
                <w:rFonts w:ascii="Times New Roman" w:hAnsi="Times New Roman" w:cs="Times New Roman"/>
                <w:lang w:eastAsia="hr-HR"/>
              </w:rPr>
            </w:pPr>
            <w:r w:rsidRPr="00546F90">
              <w:rPr>
                <w:rFonts w:ascii="Times New Roman" w:hAnsi="Times New Roman" w:cs="Times New Roman"/>
                <w:lang w:eastAsia="hr-HR"/>
              </w:rPr>
              <w:t>Ministarstvo zaštite okoliša i energetike</w:t>
            </w:r>
          </w:p>
        </w:tc>
      </w:tr>
      <w:tr w:rsidR="003531E6" w:rsidRPr="00546F90" w:rsidTr="003531E6">
        <w:trPr>
          <w:cantSplit/>
          <w:trHeight w:val="150"/>
        </w:trPr>
        <w:tc>
          <w:tcPr>
            <w:tcW w:w="1526" w:type="dxa"/>
            <w:vAlign w:val="center"/>
          </w:tcPr>
          <w:p w:rsidR="003531E6" w:rsidRPr="00546F90" w:rsidRDefault="003531E6" w:rsidP="003531E6">
            <w:pPr>
              <w:spacing w:before="60" w:after="60"/>
              <w:rPr>
                <w:rFonts w:ascii="Times New Roman" w:hAnsi="Times New Roman" w:cs="Times New Roman"/>
                <w:lang w:eastAsia="hr-HR"/>
              </w:rPr>
            </w:pPr>
            <w:r w:rsidRPr="00546F90">
              <w:rPr>
                <w:rFonts w:ascii="Times New Roman" w:hAnsi="Times New Roman" w:cs="Times New Roman"/>
                <w:lang w:eastAsia="hr-HR"/>
              </w:rPr>
              <w:t>NEKP</w:t>
            </w:r>
          </w:p>
        </w:tc>
        <w:tc>
          <w:tcPr>
            <w:tcW w:w="7620" w:type="dxa"/>
            <w:vAlign w:val="center"/>
          </w:tcPr>
          <w:p w:rsidR="003531E6" w:rsidRPr="00546F90" w:rsidRDefault="003531E6" w:rsidP="003531E6">
            <w:pPr>
              <w:spacing w:before="60" w:after="60"/>
              <w:rPr>
                <w:rFonts w:ascii="Times New Roman" w:hAnsi="Times New Roman" w:cs="Times New Roman"/>
                <w:lang w:eastAsia="hr-HR"/>
              </w:rPr>
            </w:pPr>
            <w:r w:rsidRPr="00546F90">
              <w:rPr>
                <w:rFonts w:ascii="Times New Roman" w:hAnsi="Times New Roman" w:cs="Times New Roman"/>
                <w:lang w:eastAsia="hr-HR"/>
              </w:rPr>
              <w:t>Integrirani nacionalni energetski i klimatski plan</w:t>
            </w:r>
          </w:p>
        </w:tc>
      </w:tr>
      <w:tr w:rsidR="003531E6" w:rsidRPr="00546F90" w:rsidTr="003531E6">
        <w:trPr>
          <w:cantSplit/>
          <w:trHeight w:val="157"/>
        </w:trPr>
        <w:tc>
          <w:tcPr>
            <w:tcW w:w="1526" w:type="dxa"/>
            <w:vAlign w:val="center"/>
          </w:tcPr>
          <w:p w:rsidR="003531E6" w:rsidRPr="00546F90" w:rsidRDefault="003531E6" w:rsidP="003531E6">
            <w:pPr>
              <w:spacing w:before="60" w:after="60"/>
              <w:rPr>
                <w:rFonts w:ascii="Times New Roman" w:hAnsi="Times New Roman" w:cs="Times New Roman"/>
                <w:lang w:eastAsia="hr-HR"/>
              </w:rPr>
            </w:pPr>
            <w:r w:rsidRPr="00546F90">
              <w:rPr>
                <w:rFonts w:ascii="Times New Roman" w:hAnsi="Times New Roman" w:cs="Times New Roman"/>
                <w:lang w:eastAsia="hr-HR"/>
              </w:rPr>
              <w:t>NKT</w:t>
            </w:r>
          </w:p>
        </w:tc>
        <w:tc>
          <w:tcPr>
            <w:tcW w:w="7620" w:type="dxa"/>
            <w:vAlign w:val="center"/>
          </w:tcPr>
          <w:p w:rsidR="003531E6" w:rsidRPr="00546F90" w:rsidRDefault="003531E6" w:rsidP="003531E6">
            <w:pPr>
              <w:spacing w:before="60" w:after="60"/>
              <w:rPr>
                <w:rFonts w:ascii="Times New Roman" w:hAnsi="Times New Roman" w:cs="Times New Roman"/>
                <w:lang w:eastAsia="hr-HR"/>
              </w:rPr>
            </w:pPr>
            <w:r w:rsidRPr="00546F90">
              <w:rPr>
                <w:rFonts w:ascii="Times New Roman" w:hAnsi="Times New Roman" w:cs="Times New Roman"/>
                <w:lang w:eastAsia="hr-HR"/>
              </w:rPr>
              <w:t>Nacionalno koordinacijsko tijelo za energetsku učinkovitost</w:t>
            </w:r>
          </w:p>
        </w:tc>
      </w:tr>
      <w:tr w:rsidR="003531E6" w:rsidRPr="00546F90" w:rsidTr="003531E6">
        <w:trPr>
          <w:cantSplit/>
          <w:trHeight w:val="150"/>
        </w:trPr>
        <w:tc>
          <w:tcPr>
            <w:tcW w:w="1526" w:type="dxa"/>
            <w:vAlign w:val="center"/>
          </w:tcPr>
          <w:p w:rsidR="003531E6" w:rsidRPr="00546F90" w:rsidRDefault="003531E6" w:rsidP="003531E6">
            <w:pPr>
              <w:spacing w:before="60" w:after="60"/>
              <w:rPr>
                <w:rFonts w:ascii="Times New Roman" w:hAnsi="Times New Roman" w:cs="Times New Roman"/>
                <w:lang w:eastAsia="hr-HR"/>
              </w:rPr>
            </w:pPr>
            <w:r w:rsidRPr="00546F90">
              <w:rPr>
                <w:rFonts w:ascii="Times New Roman" w:hAnsi="Times New Roman" w:cs="Times New Roman"/>
                <w:lang w:eastAsia="hr-HR"/>
              </w:rPr>
              <w:t>NN</w:t>
            </w:r>
          </w:p>
        </w:tc>
        <w:tc>
          <w:tcPr>
            <w:tcW w:w="7620" w:type="dxa"/>
            <w:vAlign w:val="center"/>
          </w:tcPr>
          <w:p w:rsidR="003531E6" w:rsidRPr="00546F90" w:rsidRDefault="003531E6" w:rsidP="003531E6">
            <w:pPr>
              <w:spacing w:before="60" w:after="60"/>
              <w:rPr>
                <w:rFonts w:ascii="Times New Roman" w:hAnsi="Times New Roman" w:cs="Times New Roman"/>
                <w:lang w:eastAsia="hr-HR"/>
              </w:rPr>
            </w:pPr>
            <w:r w:rsidRPr="00546F90">
              <w:rPr>
                <w:rFonts w:ascii="Times New Roman" w:hAnsi="Times New Roman" w:cs="Times New Roman"/>
                <w:lang w:eastAsia="hr-HR"/>
              </w:rPr>
              <w:t>Narodne novine</w:t>
            </w:r>
          </w:p>
        </w:tc>
      </w:tr>
      <w:tr w:rsidR="003531E6" w:rsidRPr="00546F90" w:rsidTr="003531E6">
        <w:trPr>
          <w:cantSplit/>
          <w:trHeight w:val="150"/>
        </w:trPr>
        <w:tc>
          <w:tcPr>
            <w:tcW w:w="1526" w:type="dxa"/>
            <w:vAlign w:val="center"/>
          </w:tcPr>
          <w:p w:rsidR="003531E6" w:rsidRPr="00546F90" w:rsidRDefault="003531E6" w:rsidP="003531E6">
            <w:pPr>
              <w:spacing w:before="60" w:after="60"/>
              <w:rPr>
                <w:rFonts w:ascii="Times New Roman" w:hAnsi="Times New Roman" w:cs="Times New Roman"/>
                <w:lang w:eastAsia="hr-HR"/>
              </w:rPr>
            </w:pPr>
            <w:r w:rsidRPr="00546F90">
              <w:rPr>
                <w:rFonts w:ascii="Times New Roman" w:hAnsi="Times New Roman" w:cs="Times New Roman"/>
                <w:lang w:eastAsia="hr-HR"/>
              </w:rPr>
              <w:t>RH</w:t>
            </w:r>
          </w:p>
        </w:tc>
        <w:tc>
          <w:tcPr>
            <w:tcW w:w="7620" w:type="dxa"/>
            <w:vAlign w:val="center"/>
          </w:tcPr>
          <w:p w:rsidR="003531E6" w:rsidRPr="00546F90" w:rsidRDefault="003531E6" w:rsidP="003531E6">
            <w:pPr>
              <w:spacing w:before="60" w:after="60"/>
              <w:rPr>
                <w:rFonts w:ascii="Times New Roman" w:hAnsi="Times New Roman" w:cs="Times New Roman"/>
                <w:lang w:eastAsia="hr-HR"/>
              </w:rPr>
            </w:pPr>
            <w:r w:rsidRPr="00546F90">
              <w:rPr>
                <w:rFonts w:ascii="Times New Roman" w:hAnsi="Times New Roman" w:cs="Times New Roman"/>
                <w:lang w:eastAsia="hr-HR"/>
              </w:rPr>
              <w:t>Republika Hrvatska</w:t>
            </w:r>
          </w:p>
        </w:tc>
      </w:tr>
      <w:tr w:rsidR="003531E6" w:rsidRPr="00546F90" w:rsidTr="003531E6">
        <w:trPr>
          <w:cantSplit/>
          <w:trHeight w:val="157"/>
        </w:trPr>
        <w:tc>
          <w:tcPr>
            <w:tcW w:w="1526" w:type="dxa"/>
            <w:vAlign w:val="center"/>
          </w:tcPr>
          <w:p w:rsidR="003531E6" w:rsidRPr="00546F90" w:rsidRDefault="003531E6" w:rsidP="003531E6">
            <w:pPr>
              <w:spacing w:before="60" w:after="60"/>
              <w:rPr>
                <w:rFonts w:ascii="Times New Roman" w:hAnsi="Times New Roman" w:cs="Times New Roman"/>
                <w:lang w:eastAsia="hr-HR"/>
              </w:rPr>
            </w:pPr>
            <w:r w:rsidRPr="00546F90">
              <w:rPr>
                <w:rFonts w:ascii="Times New Roman" w:hAnsi="Times New Roman" w:cs="Times New Roman"/>
                <w:lang w:eastAsia="hr-HR"/>
              </w:rPr>
              <w:t>SMiV</w:t>
            </w:r>
          </w:p>
        </w:tc>
        <w:tc>
          <w:tcPr>
            <w:tcW w:w="7620" w:type="dxa"/>
            <w:vAlign w:val="center"/>
          </w:tcPr>
          <w:p w:rsidR="003531E6" w:rsidRPr="00546F90" w:rsidRDefault="003531E6" w:rsidP="003531E6">
            <w:pPr>
              <w:spacing w:before="60" w:after="60"/>
              <w:rPr>
                <w:rFonts w:ascii="Times New Roman" w:hAnsi="Times New Roman" w:cs="Times New Roman"/>
                <w:lang w:eastAsia="hr-HR"/>
              </w:rPr>
            </w:pPr>
            <w:r w:rsidRPr="00546F90">
              <w:rPr>
                <w:rFonts w:ascii="Times New Roman" w:hAnsi="Times New Roman" w:cs="Times New Roman"/>
                <w:lang w:eastAsia="hr-HR"/>
              </w:rPr>
              <w:t>Sustav za mjerenje i verifikaciju ušteda energije</w:t>
            </w:r>
          </w:p>
        </w:tc>
      </w:tr>
      <w:tr w:rsidR="003531E6" w:rsidRPr="00546F90" w:rsidTr="003531E6">
        <w:trPr>
          <w:cantSplit/>
          <w:trHeight w:val="150"/>
        </w:trPr>
        <w:tc>
          <w:tcPr>
            <w:tcW w:w="1526" w:type="dxa"/>
            <w:vAlign w:val="center"/>
          </w:tcPr>
          <w:p w:rsidR="003531E6" w:rsidRPr="00546F90" w:rsidRDefault="003531E6" w:rsidP="003531E6">
            <w:pPr>
              <w:spacing w:before="60" w:after="60"/>
              <w:rPr>
                <w:rFonts w:ascii="Times New Roman" w:hAnsi="Times New Roman" w:cs="Times New Roman"/>
                <w:lang w:eastAsia="hr-HR"/>
              </w:rPr>
            </w:pPr>
          </w:p>
        </w:tc>
        <w:tc>
          <w:tcPr>
            <w:tcW w:w="7620" w:type="dxa"/>
            <w:vAlign w:val="center"/>
          </w:tcPr>
          <w:p w:rsidR="003531E6" w:rsidRPr="00546F90" w:rsidRDefault="003531E6" w:rsidP="003531E6">
            <w:pPr>
              <w:spacing w:before="60" w:after="60"/>
              <w:rPr>
                <w:rFonts w:ascii="Times New Roman" w:hAnsi="Times New Roman" w:cs="Times New Roman"/>
                <w:lang w:eastAsia="hr-HR"/>
              </w:rPr>
            </w:pPr>
          </w:p>
        </w:tc>
      </w:tr>
    </w:tbl>
    <w:p w:rsidR="003531E6" w:rsidRPr="00546F90" w:rsidRDefault="003531E6" w:rsidP="003531E6">
      <w:pPr>
        <w:rPr>
          <w:rFonts w:ascii="Times New Roman" w:hAnsi="Times New Roman" w:cs="Times New Roman"/>
          <w:b/>
          <w:i/>
          <w:lang w:eastAsia="hr-HR"/>
        </w:rPr>
      </w:pPr>
      <w:r w:rsidRPr="00546F90">
        <w:rPr>
          <w:rFonts w:ascii="Times New Roman" w:hAnsi="Times New Roman" w:cs="Times New Roman"/>
          <w:b/>
          <w:i/>
          <w:lang w:eastAsia="hr-HR"/>
        </w:rPr>
        <w:t>Mjere obuhvaćene ovom metodologijom su sljedeće:</w:t>
      </w:r>
    </w:p>
    <w:p w:rsidR="003531E6" w:rsidRPr="00546F90" w:rsidRDefault="003531E6" w:rsidP="00D86B5B">
      <w:pPr>
        <w:numPr>
          <w:ilvl w:val="0"/>
          <w:numId w:val="23"/>
        </w:numPr>
        <w:autoSpaceDE w:val="0"/>
        <w:autoSpaceDN w:val="0"/>
        <w:adjustRightInd w:val="0"/>
        <w:spacing w:before="120" w:after="120" w:line="240" w:lineRule="auto"/>
        <w:jc w:val="both"/>
        <w:rPr>
          <w:rFonts w:ascii="Times New Roman" w:hAnsi="Times New Roman" w:cs="Times New Roman"/>
          <w:lang w:eastAsia="hr-HR"/>
        </w:rPr>
      </w:pPr>
      <w:r w:rsidRPr="00546F90">
        <w:rPr>
          <w:rFonts w:ascii="Times New Roman" w:hAnsi="Times New Roman" w:cs="Times New Roman"/>
          <w:lang w:eastAsia="hr-HR"/>
        </w:rPr>
        <w:t>Provođenje edukativnih i informativnih kampanja o energetskoj učinkovitosti, obnovljivim izvorima i energetski učinkovitim kućanskim i uredskim uređajima</w:t>
      </w:r>
    </w:p>
    <w:p w:rsidR="003531E6" w:rsidRPr="00546F90" w:rsidRDefault="003531E6" w:rsidP="00D86B5B">
      <w:pPr>
        <w:numPr>
          <w:ilvl w:val="1"/>
          <w:numId w:val="23"/>
        </w:numPr>
        <w:autoSpaceDE w:val="0"/>
        <w:autoSpaceDN w:val="0"/>
        <w:adjustRightInd w:val="0"/>
        <w:spacing w:before="120" w:after="120" w:line="240" w:lineRule="auto"/>
        <w:jc w:val="both"/>
        <w:rPr>
          <w:rFonts w:ascii="Times New Roman" w:hAnsi="Times New Roman" w:cs="Times New Roman"/>
          <w:lang w:eastAsia="hr-HR"/>
        </w:rPr>
      </w:pPr>
      <w:r w:rsidRPr="00546F90">
        <w:rPr>
          <w:rFonts w:ascii="Times New Roman" w:hAnsi="Times New Roman" w:cs="Times New Roman"/>
          <w:lang w:eastAsia="hr-HR"/>
        </w:rPr>
        <w:t>Informiranje kupaca o energetskoj učinkovitosti putem letaka</w:t>
      </w:r>
    </w:p>
    <w:p w:rsidR="003531E6" w:rsidRPr="00546F90" w:rsidRDefault="003531E6" w:rsidP="00D86B5B">
      <w:pPr>
        <w:numPr>
          <w:ilvl w:val="1"/>
          <w:numId w:val="23"/>
        </w:numPr>
        <w:autoSpaceDE w:val="0"/>
        <w:autoSpaceDN w:val="0"/>
        <w:adjustRightInd w:val="0"/>
        <w:spacing w:before="120" w:after="120" w:line="240" w:lineRule="auto"/>
        <w:jc w:val="both"/>
        <w:rPr>
          <w:rFonts w:ascii="Times New Roman" w:hAnsi="Times New Roman" w:cs="Times New Roman"/>
          <w:lang w:eastAsia="hr-HR"/>
        </w:rPr>
      </w:pPr>
      <w:r w:rsidRPr="00546F90">
        <w:rPr>
          <w:rFonts w:ascii="Times New Roman" w:hAnsi="Times New Roman" w:cs="Times New Roman"/>
          <w:lang w:eastAsia="hr-HR"/>
        </w:rPr>
        <w:t>Educiranje kupaca o prednosti kupnje uređaja višeg energetskog razreda</w:t>
      </w:r>
    </w:p>
    <w:p w:rsidR="003531E6" w:rsidRPr="00546F90" w:rsidRDefault="003531E6" w:rsidP="00D86B5B">
      <w:pPr>
        <w:numPr>
          <w:ilvl w:val="1"/>
          <w:numId w:val="23"/>
        </w:numPr>
        <w:autoSpaceDE w:val="0"/>
        <w:autoSpaceDN w:val="0"/>
        <w:adjustRightInd w:val="0"/>
        <w:spacing w:before="120" w:after="120" w:line="240" w:lineRule="auto"/>
        <w:jc w:val="both"/>
        <w:rPr>
          <w:rFonts w:ascii="Times New Roman" w:hAnsi="Times New Roman" w:cs="Times New Roman"/>
          <w:lang w:eastAsia="hr-HR"/>
        </w:rPr>
      </w:pPr>
      <w:r w:rsidRPr="00546F90">
        <w:rPr>
          <w:rFonts w:ascii="Times New Roman" w:hAnsi="Times New Roman" w:cs="Times New Roman"/>
          <w:lang w:eastAsia="hr-HR"/>
        </w:rPr>
        <w:t>Web stranica za izračun ušteda električne energije</w:t>
      </w:r>
    </w:p>
    <w:p w:rsidR="003531E6" w:rsidRPr="00546F90" w:rsidRDefault="003531E6" w:rsidP="00D86B5B">
      <w:pPr>
        <w:numPr>
          <w:ilvl w:val="0"/>
          <w:numId w:val="23"/>
        </w:numPr>
        <w:autoSpaceDE w:val="0"/>
        <w:autoSpaceDN w:val="0"/>
        <w:adjustRightInd w:val="0"/>
        <w:spacing w:before="120" w:after="120" w:line="240" w:lineRule="auto"/>
        <w:jc w:val="both"/>
        <w:rPr>
          <w:rFonts w:ascii="Times New Roman" w:hAnsi="Times New Roman" w:cs="Times New Roman"/>
          <w:lang w:eastAsia="hr-HR"/>
        </w:rPr>
      </w:pPr>
      <w:r w:rsidRPr="00546F90">
        <w:rPr>
          <w:rFonts w:ascii="Times New Roman" w:hAnsi="Times New Roman" w:cs="Times New Roman"/>
          <w:lang w:eastAsia="hr-HR"/>
        </w:rPr>
        <w:t>Motivacijske radionice i tečajevi</w:t>
      </w:r>
    </w:p>
    <w:p w:rsidR="003531E6" w:rsidRPr="00546F90" w:rsidRDefault="003531E6" w:rsidP="00D86B5B">
      <w:pPr>
        <w:numPr>
          <w:ilvl w:val="1"/>
          <w:numId w:val="23"/>
        </w:numPr>
        <w:autoSpaceDE w:val="0"/>
        <w:autoSpaceDN w:val="0"/>
        <w:adjustRightInd w:val="0"/>
        <w:spacing w:before="120" w:after="120" w:line="240" w:lineRule="auto"/>
        <w:jc w:val="both"/>
        <w:rPr>
          <w:rFonts w:ascii="Times New Roman" w:hAnsi="Times New Roman" w:cs="Times New Roman"/>
          <w:lang w:eastAsia="hr-HR"/>
        </w:rPr>
      </w:pPr>
      <w:r w:rsidRPr="00546F90">
        <w:rPr>
          <w:rFonts w:ascii="Times New Roman" w:hAnsi="Times New Roman" w:cs="Times New Roman"/>
          <w:lang w:eastAsia="hr-HR"/>
        </w:rPr>
        <w:t>Motivacijske radionice</w:t>
      </w:r>
    </w:p>
    <w:p w:rsidR="003531E6" w:rsidRPr="00546F90" w:rsidRDefault="003531E6" w:rsidP="00D86B5B">
      <w:pPr>
        <w:numPr>
          <w:ilvl w:val="1"/>
          <w:numId w:val="23"/>
        </w:numPr>
        <w:autoSpaceDE w:val="0"/>
        <w:autoSpaceDN w:val="0"/>
        <w:adjustRightInd w:val="0"/>
        <w:spacing w:before="120" w:after="120" w:line="240" w:lineRule="auto"/>
        <w:jc w:val="both"/>
        <w:rPr>
          <w:rFonts w:ascii="Times New Roman" w:hAnsi="Times New Roman" w:cs="Times New Roman"/>
          <w:lang w:eastAsia="hr-HR"/>
        </w:rPr>
      </w:pPr>
      <w:r w:rsidRPr="00546F90">
        <w:rPr>
          <w:rFonts w:ascii="Times New Roman" w:hAnsi="Times New Roman" w:cs="Times New Roman"/>
          <w:lang w:eastAsia="hr-HR"/>
        </w:rPr>
        <w:t>Tečajevi za provedbu mjera energetske učinkovitosti u zgradama</w:t>
      </w:r>
    </w:p>
    <w:p w:rsidR="003531E6" w:rsidRPr="00546F90" w:rsidRDefault="003531E6" w:rsidP="00D86B5B">
      <w:pPr>
        <w:numPr>
          <w:ilvl w:val="0"/>
          <w:numId w:val="23"/>
        </w:numPr>
        <w:autoSpaceDE w:val="0"/>
        <w:autoSpaceDN w:val="0"/>
        <w:adjustRightInd w:val="0"/>
        <w:spacing w:before="120" w:after="120" w:line="240" w:lineRule="auto"/>
        <w:jc w:val="both"/>
        <w:rPr>
          <w:rFonts w:ascii="Times New Roman" w:hAnsi="Times New Roman" w:cs="Times New Roman"/>
          <w:lang w:eastAsia="hr-HR"/>
        </w:rPr>
      </w:pPr>
      <w:r w:rsidRPr="00546F90">
        <w:rPr>
          <w:rFonts w:ascii="Times New Roman" w:hAnsi="Times New Roman" w:cs="Times New Roman"/>
          <w:lang w:eastAsia="hr-HR"/>
        </w:rPr>
        <w:t xml:space="preserve">Energetsko savjetovanje krajnjih kupaca </w:t>
      </w:r>
    </w:p>
    <w:p w:rsidR="003531E6" w:rsidRPr="00546F90" w:rsidRDefault="003531E6" w:rsidP="00D86B5B">
      <w:pPr>
        <w:numPr>
          <w:ilvl w:val="0"/>
          <w:numId w:val="23"/>
        </w:numPr>
        <w:autoSpaceDE w:val="0"/>
        <w:autoSpaceDN w:val="0"/>
        <w:adjustRightInd w:val="0"/>
        <w:spacing w:before="120" w:after="120" w:line="240" w:lineRule="auto"/>
        <w:jc w:val="both"/>
        <w:rPr>
          <w:rFonts w:ascii="Times New Roman" w:hAnsi="Times New Roman" w:cs="Times New Roman"/>
          <w:lang w:eastAsia="hr-HR"/>
        </w:rPr>
      </w:pPr>
      <w:r w:rsidRPr="00546F90">
        <w:rPr>
          <w:rFonts w:ascii="Times New Roman" w:hAnsi="Times New Roman" w:cs="Times New Roman"/>
          <w:lang w:eastAsia="hr-HR"/>
        </w:rPr>
        <w:t xml:space="preserve">Uvođenje naprednih (pametnih) mjernih sustava za nadzor potrošnje električne i toplinske energije, energije dobivene iz plina te potrošnju vode kod krajnjih kupaca </w:t>
      </w:r>
    </w:p>
    <w:p w:rsidR="003531E6" w:rsidRPr="00546F90" w:rsidRDefault="003531E6" w:rsidP="00D86B5B">
      <w:pPr>
        <w:numPr>
          <w:ilvl w:val="0"/>
          <w:numId w:val="23"/>
        </w:numPr>
        <w:autoSpaceDE w:val="0"/>
        <w:autoSpaceDN w:val="0"/>
        <w:adjustRightInd w:val="0"/>
        <w:spacing w:before="120" w:after="120" w:line="240" w:lineRule="auto"/>
        <w:jc w:val="both"/>
        <w:rPr>
          <w:rFonts w:ascii="Times New Roman" w:hAnsi="Times New Roman" w:cs="Times New Roman"/>
          <w:lang w:eastAsia="hr-HR"/>
        </w:rPr>
      </w:pPr>
      <w:r w:rsidRPr="00546F90">
        <w:rPr>
          <w:rFonts w:ascii="Times New Roman" w:hAnsi="Times New Roman" w:cs="Times New Roman"/>
          <w:lang w:eastAsia="hr-HR"/>
        </w:rPr>
        <w:t>Ugradnja opreme za automatsku regulaciju tehničkih sustava u zgradi</w:t>
      </w:r>
    </w:p>
    <w:p w:rsidR="003531E6" w:rsidRPr="00546F90" w:rsidRDefault="003531E6" w:rsidP="00D86B5B">
      <w:pPr>
        <w:numPr>
          <w:ilvl w:val="1"/>
          <w:numId w:val="23"/>
        </w:numPr>
        <w:autoSpaceDE w:val="0"/>
        <w:autoSpaceDN w:val="0"/>
        <w:adjustRightInd w:val="0"/>
        <w:spacing w:before="120" w:after="120" w:line="240" w:lineRule="auto"/>
        <w:jc w:val="both"/>
        <w:rPr>
          <w:rFonts w:ascii="Times New Roman" w:hAnsi="Times New Roman" w:cs="Times New Roman"/>
          <w:lang w:eastAsia="hr-HR"/>
        </w:rPr>
      </w:pPr>
      <w:r w:rsidRPr="00546F90">
        <w:rPr>
          <w:rFonts w:ascii="Times New Roman" w:hAnsi="Times New Roman" w:cs="Times New Roman"/>
          <w:lang w:eastAsia="hr-HR"/>
        </w:rPr>
        <w:t>Ugradnja opreme za automatsku regulaciju sustava grijanja u zgradi</w:t>
      </w:r>
      <w:r w:rsidRPr="00546F90">
        <w:rPr>
          <w:rFonts w:ascii="Times New Roman" w:hAnsi="Times New Roman" w:cs="Times New Roman"/>
          <w:lang w:eastAsia="hr-HR"/>
        </w:rPr>
        <w:tab/>
      </w:r>
    </w:p>
    <w:p w:rsidR="003531E6" w:rsidRPr="00546F90" w:rsidRDefault="003531E6" w:rsidP="00D86B5B">
      <w:pPr>
        <w:numPr>
          <w:ilvl w:val="1"/>
          <w:numId w:val="23"/>
        </w:numPr>
        <w:autoSpaceDE w:val="0"/>
        <w:autoSpaceDN w:val="0"/>
        <w:adjustRightInd w:val="0"/>
        <w:spacing w:before="120" w:after="120" w:line="240" w:lineRule="auto"/>
        <w:jc w:val="both"/>
        <w:rPr>
          <w:rFonts w:ascii="Times New Roman" w:hAnsi="Times New Roman" w:cs="Times New Roman"/>
          <w:lang w:eastAsia="hr-HR"/>
        </w:rPr>
      </w:pPr>
      <w:r w:rsidRPr="00546F90">
        <w:rPr>
          <w:rFonts w:ascii="Times New Roman" w:hAnsi="Times New Roman" w:cs="Times New Roman"/>
          <w:lang w:eastAsia="hr-HR"/>
        </w:rPr>
        <w:t>Ugradnja opreme za automatsku regulaciju sustava rasvjete u zgradi</w:t>
      </w:r>
      <w:r w:rsidRPr="00546F90">
        <w:rPr>
          <w:rFonts w:ascii="Times New Roman" w:hAnsi="Times New Roman" w:cs="Times New Roman"/>
          <w:lang w:eastAsia="hr-HR"/>
        </w:rPr>
        <w:tab/>
      </w:r>
    </w:p>
    <w:p w:rsidR="003531E6" w:rsidRPr="00546F90" w:rsidRDefault="003531E6" w:rsidP="00D86B5B">
      <w:pPr>
        <w:numPr>
          <w:ilvl w:val="1"/>
          <w:numId w:val="23"/>
        </w:numPr>
        <w:autoSpaceDE w:val="0"/>
        <w:autoSpaceDN w:val="0"/>
        <w:adjustRightInd w:val="0"/>
        <w:spacing w:before="120" w:after="120" w:line="240" w:lineRule="auto"/>
        <w:jc w:val="both"/>
        <w:rPr>
          <w:rFonts w:ascii="Times New Roman" w:hAnsi="Times New Roman" w:cs="Times New Roman"/>
          <w:lang w:eastAsia="hr-HR"/>
        </w:rPr>
      </w:pPr>
      <w:r w:rsidRPr="00546F90">
        <w:rPr>
          <w:rFonts w:ascii="Times New Roman" w:hAnsi="Times New Roman" w:cs="Times New Roman"/>
          <w:lang w:eastAsia="hr-HR"/>
        </w:rPr>
        <w:t>Ugradnja opreme za automatsku regulaciju potrošnje električnih trošila u zgradi</w:t>
      </w:r>
      <w:r w:rsidRPr="00546F90">
        <w:rPr>
          <w:rFonts w:ascii="Times New Roman" w:hAnsi="Times New Roman" w:cs="Times New Roman"/>
          <w:lang w:eastAsia="hr-HR"/>
        </w:rPr>
        <w:tab/>
      </w:r>
    </w:p>
    <w:p w:rsidR="003531E6" w:rsidRPr="00546F90" w:rsidRDefault="003531E6" w:rsidP="00D86B5B">
      <w:pPr>
        <w:numPr>
          <w:ilvl w:val="1"/>
          <w:numId w:val="23"/>
        </w:numPr>
        <w:autoSpaceDE w:val="0"/>
        <w:autoSpaceDN w:val="0"/>
        <w:adjustRightInd w:val="0"/>
        <w:spacing w:before="120" w:after="120" w:line="240" w:lineRule="auto"/>
        <w:jc w:val="both"/>
        <w:rPr>
          <w:rFonts w:ascii="Times New Roman" w:hAnsi="Times New Roman" w:cs="Times New Roman"/>
          <w:lang w:eastAsia="hr-HR"/>
        </w:rPr>
      </w:pPr>
      <w:r w:rsidRPr="00546F90">
        <w:rPr>
          <w:rFonts w:ascii="Times New Roman" w:hAnsi="Times New Roman" w:cs="Times New Roman"/>
          <w:lang w:eastAsia="hr-HR"/>
        </w:rPr>
        <w:t>Ugradnja opreme za hidrauličko uravnoteženje sustava grijanja</w:t>
      </w:r>
    </w:p>
    <w:p w:rsidR="003531E6" w:rsidRPr="00546F90" w:rsidRDefault="003531E6" w:rsidP="00D86B5B">
      <w:pPr>
        <w:numPr>
          <w:ilvl w:val="1"/>
          <w:numId w:val="23"/>
        </w:numPr>
        <w:autoSpaceDE w:val="0"/>
        <w:autoSpaceDN w:val="0"/>
        <w:adjustRightInd w:val="0"/>
        <w:spacing w:before="120" w:after="120" w:line="240" w:lineRule="auto"/>
        <w:jc w:val="both"/>
        <w:rPr>
          <w:rFonts w:ascii="Times New Roman" w:hAnsi="Times New Roman" w:cs="Times New Roman"/>
          <w:lang w:eastAsia="hr-HR"/>
        </w:rPr>
      </w:pPr>
      <w:r w:rsidRPr="00546F90">
        <w:rPr>
          <w:rFonts w:ascii="Times New Roman" w:hAnsi="Times New Roman" w:cs="Times New Roman"/>
          <w:lang w:eastAsia="hr-HR"/>
        </w:rPr>
        <w:t>Zamjena regulatora za grijanja i zagrijavanje potrošne tople vode</w:t>
      </w:r>
    </w:p>
    <w:p w:rsidR="003531E6" w:rsidRPr="00546F90" w:rsidRDefault="003531E6" w:rsidP="00D86B5B">
      <w:pPr>
        <w:numPr>
          <w:ilvl w:val="0"/>
          <w:numId w:val="23"/>
        </w:numPr>
        <w:autoSpaceDE w:val="0"/>
        <w:autoSpaceDN w:val="0"/>
        <w:adjustRightInd w:val="0"/>
        <w:spacing w:before="120" w:after="120" w:line="240" w:lineRule="auto"/>
        <w:jc w:val="both"/>
        <w:rPr>
          <w:rFonts w:ascii="Times New Roman" w:hAnsi="Times New Roman" w:cs="Times New Roman"/>
          <w:lang w:eastAsia="hr-HR"/>
        </w:rPr>
      </w:pPr>
      <w:r w:rsidRPr="00546F90">
        <w:rPr>
          <w:rFonts w:ascii="Times New Roman" w:hAnsi="Times New Roman" w:cs="Times New Roman"/>
          <w:lang w:eastAsia="hr-HR"/>
        </w:rPr>
        <w:t xml:space="preserve">Uvođenje sustava za upravljanje energijom </w:t>
      </w:r>
    </w:p>
    <w:p w:rsidR="003531E6" w:rsidRPr="00546F90" w:rsidRDefault="003531E6" w:rsidP="00D86B5B">
      <w:pPr>
        <w:numPr>
          <w:ilvl w:val="0"/>
          <w:numId w:val="23"/>
        </w:numPr>
        <w:autoSpaceDE w:val="0"/>
        <w:autoSpaceDN w:val="0"/>
        <w:adjustRightInd w:val="0"/>
        <w:spacing w:before="120" w:after="120" w:line="240" w:lineRule="auto"/>
        <w:jc w:val="both"/>
        <w:rPr>
          <w:rFonts w:ascii="Times New Roman" w:hAnsi="Times New Roman" w:cs="Times New Roman"/>
          <w:lang w:eastAsia="hr-HR"/>
        </w:rPr>
      </w:pPr>
      <w:r w:rsidRPr="00546F90">
        <w:rPr>
          <w:rFonts w:ascii="Times New Roman" w:hAnsi="Times New Roman" w:cs="Times New Roman"/>
          <w:lang w:eastAsia="hr-HR"/>
        </w:rPr>
        <w:t>Usluga optimizacije potrošnje energije</w:t>
      </w:r>
    </w:p>
    <w:p w:rsidR="003531E6" w:rsidRPr="00546F90" w:rsidRDefault="003531E6" w:rsidP="00D86B5B">
      <w:pPr>
        <w:numPr>
          <w:ilvl w:val="0"/>
          <w:numId w:val="23"/>
        </w:numPr>
        <w:autoSpaceDE w:val="0"/>
        <w:autoSpaceDN w:val="0"/>
        <w:adjustRightInd w:val="0"/>
        <w:spacing w:before="120" w:after="120" w:line="240" w:lineRule="auto"/>
        <w:jc w:val="both"/>
        <w:rPr>
          <w:rFonts w:ascii="Times New Roman" w:hAnsi="Times New Roman" w:cs="Times New Roman"/>
          <w:lang w:eastAsia="hr-HR"/>
        </w:rPr>
      </w:pPr>
      <w:r w:rsidRPr="00546F90">
        <w:rPr>
          <w:rFonts w:ascii="Times New Roman" w:hAnsi="Times New Roman" w:cs="Times New Roman"/>
          <w:lang w:eastAsia="hr-HR"/>
        </w:rPr>
        <w:t xml:space="preserve">Poticanje elektromobilnosti </w:t>
      </w:r>
    </w:p>
    <w:p w:rsidR="003531E6" w:rsidRPr="00546F90" w:rsidRDefault="003531E6" w:rsidP="00D86B5B">
      <w:pPr>
        <w:numPr>
          <w:ilvl w:val="0"/>
          <w:numId w:val="23"/>
        </w:numPr>
        <w:autoSpaceDE w:val="0"/>
        <w:autoSpaceDN w:val="0"/>
        <w:adjustRightInd w:val="0"/>
        <w:spacing w:before="120" w:after="120" w:line="240" w:lineRule="auto"/>
        <w:jc w:val="both"/>
        <w:rPr>
          <w:rFonts w:ascii="Times New Roman" w:hAnsi="Times New Roman" w:cs="Times New Roman"/>
          <w:lang w:eastAsia="hr-HR"/>
        </w:rPr>
      </w:pPr>
      <w:r w:rsidRPr="00546F90">
        <w:rPr>
          <w:rFonts w:ascii="Times New Roman" w:hAnsi="Times New Roman" w:cs="Times New Roman"/>
          <w:lang w:eastAsia="hr-HR"/>
        </w:rPr>
        <w:t>Poticanje učinkovite potrošnje goriva u cestovnom prijevozu</w:t>
      </w:r>
    </w:p>
    <w:p w:rsidR="003531E6" w:rsidRPr="00546F90" w:rsidRDefault="003531E6" w:rsidP="00D86B5B">
      <w:pPr>
        <w:numPr>
          <w:ilvl w:val="0"/>
          <w:numId w:val="23"/>
        </w:numPr>
        <w:autoSpaceDE w:val="0"/>
        <w:autoSpaceDN w:val="0"/>
        <w:adjustRightInd w:val="0"/>
        <w:spacing w:before="120" w:after="120" w:line="240" w:lineRule="auto"/>
        <w:jc w:val="both"/>
        <w:rPr>
          <w:rFonts w:ascii="Times New Roman" w:hAnsi="Times New Roman" w:cs="Times New Roman"/>
          <w:lang w:eastAsia="hr-HR"/>
        </w:rPr>
      </w:pPr>
      <w:r w:rsidRPr="00546F90">
        <w:rPr>
          <w:rFonts w:ascii="Times New Roman" w:hAnsi="Times New Roman" w:cs="Times New Roman"/>
          <w:lang w:eastAsia="hr-HR"/>
        </w:rPr>
        <w:t>Fotonaponske elektrane u industrijskom sektoru</w:t>
      </w:r>
    </w:p>
    <w:p w:rsidR="003531E6" w:rsidRPr="00546F90" w:rsidRDefault="003531E6" w:rsidP="003531E6">
      <w:pPr>
        <w:pStyle w:val="Naslov20"/>
        <w:rPr>
          <w:rFonts w:ascii="Times New Roman" w:hAnsi="Times New Roman" w:cs="Times New Roman"/>
        </w:rPr>
      </w:pPr>
      <w:bookmarkStart w:id="570" w:name="_Toc23949376"/>
      <w:bookmarkStart w:id="571" w:name="_Toc31886885"/>
      <w:r w:rsidRPr="00546F90">
        <w:rPr>
          <w:rFonts w:ascii="Times New Roman" w:hAnsi="Times New Roman" w:cs="Times New Roman"/>
        </w:rPr>
        <w:lastRenderedPageBreak/>
        <w:t>Provođenje edukativnih i informativnih kampanja o energetskoj učinkovitosti, obnovljivim izvorima i energetski učinkovitim kućanskim i uredskim uređajima</w:t>
      </w:r>
      <w:bookmarkEnd w:id="570"/>
      <w:bookmarkEnd w:id="571"/>
    </w:p>
    <w:p w:rsidR="003531E6" w:rsidRPr="00546F90" w:rsidRDefault="003531E6" w:rsidP="003531E6">
      <w:pPr>
        <w:rPr>
          <w:rFonts w:ascii="Times New Roman" w:hAnsi="Times New Roman" w:cs="Times New Roman"/>
          <w:lang w:eastAsia="hr-HR"/>
        </w:rPr>
      </w:pPr>
      <w:r w:rsidRPr="00546F90">
        <w:rPr>
          <w:rFonts w:ascii="Times New Roman" w:hAnsi="Times New Roman" w:cs="Times New Roman"/>
          <w:lang w:eastAsia="hr-HR"/>
        </w:rPr>
        <w:t xml:space="preserve">Edukacijom i informiranjem nastoji se podići svijest potrošača energije o potrebi i koristima vezanima uz savjesniju potrošnju energije te korištenje obnovljivih izvora energije. Edukacija i informiranje preduvjeti su za stvaranje navika energetski učinkovitog ponašanja te racionalnog korištenja svih dostupnih resursa. Također, preduvjeti su za razvoj i realizaciju novih projekata, kojima će se smanjiti potrošnja energenata i onečišćenje okoliša, a istodobno izbjeći nepotrebni troškovi vezani uz potrošnju energije. </w:t>
      </w:r>
    </w:p>
    <w:p w:rsidR="003531E6" w:rsidRPr="00546F90" w:rsidRDefault="003531E6" w:rsidP="003531E6">
      <w:pPr>
        <w:rPr>
          <w:rFonts w:ascii="Times New Roman" w:hAnsi="Times New Roman" w:cs="Times New Roman"/>
          <w:lang w:eastAsia="hr-HR"/>
        </w:rPr>
      </w:pPr>
      <w:r w:rsidRPr="00546F90">
        <w:rPr>
          <w:rFonts w:ascii="Times New Roman" w:hAnsi="Times New Roman" w:cs="Times New Roman"/>
          <w:lang w:eastAsia="hr-HR"/>
        </w:rPr>
        <w:t xml:space="preserve">Modaliteti provođenja ovakvih kampanja mogu biti različiti: </w:t>
      </w:r>
    </w:p>
    <w:p w:rsidR="003531E6" w:rsidRPr="00546F90" w:rsidRDefault="003531E6" w:rsidP="003531E6">
      <w:pPr>
        <w:pStyle w:val="Odlomakpopisa"/>
        <w:numPr>
          <w:ilvl w:val="0"/>
          <w:numId w:val="19"/>
        </w:numPr>
        <w:rPr>
          <w:rFonts w:ascii="Times New Roman" w:hAnsi="Times New Roman" w:cs="Times New Roman"/>
        </w:rPr>
      </w:pPr>
      <w:r w:rsidRPr="00546F90">
        <w:rPr>
          <w:rFonts w:ascii="Times New Roman" w:hAnsi="Times New Roman" w:cs="Times New Roman"/>
        </w:rPr>
        <w:t>slanje letaka o mogućnostima smanjenja potrošnje energije za specifične namjene (električna energija, grijanje i dr.)</w:t>
      </w:r>
    </w:p>
    <w:p w:rsidR="003531E6" w:rsidRPr="00546F90" w:rsidRDefault="003531E6" w:rsidP="003531E6">
      <w:pPr>
        <w:pStyle w:val="Odlomakpopisa"/>
        <w:numPr>
          <w:ilvl w:val="0"/>
          <w:numId w:val="19"/>
        </w:numPr>
        <w:rPr>
          <w:rFonts w:ascii="Times New Roman" w:hAnsi="Times New Roman" w:cs="Times New Roman"/>
        </w:rPr>
      </w:pPr>
      <w:r w:rsidRPr="00546F90">
        <w:rPr>
          <w:rFonts w:ascii="Times New Roman" w:hAnsi="Times New Roman" w:cs="Times New Roman"/>
        </w:rPr>
        <w:t>slanje letaka o prednosti kupnje uređaja višeg energetskog razreda i</w:t>
      </w:r>
    </w:p>
    <w:p w:rsidR="003531E6" w:rsidRPr="00546F90" w:rsidRDefault="003531E6" w:rsidP="003531E6">
      <w:pPr>
        <w:pStyle w:val="Odlomakpopisa"/>
        <w:numPr>
          <w:ilvl w:val="0"/>
          <w:numId w:val="19"/>
        </w:numPr>
        <w:rPr>
          <w:rFonts w:ascii="Times New Roman" w:hAnsi="Times New Roman" w:cs="Times New Roman"/>
        </w:rPr>
      </w:pPr>
      <w:r w:rsidRPr="00546F90">
        <w:rPr>
          <w:rFonts w:ascii="Times New Roman" w:hAnsi="Times New Roman" w:cs="Times New Roman"/>
        </w:rPr>
        <w:t>izrada web stranice sa savjetima za savjesno korištenje energije i izračun ušteda energije.</w:t>
      </w:r>
    </w:p>
    <w:p w:rsidR="003531E6" w:rsidRPr="00546F90" w:rsidRDefault="003531E6" w:rsidP="003531E6">
      <w:pPr>
        <w:rPr>
          <w:rFonts w:ascii="Times New Roman" w:hAnsi="Times New Roman" w:cs="Times New Roman"/>
        </w:rPr>
      </w:pPr>
      <w:r w:rsidRPr="00546F90">
        <w:rPr>
          <w:rFonts w:ascii="Times New Roman" w:hAnsi="Times New Roman" w:cs="Times New Roman"/>
        </w:rPr>
        <w:t xml:space="preserve">Osim ovakvih aktivnosti, mogu se pokrenuti i druge mjere kojima se utječe na promjenu ponašanja kupaca (potrošača) energije. Takve mjere razmatraju se i u poglavljima 1.2. i 1.3. </w:t>
      </w:r>
    </w:p>
    <w:p w:rsidR="003531E6" w:rsidRPr="00546F90" w:rsidRDefault="003531E6" w:rsidP="003531E6">
      <w:pPr>
        <w:rPr>
          <w:rFonts w:ascii="Times New Roman" w:hAnsi="Times New Roman" w:cs="Times New Roman"/>
          <w:lang w:eastAsia="hr-HR"/>
        </w:rPr>
      </w:pPr>
      <w:r w:rsidRPr="00546F90">
        <w:rPr>
          <w:rFonts w:ascii="Times New Roman" w:hAnsi="Times New Roman" w:cs="Times New Roman"/>
        </w:rPr>
        <w:t>Europska komisija (EK) dala je preporuke za izračun ušteda provedbom mjera promjene ponašanja.</w:t>
      </w:r>
      <w:r w:rsidRPr="00546F90">
        <w:rPr>
          <w:rStyle w:val="Referencafusnote"/>
          <w:rFonts w:ascii="Times New Roman" w:hAnsi="Times New Roman" w:cs="Times New Roman"/>
        </w:rPr>
        <w:footnoteReference w:id="25"/>
      </w:r>
      <w:r w:rsidRPr="00546F90">
        <w:rPr>
          <w:rFonts w:ascii="Times New Roman" w:hAnsi="Times New Roman" w:cs="Times New Roman"/>
        </w:rPr>
        <w:t xml:space="preserve"> </w:t>
      </w:r>
      <w:r w:rsidRPr="00546F90">
        <w:rPr>
          <w:rFonts w:ascii="Times New Roman" w:hAnsi="Times New Roman" w:cs="Times New Roman"/>
          <w:lang w:eastAsia="hr-HR"/>
        </w:rPr>
        <w:t xml:space="preserve">Za određivanje ušteda energije koje su rezultat mjera kojima se utječe na promjenu ponašanja krajnjih kupaca (potrošača) energije, </w:t>
      </w:r>
      <w:r w:rsidRPr="00546F90">
        <w:rPr>
          <w:rFonts w:ascii="Times New Roman" w:hAnsi="Times New Roman" w:cs="Times New Roman"/>
        </w:rPr>
        <w:t xml:space="preserve">preporučuje se koristiti pristup </w:t>
      </w:r>
      <w:r w:rsidRPr="00546F90">
        <w:rPr>
          <w:rFonts w:ascii="Times New Roman" w:hAnsi="Times New Roman" w:cs="Times New Roman"/>
          <w:i/>
        </w:rPr>
        <w:t>'predviđenih ušteda'</w:t>
      </w:r>
      <w:r w:rsidRPr="00546F90">
        <w:rPr>
          <w:rFonts w:ascii="Times New Roman" w:hAnsi="Times New Roman" w:cs="Times New Roman"/>
        </w:rPr>
        <w:t xml:space="preserve"> (eng. </w:t>
      </w:r>
      <w:r w:rsidRPr="00546F90">
        <w:rPr>
          <w:rFonts w:ascii="Times New Roman" w:hAnsi="Times New Roman" w:cs="Times New Roman"/>
          <w:i/>
        </w:rPr>
        <w:t>'deemed savings'</w:t>
      </w:r>
      <w:r w:rsidRPr="00546F90">
        <w:rPr>
          <w:rFonts w:ascii="Times New Roman" w:hAnsi="Times New Roman" w:cs="Times New Roman"/>
        </w:rPr>
        <w:t>)</w:t>
      </w:r>
      <w:r w:rsidRPr="00546F90">
        <w:rPr>
          <w:rFonts w:ascii="Times New Roman" w:hAnsi="Times New Roman" w:cs="Times New Roman"/>
          <w:lang w:eastAsia="hr-HR"/>
        </w:rPr>
        <w:t>, ukoliko se te uštede koriste za istu vrstu intervencije i slične ciljane skupine. Opća formula za određivanje ušteda je:</w:t>
      </w:r>
    </w:p>
    <w:p w:rsidR="003531E6" w:rsidRPr="00546F90" w:rsidRDefault="003531E6" w:rsidP="003531E6">
      <w:pPr>
        <w:rPr>
          <w:rFonts w:ascii="Times New Roman" w:hAnsi="Times New Roman" w:cs="Times New Roman"/>
          <w:lang w:eastAsia="hr-HR"/>
        </w:rPr>
      </w:pPr>
      <m:oMathPara>
        <m:oMath>
          <m:r>
            <w:rPr>
              <w:rFonts w:ascii="Cambria Math" w:hAnsi="Cambria Math" w:cs="Times New Roman"/>
              <w:lang w:eastAsia="hr-HR"/>
            </w:rPr>
            <m:t>FES=</m:t>
          </m:r>
          <m:nary>
            <m:naryPr>
              <m:chr m:val="∑"/>
              <m:limLoc m:val="undOvr"/>
              <m:ctrlPr>
                <w:rPr>
                  <w:rFonts w:ascii="Cambria Math" w:hAnsi="Cambria Math" w:cs="Times New Roman"/>
                  <w:i/>
                  <w:lang w:eastAsia="hr-HR"/>
                </w:rPr>
              </m:ctrlPr>
            </m:naryPr>
            <m:sub>
              <m:r>
                <w:rPr>
                  <w:rFonts w:ascii="Cambria Math" w:hAnsi="Cambria Math" w:cs="Times New Roman"/>
                  <w:lang w:eastAsia="hr-HR"/>
                </w:rPr>
                <m:t>N</m:t>
              </m:r>
            </m:sub>
            <m:sup/>
            <m:e>
              <m:r>
                <w:rPr>
                  <w:rFonts w:ascii="Cambria Math" w:hAnsi="Cambria Math" w:cs="Times New Roman"/>
                  <w:lang w:eastAsia="hr-HR"/>
                </w:rPr>
                <m:t>UFEC</m:t>
              </m:r>
            </m:e>
          </m:nary>
          <m:r>
            <w:rPr>
              <w:rFonts w:ascii="Cambria Math" w:hAnsi="Cambria Math" w:cs="Times New Roman"/>
              <w:lang w:eastAsia="hr-HR"/>
            </w:rPr>
            <m:t xml:space="preserve"> x S x dc</m:t>
          </m:r>
        </m:oMath>
      </m:oMathPara>
    </w:p>
    <w:p w:rsidR="003531E6" w:rsidRPr="00546F90" w:rsidRDefault="003531E6" w:rsidP="003531E6">
      <w:pPr>
        <w:rPr>
          <w:rFonts w:ascii="Times New Roman" w:hAnsi="Times New Roman" w:cs="Times New Roman"/>
          <w:lang w:eastAsia="hr-HR"/>
        </w:rPr>
      </w:pPr>
      <w:r w:rsidRPr="00546F90">
        <w:rPr>
          <w:rFonts w:ascii="Times New Roman" w:hAnsi="Times New Roman" w:cs="Times New Roman"/>
          <w:lang w:eastAsia="hr-HR"/>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2179"/>
        <w:gridCol w:w="5900"/>
      </w:tblGrid>
      <w:tr w:rsidR="003531E6" w:rsidRPr="00546F90" w:rsidTr="003531E6">
        <w:tc>
          <w:tcPr>
            <w:tcW w:w="547" w:type="pct"/>
          </w:tcPr>
          <w:p w:rsidR="003531E6" w:rsidRPr="00546F90" w:rsidRDefault="003531E6" w:rsidP="003531E6">
            <w:pPr>
              <w:spacing w:after="0"/>
              <w:rPr>
                <w:rFonts w:ascii="Times New Roman" w:hAnsi="Times New Roman" w:cs="Times New Roman"/>
                <w:i/>
              </w:rPr>
            </w:pPr>
            <w:r w:rsidRPr="00546F90">
              <w:rPr>
                <w:rFonts w:ascii="Times New Roman" w:hAnsi="Times New Roman" w:cs="Times New Roman"/>
                <w:i/>
              </w:rPr>
              <w:t>UFEC</w:t>
            </w:r>
          </w:p>
        </w:tc>
        <w:tc>
          <w:tcPr>
            <w:tcW w:w="1201" w:type="pct"/>
          </w:tcPr>
          <w:p w:rsidR="003531E6" w:rsidRPr="00546F90" w:rsidRDefault="003531E6" w:rsidP="003531E6">
            <w:pPr>
              <w:spacing w:after="0"/>
              <w:rPr>
                <w:rFonts w:ascii="Times New Roman" w:hAnsi="Times New Roman" w:cs="Times New Roman"/>
                <w:i/>
              </w:rPr>
            </w:pPr>
            <w:r w:rsidRPr="00546F90">
              <w:rPr>
                <w:rFonts w:ascii="Times New Roman" w:hAnsi="Times New Roman" w:cs="Times New Roman"/>
                <w:i/>
              </w:rPr>
              <w:t>[kWh/god]</w:t>
            </w:r>
          </w:p>
        </w:tc>
        <w:tc>
          <w:tcPr>
            <w:tcW w:w="3252" w:type="pct"/>
          </w:tcPr>
          <w:p w:rsidR="003531E6" w:rsidRPr="00546F90" w:rsidRDefault="003531E6" w:rsidP="003531E6">
            <w:pPr>
              <w:spacing w:after="0"/>
              <w:rPr>
                <w:rFonts w:ascii="Times New Roman" w:hAnsi="Times New Roman" w:cs="Times New Roman"/>
                <w:i/>
                <w:sz w:val="18"/>
              </w:rPr>
            </w:pPr>
            <w:r w:rsidRPr="00546F90">
              <w:rPr>
                <w:rFonts w:ascii="Times New Roman" w:hAnsi="Times New Roman" w:cs="Times New Roman"/>
                <w:i/>
                <w:sz w:val="18"/>
              </w:rPr>
              <w:t>potrošnja energije po sudioniku u aktivnosti (po kućanstvu, po zaposleniku i sl.)</w:t>
            </w:r>
          </w:p>
        </w:tc>
      </w:tr>
      <w:tr w:rsidR="003531E6" w:rsidRPr="00546F90" w:rsidTr="003531E6">
        <w:tc>
          <w:tcPr>
            <w:tcW w:w="547" w:type="pct"/>
          </w:tcPr>
          <w:p w:rsidR="003531E6" w:rsidRPr="00546F90" w:rsidRDefault="003531E6" w:rsidP="003531E6">
            <w:pPr>
              <w:spacing w:after="0"/>
              <w:rPr>
                <w:rFonts w:ascii="Times New Roman" w:hAnsi="Times New Roman" w:cs="Times New Roman"/>
                <w:i/>
              </w:rPr>
            </w:pPr>
            <w:r w:rsidRPr="00546F90">
              <w:rPr>
                <w:rFonts w:ascii="Times New Roman" w:hAnsi="Times New Roman" w:cs="Times New Roman"/>
                <w:i/>
              </w:rPr>
              <w:t>S</w:t>
            </w:r>
          </w:p>
        </w:tc>
        <w:tc>
          <w:tcPr>
            <w:tcW w:w="1201" w:type="pct"/>
          </w:tcPr>
          <w:p w:rsidR="003531E6" w:rsidRPr="00546F90" w:rsidRDefault="003531E6" w:rsidP="003531E6">
            <w:pPr>
              <w:spacing w:after="0"/>
              <w:rPr>
                <w:rFonts w:ascii="Times New Roman" w:hAnsi="Times New Roman" w:cs="Times New Roman"/>
                <w:i/>
                <w:sz w:val="18"/>
              </w:rPr>
            </w:pPr>
            <w:r w:rsidRPr="00546F90">
              <w:rPr>
                <w:rFonts w:ascii="Times New Roman" w:hAnsi="Times New Roman" w:cs="Times New Roman"/>
                <w:i/>
                <w:sz w:val="18"/>
              </w:rPr>
              <w:t>%</w:t>
            </w:r>
          </w:p>
        </w:tc>
        <w:tc>
          <w:tcPr>
            <w:tcW w:w="3252" w:type="pct"/>
          </w:tcPr>
          <w:p w:rsidR="003531E6" w:rsidRPr="00546F90" w:rsidRDefault="003531E6" w:rsidP="003531E6">
            <w:pPr>
              <w:spacing w:after="0"/>
              <w:rPr>
                <w:rFonts w:ascii="Times New Roman" w:hAnsi="Times New Roman" w:cs="Times New Roman"/>
                <w:i/>
                <w:sz w:val="18"/>
              </w:rPr>
            </w:pPr>
            <w:r w:rsidRPr="00546F90">
              <w:rPr>
                <w:rFonts w:ascii="Times New Roman" w:hAnsi="Times New Roman" w:cs="Times New Roman"/>
                <w:i/>
                <w:sz w:val="18"/>
              </w:rPr>
              <w:t xml:space="preserve">faktor uštede energije </w:t>
            </w:r>
          </w:p>
        </w:tc>
      </w:tr>
      <w:tr w:rsidR="003531E6" w:rsidRPr="00546F90" w:rsidTr="003531E6">
        <w:tc>
          <w:tcPr>
            <w:tcW w:w="547" w:type="pct"/>
          </w:tcPr>
          <w:p w:rsidR="003531E6" w:rsidRPr="00546F90" w:rsidRDefault="003531E6" w:rsidP="003531E6">
            <w:pPr>
              <w:spacing w:after="0"/>
              <w:rPr>
                <w:rFonts w:ascii="Times New Roman" w:hAnsi="Times New Roman" w:cs="Times New Roman"/>
                <w:i/>
              </w:rPr>
            </w:pPr>
            <w:r w:rsidRPr="00546F90">
              <w:rPr>
                <w:rFonts w:ascii="Times New Roman" w:hAnsi="Times New Roman" w:cs="Times New Roman"/>
                <w:i/>
              </w:rPr>
              <w:t>N</w:t>
            </w:r>
          </w:p>
        </w:tc>
        <w:tc>
          <w:tcPr>
            <w:tcW w:w="1201" w:type="pct"/>
          </w:tcPr>
          <w:p w:rsidR="003531E6" w:rsidRPr="00546F90" w:rsidRDefault="003531E6" w:rsidP="003531E6">
            <w:pPr>
              <w:spacing w:after="0"/>
              <w:rPr>
                <w:rFonts w:ascii="Times New Roman" w:hAnsi="Times New Roman" w:cs="Times New Roman"/>
                <w:i/>
              </w:rPr>
            </w:pPr>
          </w:p>
        </w:tc>
        <w:tc>
          <w:tcPr>
            <w:tcW w:w="3252" w:type="pct"/>
          </w:tcPr>
          <w:p w:rsidR="003531E6" w:rsidRPr="00546F90" w:rsidRDefault="003531E6" w:rsidP="003531E6">
            <w:pPr>
              <w:spacing w:after="0"/>
              <w:rPr>
                <w:rFonts w:ascii="Times New Roman" w:hAnsi="Times New Roman" w:cs="Times New Roman"/>
                <w:i/>
              </w:rPr>
            </w:pPr>
            <w:r w:rsidRPr="00546F90">
              <w:rPr>
                <w:rFonts w:ascii="Times New Roman" w:hAnsi="Times New Roman" w:cs="Times New Roman"/>
                <w:i/>
              </w:rPr>
              <w:t>broj sudionika u programu/aktivnosti promjene ponašanja</w:t>
            </w:r>
          </w:p>
        </w:tc>
      </w:tr>
      <w:tr w:rsidR="003531E6" w:rsidRPr="00546F90" w:rsidTr="003531E6">
        <w:tc>
          <w:tcPr>
            <w:tcW w:w="547" w:type="pct"/>
          </w:tcPr>
          <w:p w:rsidR="003531E6" w:rsidRPr="00546F90" w:rsidRDefault="003531E6" w:rsidP="003531E6">
            <w:pPr>
              <w:spacing w:after="0"/>
              <w:rPr>
                <w:rFonts w:ascii="Times New Roman" w:hAnsi="Times New Roman" w:cs="Times New Roman"/>
                <w:i/>
              </w:rPr>
            </w:pPr>
            <w:r w:rsidRPr="00546F90">
              <w:rPr>
                <w:rFonts w:ascii="Times New Roman" w:hAnsi="Times New Roman" w:cs="Times New Roman"/>
                <w:i/>
              </w:rPr>
              <w:t>FES</w:t>
            </w:r>
          </w:p>
        </w:tc>
        <w:tc>
          <w:tcPr>
            <w:tcW w:w="1201" w:type="pct"/>
          </w:tcPr>
          <w:p w:rsidR="003531E6" w:rsidRPr="00546F90" w:rsidRDefault="003531E6" w:rsidP="003531E6">
            <w:pPr>
              <w:spacing w:after="0"/>
              <w:rPr>
                <w:rFonts w:ascii="Times New Roman" w:hAnsi="Times New Roman" w:cs="Times New Roman"/>
              </w:rPr>
            </w:pPr>
            <w:r w:rsidRPr="00546F90">
              <w:rPr>
                <w:rFonts w:ascii="Times New Roman" w:hAnsi="Times New Roman" w:cs="Times New Roman"/>
                <w:i/>
              </w:rPr>
              <w:t>[kWh/god]</w:t>
            </w:r>
          </w:p>
        </w:tc>
        <w:tc>
          <w:tcPr>
            <w:tcW w:w="3252" w:type="pct"/>
          </w:tcPr>
          <w:p w:rsidR="003531E6" w:rsidRPr="00546F90" w:rsidRDefault="003531E6" w:rsidP="003531E6">
            <w:pPr>
              <w:spacing w:after="0"/>
              <w:rPr>
                <w:rFonts w:ascii="Times New Roman" w:hAnsi="Times New Roman" w:cs="Times New Roman"/>
                <w:i/>
              </w:rPr>
            </w:pPr>
            <w:r w:rsidRPr="00546F90">
              <w:rPr>
                <w:rFonts w:ascii="Times New Roman" w:hAnsi="Times New Roman" w:cs="Times New Roman"/>
                <w:i/>
              </w:rPr>
              <w:t>ukupna godišnja ušteda energije u neposrednoj potrošnji</w:t>
            </w:r>
          </w:p>
        </w:tc>
      </w:tr>
      <w:tr w:rsidR="003531E6" w:rsidRPr="00546F90" w:rsidTr="003531E6">
        <w:tc>
          <w:tcPr>
            <w:tcW w:w="547" w:type="pct"/>
          </w:tcPr>
          <w:p w:rsidR="003531E6" w:rsidRPr="00546F90" w:rsidRDefault="003531E6" w:rsidP="003531E6">
            <w:pPr>
              <w:spacing w:after="0"/>
              <w:rPr>
                <w:rFonts w:ascii="Times New Roman" w:hAnsi="Times New Roman" w:cs="Times New Roman"/>
                <w:i/>
              </w:rPr>
            </w:pPr>
            <w:r w:rsidRPr="00546F90">
              <w:rPr>
                <w:rFonts w:ascii="Times New Roman" w:hAnsi="Times New Roman" w:cs="Times New Roman"/>
                <w:i/>
              </w:rPr>
              <w:t>dc</w:t>
            </w:r>
          </w:p>
        </w:tc>
        <w:tc>
          <w:tcPr>
            <w:tcW w:w="1201" w:type="pct"/>
          </w:tcPr>
          <w:p w:rsidR="003531E6" w:rsidRPr="00546F90" w:rsidRDefault="003531E6" w:rsidP="003531E6">
            <w:pPr>
              <w:spacing w:after="0"/>
              <w:rPr>
                <w:rFonts w:ascii="Times New Roman" w:hAnsi="Times New Roman" w:cs="Times New Roman"/>
                <w:i/>
              </w:rPr>
            </w:pPr>
            <w:r w:rsidRPr="00546F90">
              <w:rPr>
                <w:rFonts w:ascii="Times New Roman" w:hAnsi="Times New Roman" w:cs="Times New Roman"/>
                <w:i/>
              </w:rPr>
              <w:t>%</w:t>
            </w:r>
          </w:p>
        </w:tc>
        <w:tc>
          <w:tcPr>
            <w:tcW w:w="3252" w:type="pct"/>
          </w:tcPr>
          <w:p w:rsidR="003531E6" w:rsidRPr="00546F90" w:rsidRDefault="003531E6" w:rsidP="003531E6">
            <w:pPr>
              <w:spacing w:after="0"/>
              <w:rPr>
                <w:rFonts w:ascii="Times New Roman" w:hAnsi="Times New Roman" w:cs="Times New Roman"/>
                <w:i/>
              </w:rPr>
            </w:pPr>
            <w:r w:rsidRPr="00546F90">
              <w:rPr>
                <w:rFonts w:ascii="Times New Roman" w:hAnsi="Times New Roman" w:cs="Times New Roman"/>
                <w:i/>
              </w:rPr>
              <w:t>faktor dvostrukog obračunavanja</w:t>
            </w:r>
          </w:p>
        </w:tc>
      </w:tr>
    </w:tbl>
    <w:p w:rsidR="003531E6" w:rsidRPr="00546F90" w:rsidRDefault="003531E6" w:rsidP="003531E6">
      <w:pPr>
        <w:rPr>
          <w:rFonts w:ascii="Times New Roman" w:hAnsi="Times New Roman" w:cs="Times New Roman"/>
          <w:lang w:eastAsia="hr-HR"/>
        </w:rPr>
      </w:pPr>
      <w:r w:rsidRPr="00546F90">
        <w:rPr>
          <w:rFonts w:ascii="Times New Roman" w:hAnsi="Times New Roman" w:cs="Times New Roman"/>
          <w:lang w:eastAsia="hr-HR"/>
        </w:rPr>
        <w:t xml:space="preserve">Broj sudionika </w:t>
      </w:r>
      <w:r w:rsidRPr="00546F90">
        <w:rPr>
          <w:rFonts w:ascii="Times New Roman" w:hAnsi="Times New Roman" w:cs="Times New Roman"/>
          <w:i/>
          <w:lang w:eastAsia="hr-HR"/>
        </w:rPr>
        <w:t>N</w:t>
      </w:r>
      <w:r w:rsidRPr="00546F90">
        <w:rPr>
          <w:rFonts w:ascii="Times New Roman" w:hAnsi="Times New Roman" w:cs="Times New Roman"/>
          <w:lang w:eastAsia="hr-HR"/>
        </w:rPr>
        <w:t xml:space="preserve"> se određuje na jedan od sljedeća dva načina:</w:t>
      </w:r>
    </w:p>
    <w:p w:rsidR="003531E6" w:rsidRPr="00546F90" w:rsidRDefault="003531E6" w:rsidP="00D86B5B">
      <w:pPr>
        <w:pStyle w:val="Odlomakpopisa"/>
        <w:numPr>
          <w:ilvl w:val="0"/>
          <w:numId w:val="26"/>
        </w:numPr>
        <w:rPr>
          <w:rFonts w:ascii="Times New Roman" w:hAnsi="Times New Roman" w:cs="Times New Roman"/>
        </w:rPr>
      </w:pPr>
      <w:r w:rsidRPr="00546F90">
        <w:rPr>
          <w:rFonts w:ascii="Times New Roman" w:hAnsi="Times New Roman" w:cs="Times New Roman"/>
        </w:rPr>
        <w:t>izravno kroz sustav praćenja (u slučajevima kada se sudionici sami prijavljuju za sudjelovanje); ili</w:t>
      </w:r>
    </w:p>
    <w:p w:rsidR="003531E6" w:rsidRPr="00546F90" w:rsidRDefault="003531E6" w:rsidP="00D86B5B">
      <w:pPr>
        <w:pStyle w:val="Odlomakpopisa"/>
        <w:numPr>
          <w:ilvl w:val="0"/>
          <w:numId w:val="26"/>
        </w:numPr>
        <w:rPr>
          <w:rFonts w:ascii="Times New Roman" w:hAnsi="Times New Roman" w:cs="Times New Roman"/>
        </w:rPr>
      </w:pPr>
      <w:r w:rsidRPr="00546F90">
        <w:rPr>
          <w:rFonts w:ascii="Times New Roman" w:hAnsi="Times New Roman" w:cs="Times New Roman"/>
        </w:rPr>
        <w:t>anketiranjem (u slučaju kada se radi o informativnim kampanjama usmjerenima na široku populaciju – tada se anketiranjima mora utvrditi broj sudionika, s tim da je anketu potrebno provesti na reprezentativnom uzorku te je potrebno objasniti na koji je način taj reprezentativni uzorak utvrđen).</w:t>
      </w:r>
    </w:p>
    <w:p w:rsidR="003531E6" w:rsidRPr="00546F90" w:rsidRDefault="003531E6" w:rsidP="003531E6">
      <w:pPr>
        <w:rPr>
          <w:rFonts w:ascii="Times New Roman" w:hAnsi="Times New Roman" w:cs="Times New Roman"/>
        </w:rPr>
      </w:pPr>
      <w:r w:rsidRPr="00546F90">
        <w:rPr>
          <w:rFonts w:ascii="Times New Roman" w:hAnsi="Times New Roman" w:cs="Times New Roman"/>
        </w:rPr>
        <w:t xml:space="preserve">Jedinična potrošnja energije po sudioniku u aktivnosti </w:t>
      </w:r>
      <w:r w:rsidRPr="00546F90">
        <w:rPr>
          <w:rFonts w:ascii="Times New Roman" w:hAnsi="Times New Roman" w:cs="Times New Roman"/>
          <w:i/>
        </w:rPr>
        <w:t>UFEC</w:t>
      </w:r>
      <w:r w:rsidRPr="00546F90">
        <w:rPr>
          <w:rFonts w:ascii="Times New Roman" w:hAnsi="Times New Roman" w:cs="Times New Roman"/>
        </w:rPr>
        <w:t xml:space="preserve"> može se utvrditi na sljedeće načine:</w:t>
      </w:r>
    </w:p>
    <w:p w:rsidR="003531E6" w:rsidRPr="00546F90" w:rsidRDefault="003531E6" w:rsidP="00D86B5B">
      <w:pPr>
        <w:pStyle w:val="Odlomakpopisa"/>
        <w:numPr>
          <w:ilvl w:val="0"/>
          <w:numId w:val="26"/>
        </w:numPr>
        <w:rPr>
          <w:rFonts w:ascii="Times New Roman" w:hAnsi="Times New Roman" w:cs="Times New Roman"/>
        </w:rPr>
      </w:pPr>
      <w:r w:rsidRPr="00546F90">
        <w:rPr>
          <w:rFonts w:ascii="Times New Roman" w:hAnsi="Times New Roman" w:cs="Times New Roman"/>
        </w:rPr>
        <w:t>izravno iz podataka koje su dostavili sudionici ili kojima raspolaže opskrbljivač (npr. računi za energiju, mjerenje); ili</w:t>
      </w:r>
    </w:p>
    <w:p w:rsidR="003531E6" w:rsidRPr="00546F90" w:rsidRDefault="003531E6" w:rsidP="00D86B5B">
      <w:pPr>
        <w:pStyle w:val="Odlomakpopisa"/>
        <w:numPr>
          <w:ilvl w:val="0"/>
          <w:numId w:val="26"/>
        </w:numPr>
        <w:rPr>
          <w:rFonts w:ascii="Times New Roman" w:hAnsi="Times New Roman" w:cs="Times New Roman"/>
        </w:rPr>
      </w:pPr>
      <w:r w:rsidRPr="00546F90">
        <w:rPr>
          <w:rFonts w:ascii="Times New Roman" w:hAnsi="Times New Roman" w:cs="Times New Roman"/>
        </w:rPr>
        <w:t>procjenom prosječne potrošnje energije po sudioniku iz ciljne skupine (npr. na temelju nacionalnih statistika ili prethodnih studija), u kojem je slučaju potrebno objasniti na koji je način osigurano da prosječna potrošnja energije bude reprezentativna za potrošnju energije ciljne skupine.</w:t>
      </w:r>
    </w:p>
    <w:p w:rsidR="003531E6" w:rsidRPr="00546F90" w:rsidRDefault="003531E6" w:rsidP="003531E6">
      <w:pPr>
        <w:rPr>
          <w:rStyle w:val="tlid-translation"/>
          <w:rFonts w:ascii="Times New Roman" w:hAnsi="Times New Roman" w:cs="Times New Roman"/>
        </w:rPr>
      </w:pPr>
      <w:r w:rsidRPr="00546F90">
        <w:rPr>
          <w:rFonts w:ascii="Times New Roman" w:hAnsi="Times New Roman" w:cs="Times New Roman"/>
        </w:rPr>
        <w:lastRenderedPageBreak/>
        <w:t xml:space="preserve">Faktor uštede energije </w:t>
      </w:r>
      <w:r w:rsidRPr="00546F90">
        <w:rPr>
          <w:rFonts w:ascii="Times New Roman" w:hAnsi="Times New Roman" w:cs="Times New Roman"/>
          <w:i/>
        </w:rPr>
        <w:t>S</w:t>
      </w:r>
      <w:r w:rsidRPr="00546F90">
        <w:rPr>
          <w:rFonts w:ascii="Times New Roman" w:hAnsi="Times New Roman" w:cs="Times New Roman"/>
        </w:rPr>
        <w:t xml:space="preserve"> predstavlja </w:t>
      </w:r>
      <w:r w:rsidRPr="00546F90">
        <w:rPr>
          <w:rStyle w:val="tlid-translation"/>
          <w:rFonts w:ascii="Times New Roman" w:hAnsi="Times New Roman" w:cs="Times New Roman"/>
        </w:rPr>
        <w:t xml:space="preserve">postotnu uštedu energije koja je rezultat razmatrane aktivnosti, a koji je utvrđen na temelju prethodnih procjena (anketiranje, kontrolne grupe, mjerenje prije i poslije). Potrebno je objasniti na koji se način osigurava da su uvjeti intervencije za koju se koristi ovaj faktor slični onima za koje je dobiven taj podatak. Upravo je utvrđivanje ovog faktora najveći izazov u utvrđivanju metoda za ocjenu ušteda. Naime, u Hrvatskoj nisu provedena ovakva istraživanja, stoga ne postoje relevantne nacionalne referentne vrijednosti za većinu mjera koja se razmatraju u ovom dokumentu. Stoga su, u svrhu izrade ove metodologije, analizirani dostupni primjeri iz ostalih država članica EU te su referentne vrijednosti preporučene na temelju već utvrđenih i primijenjenih praksi. Gdje nije bilo moguće utvrditi relevantnu EU praksu, preporučeno je provođenje vlastitih istraživanja.  </w:t>
      </w:r>
    </w:p>
    <w:p w:rsidR="003531E6" w:rsidRPr="00546F90" w:rsidRDefault="003531E6" w:rsidP="003531E6">
      <w:pPr>
        <w:rPr>
          <w:rFonts w:ascii="Times New Roman" w:hAnsi="Times New Roman" w:cs="Times New Roman"/>
        </w:rPr>
      </w:pPr>
      <w:r w:rsidRPr="00546F90">
        <w:rPr>
          <w:rStyle w:val="tlid-translation"/>
          <w:rFonts w:ascii="Times New Roman" w:hAnsi="Times New Roman" w:cs="Times New Roman"/>
        </w:rPr>
        <w:t>Metodologija uključuje i korekciju ušteda za faktor dvostrukog obračunavanja (eng.</w:t>
      </w:r>
      <w:r w:rsidRPr="00546F90">
        <w:rPr>
          <w:rStyle w:val="tlid-translation"/>
          <w:rFonts w:ascii="Times New Roman" w:hAnsi="Times New Roman" w:cs="Times New Roman"/>
          <w:i/>
        </w:rPr>
        <w:t>double counting</w:t>
      </w:r>
      <w:r w:rsidRPr="00546F90">
        <w:rPr>
          <w:rStyle w:val="tlid-translation"/>
          <w:rFonts w:ascii="Times New Roman" w:hAnsi="Times New Roman" w:cs="Times New Roman"/>
        </w:rPr>
        <w:t xml:space="preserve">), no primjena tog faktora nije uvriježena u postojećoj nacionalnoj metodologiji  RH. Osim toga, ovaj se faktor ne mora uzeti u obzir ukoliko se radi o ciljanim aktivnostima (na jasno definirano ciljnu skupinu) i ukoliko se ne radi o ponavljajućim aktivnostima te ne postoji opasnost da se mjerom obuhvate isti sudionici. </w:t>
      </w:r>
    </w:p>
    <w:p w:rsidR="003531E6" w:rsidRPr="00546F90" w:rsidRDefault="003531E6" w:rsidP="003531E6">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Times New Roman" w:hAnsi="Times New Roman" w:cs="Times New Roman"/>
        </w:rPr>
      </w:pPr>
      <w:r w:rsidRPr="00546F90">
        <w:rPr>
          <w:rFonts w:ascii="Times New Roman" w:hAnsi="Times New Roman" w:cs="Times New Roman"/>
        </w:rPr>
        <w:t xml:space="preserve">Zaključno se može utvrditi da je za sve mjere koje se odnose na promjenu ponašanja potrošača energije polazišna točka u utvrđivanju metode za ocjenu ušteda energije bila gore navedena preporuka EK, pri čemu se osnovna formula prilagođavala pojedinoj mjeri, a u nedostatku nacionalnih referentnih vrijednosti korištene su vrijednosti utvrđene u metodologijama država članica EU.  </w:t>
      </w:r>
    </w:p>
    <w:p w:rsidR="003531E6" w:rsidRPr="00546F90" w:rsidRDefault="003531E6" w:rsidP="003531E6">
      <w:pPr>
        <w:rPr>
          <w:rFonts w:ascii="Times New Roman" w:hAnsi="Times New Roman" w:cs="Times New Roman"/>
        </w:rPr>
      </w:pPr>
      <w:r w:rsidRPr="00546F90">
        <w:rPr>
          <w:rFonts w:ascii="Times New Roman" w:hAnsi="Times New Roman" w:cs="Times New Roman"/>
        </w:rPr>
        <w:t xml:space="preserve">Stranke obveznice u ovakve aktivnosti ulažu svoje resurse te ih pružaju korisnicima bez naknade. Dodatno, stranke obveznice promoviraju ovakve aktivnosti te se, stoga, može utvrditi da se ovakve aktivnosti ne bi provodile kod krajnjih kupaca bez angažmana stranke obveznice. U tom smislu, stranka obveznica je nositelj uštede, jer zadovoljava uvjet iz članka 15. Pravilnika o sustavu obveze energetske učinkovitosti (NN br. 41/19) da krajnji kupac nema znanja i/ili podatke za ostvarenje takve uštede bez utjecaja nositelja uštede. </w:t>
      </w:r>
    </w:p>
    <w:p w:rsidR="003531E6" w:rsidRPr="00546F90" w:rsidRDefault="003531E6" w:rsidP="003531E6">
      <w:pPr>
        <w:spacing w:line="259" w:lineRule="auto"/>
        <w:rPr>
          <w:rFonts w:ascii="Times New Roman" w:hAnsi="Times New Roman" w:cs="Times New Roman"/>
        </w:rPr>
      </w:pPr>
    </w:p>
    <w:p w:rsidR="003531E6" w:rsidRPr="00546F90" w:rsidRDefault="003531E6" w:rsidP="003531E6">
      <w:pPr>
        <w:pStyle w:val="Naslov30"/>
        <w:keepNext w:val="0"/>
        <w:keepLines w:val="0"/>
        <w:rPr>
          <w:rFonts w:ascii="Times New Roman" w:hAnsi="Times New Roman" w:cs="Times New Roman"/>
        </w:rPr>
      </w:pPr>
      <w:bookmarkStart w:id="572" w:name="_Toc23949377"/>
      <w:bookmarkStart w:id="573" w:name="_Toc31886886"/>
      <w:r w:rsidRPr="00546F90">
        <w:rPr>
          <w:rFonts w:ascii="Times New Roman" w:hAnsi="Times New Roman" w:cs="Times New Roman"/>
        </w:rPr>
        <w:t>Informiranje kupaca o mogućnostima poboljšanja energetske učinkovitosti putem letaka</w:t>
      </w:r>
      <w:bookmarkEnd w:id="572"/>
      <w:bookmarkEnd w:id="573"/>
    </w:p>
    <w:p w:rsidR="003531E6" w:rsidRPr="00546F90" w:rsidRDefault="003531E6" w:rsidP="003531E6">
      <w:pPr>
        <w:rPr>
          <w:rFonts w:ascii="Times New Roman" w:hAnsi="Times New Roman" w:cs="Times New Roman"/>
        </w:rPr>
      </w:pPr>
      <w:r w:rsidRPr="00546F90">
        <w:rPr>
          <w:rFonts w:ascii="Times New Roman" w:hAnsi="Times New Roman" w:cs="Times New Roman"/>
        </w:rPr>
        <w:t xml:space="preserve">Slanje letaka sa savjetima kako ostvariti uštede energije u kućanstvu može se smatrati informativnom kampanjom, odnosno formom energetskog savjetovanja niske razine kvalitete, jer savjetovanje nije individualizirano (više o razinama kvalitete savjetovanja pogledati u poglavlju 1.3.). Ipak, informacije na letcima, ako su prezentirane na jasan način, mogu potaknuti promjene u ponašanju potrošača (kupaca) energije i tako ostvariti uštede energije. Bitno je naglasiti da bi sadržaj letaka trebao uvijek biti usmjeren na specifični segment potrošnje energije, a ne na vrlo općenite savjete vezane uz cjelokupnu potrošnju energije u kućanstvu. Osiguravanjem strogo usmjerenih informacija mogu se očekivati promjene ponašanja, dok poopćene informacije neće imati takav učinak niti je izvjesno da će dovesti do ušteda energije.   </w:t>
      </w:r>
    </w:p>
    <w:p w:rsidR="003531E6" w:rsidRPr="00546F90" w:rsidRDefault="003531E6" w:rsidP="003531E6">
      <w:pPr>
        <w:pStyle w:val="Naslov40"/>
        <w:rPr>
          <w:rFonts w:ascii="Times New Roman" w:hAnsi="Times New Roman"/>
        </w:rPr>
      </w:pPr>
      <w:bookmarkStart w:id="574" w:name="_Toc23949378"/>
      <w:bookmarkStart w:id="575" w:name="_Toc31886887"/>
      <w:r w:rsidRPr="00546F90">
        <w:rPr>
          <w:rFonts w:ascii="Times New Roman" w:hAnsi="Times New Roman"/>
        </w:rPr>
        <w:t>Način određivanja ušteda</w:t>
      </w:r>
      <w:bookmarkEnd w:id="574"/>
      <w:bookmarkEnd w:id="575"/>
    </w:p>
    <w:p w:rsidR="003531E6" w:rsidRPr="00546F90" w:rsidRDefault="003531E6" w:rsidP="003531E6">
      <w:pPr>
        <w:rPr>
          <w:rFonts w:ascii="Times New Roman" w:hAnsi="Times New Roman" w:cs="Times New Roman"/>
        </w:rPr>
      </w:pPr>
      <w:r w:rsidRPr="00546F90">
        <w:rPr>
          <w:rFonts w:ascii="Times New Roman" w:hAnsi="Times New Roman" w:cs="Times New Roman"/>
        </w:rPr>
        <w:t>S obzirom da se radi o informativnoj kampanji, za izračun ušteda može primijeniti opća metoda za izračun ušteda koje su rezultat aktivnosti za promjenu ponašanja preporučena od strane EK</w:t>
      </w:r>
      <w:r w:rsidRPr="00546F90">
        <w:rPr>
          <w:rStyle w:val="Referencafusnote"/>
          <w:rFonts w:ascii="Times New Roman" w:hAnsi="Times New Roman" w:cs="Times New Roman"/>
        </w:rPr>
        <w:footnoteReference w:id="26"/>
      </w:r>
      <w:r w:rsidRPr="00546F90">
        <w:rPr>
          <w:rFonts w:ascii="Times New Roman" w:hAnsi="Times New Roman" w:cs="Times New Roman"/>
        </w:rPr>
        <w:t xml:space="preserve">.  </w:t>
      </w:r>
    </w:p>
    <w:p w:rsidR="003531E6" w:rsidRPr="00546F90" w:rsidRDefault="003531E6" w:rsidP="003531E6">
      <w:pPr>
        <w:pStyle w:val="Naslov40"/>
        <w:rPr>
          <w:rFonts w:ascii="Times New Roman" w:hAnsi="Times New Roman"/>
        </w:rPr>
      </w:pPr>
      <w:bookmarkStart w:id="576" w:name="_Toc23949379"/>
      <w:bookmarkStart w:id="577" w:name="_Toc31886888"/>
      <w:r w:rsidRPr="00546F90">
        <w:rPr>
          <w:rFonts w:ascii="Times New Roman" w:hAnsi="Times New Roman"/>
        </w:rPr>
        <w:lastRenderedPageBreak/>
        <w:t>Formula  za  izračun  ušteda</w:t>
      </w:r>
      <w:bookmarkEnd w:id="576"/>
      <w:bookmarkEnd w:id="577"/>
    </w:p>
    <w:p w:rsidR="003531E6" w:rsidRPr="00546F90" w:rsidRDefault="003531E6" w:rsidP="003531E6">
      <w:pPr>
        <w:rPr>
          <w:rFonts w:ascii="Times New Roman" w:hAnsi="Times New Roman" w:cs="Times New Roman"/>
        </w:rPr>
      </w:pPr>
      <w:r w:rsidRPr="00546F90">
        <w:rPr>
          <w:rFonts w:ascii="Times New Roman" w:hAnsi="Times New Roman" w:cs="Times New Roman"/>
        </w:rPr>
        <w:t>Formule za izračun ušteda energije ostvarenih informativnom kampanjom putem letaka za krajnje kupce iz kategorije kućanstava su:</w:t>
      </w:r>
    </w:p>
    <w:p w:rsidR="003531E6" w:rsidRPr="00546F90" w:rsidRDefault="003531E6" w:rsidP="003531E6">
      <w:pPr>
        <w:rPr>
          <w:rFonts w:ascii="Times New Roman" w:hAnsi="Times New Roman" w:cs="Times New Roman"/>
        </w:rPr>
      </w:pPr>
      <m:oMathPara>
        <m:oMath>
          <m:r>
            <w:rPr>
              <w:rFonts w:ascii="Cambria Math" w:hAnsi="Cambria Math" w:cs="Times New Roman"/>
            </w:rPr>
            <m:t xml:space="preserve">UFES= </m:t>
          </m:r>
          <m:sSub>
            <m:sSubPr>
              <m:ctrlPr>
                <w:rPr>
                  <w:rFonts w:ascii="Cambria Math" w:hAnsi="Cambria Math" w:cs="Times New Roman"/>
                  <w:i/>
                </w:rPr>
              </m:ctrlPr>
            </m:sSubPr>
            <m:e>
              <m:r>
                <w:rPr>
                  <w:rFonts w:ascii="Cambria Math" w:hAnsi="Cambria Math" w:cs="Times New Roman"/>
                </w:rPr>
                <m:t>FEC</m:t>
              </m:r>
            </m:e>
            <m:sub>
              <m:r>
                <w:rPr>
                  <w:rFonts w:ascii="Cambria Math" w:hAnsi="Cambria Math" w:cs="Times New Roman"/>
                </w:rPr>
                <m:t>HHs</m:t>
              </m:r>
            </m:sub>
          </m:sSub>
          <m:r>
            <w:rPr>
              <w:rFonts w:ascii="Cambria Math" w:hAnsi="Cambria Math" w:cs="Times New Roman"/>
            </w:rPr>
            <m:t xml:space="preserve"> x S</m:t>
          </m:r>
        </m:oMath>
      </m:oMathPara>
    </w:p>
    <w:p w:rsidR="003531E6" w:rsidRPr="00546F90" w:rsidRDefault="003531E6" w:rsidP="003531E6">
      <w:pPr>
        <w:rPr>
          <w:rFonts w:ascii="Times New Roman" w:hAnsi="Times New Roman" w:cs="Times New Roman"/>
        </w:rPr>
      </w:pPr>
      <m:oMathPara>
        <m:oMathParaPr>
          <m:jc m:val="center"/>
        </m:oMathParaPr>
        <m:oMath>
          <m:r>
            <w:rPr>
              <w:rFonts w:ascii="Cambria Math" w:hAnsi="Cambria Math" w:cs="Times New Roman"/>
            </w:rPr>
            <m:t>FES=N x UFES</m:t>
          </m:r>
        </m:oMath>
      </m:oMathPara>
    </w:p>
    <w:p w:rsidR="003531E6" w:rsidRPr="00546F90" w:rsidRDefault="003531E6" w:rsidP="003531E6">
      <w:pPr>
        <w:rPr>
          <w:rFonts w:ascii="Times New Roman" w:hAnsi="Times New Roman" w:cs="Times New Roman"/>
        </w:rPr>
      </w:pPr>
      <w:r w:rsidRPr="00546F90">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
        <w:gridCol w:w="2460"/>
        <w:gridCol w:w="5637"/>
      </w:tblGrid>
      <w:tr w:rsidR="003531E6" w:rsidRPr="00546F90" w:rsidTr="003531E6">
        <w:tc>
          <w:tcPr>
            <w:tcW w:w="537" w:type="pct"/>
          </w:tcPr>
          <w:p w:rsidR="003531E6" w:rsidRPr="00546F90" w:rsidRDefault="003531E6" w:rsidP="003531E6">
            <w:pPr>
              <w:spacing w:after="0"/>
              <w:rPr>
                <w:rFonts w:ascii="Times New Roman" w:hAnsi="Times New Roman" w:cs="Times New Roman"/>
                <w:i/>
              </w:rPr>
            </w:pPr>
            <w:r w:rsidRPr="00546F90">
              <w:rPr>
                <w:rFonts w:ascii="Times New Roman" w:hAnsi="Times New Roman" w:cs="Times New Roman"/>
                <w:i/>
              </w:rPr>
              <w:t xml:space="preserve">UFES </w:t>
            </w:r>
          </w:p>
        </w:tc>
        <w:tc>
          <w:tcPr>
            <w:tcW w:w="1356" w:type="pct"/>
          </w:tcPr>
          <w:p w:rsidR="003531E6" w:rsidRPr="00546F90" w:rsidRDefault="003531E6" w:rsidP="003531E6">
            <w:pPr>
              <w:spacing w:after="0"/>
              <w:rPr>
                <w:rFonts w:ascii="Times New Roman" w:hAnsi="Times New Roman" w:cs="Times New Roman"/>
                <w:i/>
                <w:sz w:val="18"/>
              </w:rPr>
            </w:pPr>
            <w:r w:rsidRPr="00546F90">
              <w:rPr>
                <w:rFonts w:ascii="Times New Roman" w:hAnsi="Times New Roman" w:cs="Times New Roman"/>
                <w:i/>
              </w:rPr>
              <w:t>[kWh/(jedinica x god)]</w:t>
            </w:r>
          </w:p>
        </w:tc>
        <w:tc>
          <w:tcPr>
            <w:tcW w:w="3107" w:type="pct"/>
          </w:tcPr>
          <w:p w:rsidR="003531E6" w:rsidRPr="00546F90" w:rsidRDefault="003531E6" w:rsidP="003531E6">
            <w:pPr>
              <w:spacing w:after="0"/>
              <w:rPr>
                <w:rFonts w:ascii="Times New Roman" w:hAnsi="Times New Roman" w:cs="Times New Roman"/>
                <w:i/>
                <w:sz w:val="18"/>
              </w:rPr>
            </w:pPr>
            <w:r w:rsidRPr="00546F90">
              <w:rPr>
                <w:rFonts w:ascii="Times New Roman" w:hAnsi="Times New Roman" w:cs="Times New Roman"/>
                <w:i/>
                <w:sz w:val="18"/>
              </w:rPr>
              <w:t xml:space="preserve">jedinična ušteda energije u neposrednoj potrošnji </w:t>
            </w:r>
          </w:p>
        </w:tc>
      </w:tr>
      <w:tr w:rsidR="003531E6" w:rsidRPr="00546F90" w:rsidTr="003531E6">
        <w:tc>
          <w:tcPr>
            <w:tcW w:w="537" w:type="pct"/>
          </w:tcPr>
          <w:p w:rsidR="003531E6" w:rsidRPr="00546F90" w:rsidRDefault="003531E6" w:rsidP="003531E6">
            <w:pPr>
              <w:spacing w:after="0"/>
              <w:rPr>
                <w:rFonts w:ascii="Times New Roman" w:hAnsi="Times New Roman" w:cs="Times New Roman"/>
                <w:i/>
              </w:rPr>
            </w:pPr>
            <w:r w:rsidRPr="00546F90">
              <w:rPr>
                <w:rFonts w:ascii="Times New Roman" w:hAnsi="Times New Roman" w:cs="Times New Roman"/>
                <w:i/>
              </w:rPr>
              <w:t>FEC</w:t>
            </w:r>
            <w:r w:rsidRPr="00546F90">
              <w:rPr>
                <w:rFonts w:ascii="Times New Roman" w:hAnsi="Times New Roman" w:cs="Times New Roman"/>
                <w:i/>
                <w:vertAlign w:val="subscript"/>
              </w:rPr>
              <w:t>HHs</w:t>
            </w:r>
          </w:p>
        </w:tc>
        <w:tc>
          <w:tcPr>
            <w:tcW w:w="1356" w:type="pct"/>
          </w:tcPr>
          <w:p w:rsidR="003531E6" w:rsidRPr="00546F90" w:rsidRDefault="003531E6" w:rsidP="003531E6">
            <w:pPr>
              <w:spacing w:after="0"/>
              <w:rPr>
                <w:rFonts w:ascii="Times New Roman" w:hAnsi="Times New Roman" w:cs="Times New Roman"/>
                <w:i/>
              </w:rPr>
            </w:pPr>
            <w:r w:rsidRPr="00546F90">
              <w:rPr>
                <w:rFonts w:ascii="Times New Roman" w:hAnsi="Times New Roman" w:cs="Times New Roman"/>
                <w:i/>
              </w:rPr>
              <w:t>[kWh/(jedinica x god)]</w:t>
            </w:r>
          </w:p>
        </w:tc>
        <w:tc>
          <w:tcPr>
            <w:tcW w:w="3107" w:type="pct"/>
          </w:tcPr>
          <w:p w:rsidR="003531E6" w:rsidRPr="00546F90" w:rsidRDefault="003531E6" w:rsidP="003531E6">
            <w:pPr>
              <w:spacing w:after="0"/>
              <w:rPr>
                <w:rFonts w:ascii="Times New Roman" w:hAnsi="Times New Roman" w:cs="Times New Roman"/>
                <w:i/>
                <w:sz w:val="18"/>
              </w:rPr>
            </w:pPr>
            <w:r w:rsidRPr="00546F90">
              <w:rPr>
                <w:rFonts w:ascii="Times New Roman" w:hAnsi="Times New Roman" w:cs="Times New Roman"/>
                <w:i/>
                <w:sz w:val="18"/>
              </w:rPr>
              <w:t>potrošnja energije u segmentu koji je obrađen letkom po sudioniku kampanje (kućanstvu)</w:t>
            </w:r>
          </w:p>
        </w:tc>
      </w:tr>
      <w:tr w:rsidR="003531E6" w:rsidRPr="00546F90" w:rsidTr="003531E6">
        <w:tc>
          <w:tcPr>
            <w:tcW w:w="537" w:type="pct"/>
          </w:tcPr>
          <w:p w:rsidR="003531E6" w:rsidRPr="00546F90" w:rsidRDefault="003531E6" w:rsidP="003531E6">
            <w:pPr>
              <w:spacing w:after="0"/>
              <w:rPr>
                <w:rFonts w:ascii="Times New Roman" w:hAnsi="Times New Roman" w:cs="Times New Roman"/>
                <w:i/>
              </w:rPr>
            </w:pPr>
            <w:r w:rsidRPr="00546F90">
              <w:rPr>
                <w:rFonts w:ascii="Times New Roman" w:hAnsi="Times New Roman" w:cs="Times New Roman"/>
                <w:i/>
              </w:rPr>
              <w:t>S</w:t>
            </w:r>
          </w:p>
        </w:tc>
        <w:tc>
          <w:tcPr>
            <w:tcW w:w="1356" w:type="pct"/>
          </w:tcPr>
          <w:p w:rsidR="003531E6" w:rsidRPr="00546F90" w:rsidRDefault="003531E6" w:rsidP="003531E6">
            <w:pPr>
              <w:spacing w:after="0"/>
              <w:rPr>
                <w:rFonts w:ascii="Times New Roman" w:hAnsi="Times New Roman" w:cs="Times New Roman"/>
                <w:i/>
                <w:sz w:val="18"/>
              </w:rPr>
            </w:pPr>
            <w:r w:rsidRPr="00546F90">
              <w:rPr>
                <w:rFonts w:ascii="Times New Roman" w:hAnsi="Times New Roman" w:cs="Times New Roman"/>
                <w:i/>
                <w:sz w:val="18"/>
              </w:rPr>
              <w:t>%</w:t>
            </w:r>
          </w:p>
        </w:tc>
        <w:tc>
          <w:tcPr>
            <w:tcW w:w="3107" w:type="pct"/>
          </w:tcPr>
          <w:p w:rsidR="003531E6" w:rsidRPr="00546F90" w:rsidRDefault="003531E6" w:rsidP="003531E6">
            <w:pPr>
              <w:spacing w:after="0"/>
              <w:rPr>
                <w:rFonts w:ascii="Times New Roman" w:hAnsi="Times New Roman" w:cs="Times New Roman"/>
                <w:i/>
                <w:sz w:val="18"/>
              </w:rPr>
            </w:pPr>
            <w:r w:rsidRPr="00546F90">
              <w:rPr>
                <w:rFonts w:ascii="Times New Roman" w:hAnsi="Times New Roman" w:cs="Times New Roman"/>
                <w:i/>
                <w:sz w:val="18"/>
              </w:rPr>
              <w:t>faktor uštede energije za informiranje putem letaka</w:t>
            </w:r>
          </w:p>
        </w:tc>
      </w:tr>
      <w:tr w:rsidR="003531E6" w:rsidRPr="00546F90" w:rsidTr="003531E6">
        <w:tc>
          <w:tcPr>
            <w:tcW w:w="537" w:type="pct"/>
          </w:tcPr>
          <w:p w:rsidR="003531E6" w:rsidRPr="00546F90" w:rsidRDefault="003531E6" w:rsidP="003531E6">
            <w:pPr>
              <w:spacing w:after="0"/>
              <w:rPr>
                <w:rFonts w:ascii="Times New Roman" w:hAnsi="Times New Roman" w:cs="Times New Roman"/>
                <w:i/>
              </w:rPr>
            </w:pPr>
            <w:r w:rsidRPr="00546F90">
              <w:rPr>
                <w:rFonts w:ascii="Times New Roman" w:hAnsi="Times New Roman" w:cs="Times New Roman"/>
                <w:i/>
              </w:rPr>
              <w:t>N</w:t>
            </w:r>
          </w:p>
        </w:tc>
        <w:tc>
          <w:tcPr>
            <w:tcW w:w="1356" w:type="pct"/>
          </w:tcPr>
          <w:p w:rsidR="003531E6" w:rsidRPr="00546F90" w:rsidRDefault="003531E6" w:rsidP="003531E6">
            <w:pPr>
              <w:spacing w:after="0"/>
              <w:rPr>
                <w:rFonts w:ascii="Times New Roman" w:hAnsi="Times New Roman" w:cs="Times New Roman"/>
                <w:i/>
              </w:rPr>
            </w:pPr>
          </w:p>
        </w:tc>
        <w:tc>
          <w:tcPr>
            <w:tcW w:w="3107" w:type="pct"/>
          </w:tcPr>
          <w:p w:rsidR="003531E6" w:rsidRPr="00546F90" w:rsidRDefault="003531E6" w:rsidP="003531E6">
            <w:pPr>
              <w:spacing w:after="0"/>
              <w:rPr>
                <w:rFonts w:ascii="Times New Roman" w:hAnsi="Times New Roman" w:cs="Times New Roman"/>
                <w:i/>
              </w:rPr>
            </w:pPr>
            <w:r w:rsidRPr="00546F90">
              <w:rPr>
                <w:rFonts w:ascii="Times New Roman" w:hAnsi="Times New Roman" w:cs="Times New Roman"/>
                <w:i/>
              </w:rPr>
              <w:t>broj kućanstava obuhvaćenih informativnom kampanjom</w:t>
            </w:r>
          </w:p>
        </w:tc>
      </w:tr>
      <w:tr w:rsidR="003531E6" w:rsidRPr="00546F90" w:rsidTr="003531E6">
        <w:tc>
          <w:tcPr>
            <w:tcW w:w="537" w:type="pct"/>
          </w:tcPr>
          <w:p w:rsidR="003531E6" w:rsidRPr="00546F90" w:rsidRDefault="003531E6" w:rsidP="003531E6">
            <w:pPr>
              <w:spacing w:after="0"/>
              <w:rPr>
                <w:rFonts w:ascii="Times New Roman" w:hAnsi="Times New Roman" w:cs="Times New Roman"/>
                <w:i/>
              </w:rPr>
            </w:pPr>
            <w:r w:rsidRPr="00546F90">
              <w:rPr>
                <w:rFonts w:ascii="Times New Roman" w:hAnsi="Times New Roman" w:cs="Times New Roman"/>
                <w:i/>
              </w:rPr>
              <w:t>FES</w:t>
            </w:r>
          </w:p>
        </w:tc>
        <w:tc>
          <w:tcPr>
            <w:tcW w:w="1356" w:type="pct"/>
          </w:tcPr>
          <w:p w:rsidR="003531E6" w:rsidRPr="00546F90" w:rsidRDefault="003531E6" w:rsidP="003531E6">
            <w:pPr>
              <w:spacing w:after="0"/>
              <w:rPr>
                <w:rFonts w:ascii="Times New Roman" w:hAnsi="Times New Roman" w:cs="Times New Roman"/>
              </w:rPr>
            </w:pPr>
            <w:r w:rsidRPr="00546F90">
              <w:rPr>
                <w:rFonts w:ascii="Times New Roman" w:hAnsi="Times New Roman" w:cs="Times New Roman"/>
                <w:i/>
              </w:rPr>
              <w:t>[kWh/god]</w:t>
            </w:r>
          </w:p>
        </w:tc>
        <w:tc>
          <w:tcPr>
            <w:tcW w:w="3107" w:type="pct"/>
          </w:tcPr>
          <w:p w:rsidR="003531E6" w:rsidRPr="00546F90" w:rsidRDefault="003531E6" w:rsidP="003531E6">
            <w:pPr>
              <w:spacing w:after="0"/>
              <w:rPr>
                <w:rFonts w:ascii="Times New Roman" w:hAnsi="Times New Roman" w:cs="Times New Roman"/>
                <w:i/>
              </w:rPr>
            </w:pPr>
            <w:r w:rsidRPr="00546F90">
              <w:rPr>
                <w:rFonts w:ascii="Times New Roman" w:hAnsi="Times New Roman" w:cs="Times New Roman"/>
                <w:i/>
              </w:rPr>
              <w:t>ukupna godišnja ušteda energije u neposrednoj potrošnji</w:t>
            </w:r>
          </w:p>
        </w:tc>
      </w:tr>
    </w:tbl>
    <w:p w:rsidR="003531E6" w:rsidRPr="00546F90" w:rsidRDefault="003531E6" w:rsidP="003531E6">
      <w:pPr>
        <w:rPr>
          <w:rFonts w:ascii="Times New Roman" w:hAnsi="Times New Roman" w:cs="Times New Roman"/>
        </w:rPr>
      </w:pPr>
      <w:r w:rsidRPr="00546F90">
        <w:rPr>
          <w:rFonts w:ascii="Times New Roman" w:hAnsi="Times New Roman" w:cs="Times New Roman"/>
        </w:rPr>
        <w:t xml:space="preserve">Savjetovanje se mora odnositi na specifični segment potrošnje energije u kućanstvu, stoga </w:t>
      </w:r>
      <w:r w:rsidRPr="00546F90">
        <w:rPr>
          <w:rFonts w:ascii="Times New Roman" w:hAnsi="Times New Roman" w:cs="Times New Roman"/>
          <w:i/>
        </w:rPr>
        <w:t>FEC</w:t>
      </w:r>
      <w:r w:rsidRPr="00546F90">
        <w:rPr>
          <w:rFonts w:ascii="Times New Roman" w:hAnsi="Times New Roman" w:cs="Times New Roman"/>
          <w:i/>
          <w:vertAlign w:val="subscript"/>
        </w:rPr>
        <w:t xml:space="preserve">HHs </w:t>
      </w:r>
      <w:r w:rsidRPr="00546F90">
        <w:rPr>
          <w:rFonts w:ascii="Times New Roman" w:hAnsi="Times New Roman" w:cs="Times New Roman"/>
        </w:rPr>
        <w:t>može biti jedan od sljedećih podataka:</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
        <w:gridCol w:w="2403"/>
        <w:gridCol w:w="5578"/>
      </w:tblGrid>
      <w:tr w:rsidR="003531E6" w:rsidRPr="00546F90" w:rsidTr="003531E6">
        <w:tc>
          <w:tcPr>
            <w:tcW w:w="537" w:type="pct"/>
          </w:tcPr>
          <w:p w:rsidR="003531E6" w:rsidRPr="00546F90" w:rsidRDefault="003531E6" w:rsidP="003531E6">
            <w:pPr>
              <w:spacing w:after="0"/>
              <w:rPr>
                <w:rFonts w:ascii="Times New Roman" w:hAnsi="Times New Roman" w:cs="Times New Roman"/>
                <w:i/>
              </w:rPr>
            </w:pPr>
            <w:r w:rsidRPr="00546F90">
              <w:rPr>
                <w:rFonts w:ascii="Times New Roman" w:hAnsi="Times New Roman" w:cs="Times New Roman"/>
                <w:i/>
              </w:rPr>
              <w:t>FEC</w:t>
            </w:r>
            <w:r w:rsidRPr="00546F90">
              <w:rPr>
                <w:rFonts w:ascii="Times New Roman" w:hAnsi="Times New Roman" w:cs="Times New Roman"/>
                <w:i/>
                <w:vertAlign w:val="subscript"/>
              </w:rPr>
              <w:t>HH</w:t>
            </w:r>
          </w:p>
        </w:tc>
        <w:tc>
          <w:tcPr>
            <w:tcW w:w="1357" w:type="pct"/>
          </w:tcPr>
          <w:p w:rsidR="003531E6" w:rsidRPr="00546F90" w:rsidRDefault="003531E6" w:rsidP="003531E6">
            <w:pPr>
              <w:spacing w:after="0"/>
              <w:rPr>
                <w:rFonts w:ascii="Times New Roman" w:hAnsi="Times New Roman" w:cs="Times New Roman"/>
                <w:i/>
              </w:rPr>
            </w:pPr>
            <w:r w:rsidRPr="00546F90">
              <w:rPr>
                <w:rFonts w:ascii="Times New Roman" w:hAnsi="Times New Roman" w:cs="Times New Roman"/>
                <w:i/>
              </w:rPr>
              <w:t>[kWh/(kućanstvo x god)]</w:t>
            </w:r>
          </w:p>
        </w:tc>
        <w:tc>
          <w:tcPr>
            <w:tcW w:w="3106" w:type="pct"/>
          </w:tcPr>
          <w:p w:rsidR="003531E6" w:rsidRPr="00546F90" w:rsidRDefault="003531E6" w:rsidP="003531E6">
            <w:pPr>
              <w:spacing w:after="0"/>
              <w:rPr>
                <w:rFonts w:ascii="Times New Roman" w:hAnsi="Times New Roman" w:cs="Times New Roman"/>
                <w:i/>
                <w:sz w:val="18"/>
              </w:rPr>
            </w:pPr>
            <w:r w:rsidRPr="00546F90">
              <w:rPr>
                <w:rFonts w:ascii="Times New Roman" w:hAnsi="Times New Roman" w:cs="Times New Roman"/>
                <w:i/>
                <w:sz w:val="18"/>
              </w:rPr>
              <w:t>potrošnje energije (električne i toplinske) po kućanstvu</w:t>
            </w:r>
          </w:p>
        </w:tc>
      </w:tr>
      <w:tr w:rsidR="003531E6" w:rsidRPr="00546F90" w:rsidTr="003531E6">
        <w:tc>
          <w:tcPr>
            <w:tcW w:w="537" w:type="pct"/>
          </w:tcPr>
          <w:p w:rsidR="003531E6" w:rsidRPr="00546F90" w:rsidRDefault="003531E6" w:rsidP="003531E6">
            <w:pPr>
              <w:spacing w:after="0"/>
              <w:rPr>
                <w:rFonts w:ascii="Times New Roman" w:hAnsi="Times New Roman" w:cs="Times New Roman"/>
                <w:i/>
              </w:rPr>
            </w:pPr>
            <w:r w:rsidRPr="00546F90">
              <w:rPr>
                <w:rFonts w:ascii="Times New Roman" w:hAnsi="Times New Roman" w:cs="Times New Roman"/>
                <w:i/>
              </w:rPr>
              <w:t>FEC</w:t>
            </w:r>
            <w:r w:rsidRPr="00546F90">
              <w:rPr>
                <w:rFonts w:ascii="Times New Roman" w:hAnsi="Times New Roman" w:cs="Times New Roman"/>
                <w:i/>
                <w:vertAlign w:val="subscript"/>
              </w:rPr>
              <w:t>HHel</w:t>
            </w:r>
          </w:p>
        </w:tc>
        <w:tc>
          <w:tcPr>
            <w:tcW w:w="1357" w:type="pct"/>
          </w:tcPr>
          <w:p w:rsidR="003531E6" w:rsidRPr="00546F90" w:rsidRDefault="003531E6" w:rsidP="003531E6">
            <w:pPr>
              <w:spacing w:after="0"/>
              <w:rPr>
                <w:rFonts w:ascii="Times New Roman" w:hAnsi="Times New Roman" w:cs="Times New Roman"/>
                <w:i/>
                <w:sz w:val="18"/>
              </w:rPr>
            </w:pPr>
            <w:r w:rsidRPr="00546F90">
              <w:rPr>
                <w:rFonts w:ascii="Times New Roman" w:hAnsi="Times New Roman" w:cs="Times New Roman"/>
                <w:i/>
              </w:rPr>
              <w:t>[kWh/(kućanstvo x god)]</w:t>
            </w:r>
          </w:p>
        </w:tc>
        <w:tc>
          <w:tcPr>
            <w:tcW w:w="3106" w:type="pct"/>
          </w:tcPr>
          <w:p w:rsidR="003531E6" w:rsidRPr="00546F90" w:rsidRDefault="003531E6" w:rsidP="003531E6">
            <w:pPr>
              <w:spacing w:after="0"/>
              <w:rPr>
                <w:rFonts w:ascii="Times New Roman" w:hAnsi="Times New Roman" w:cs="Times New Roman"/>
                <w:i/>
                <w:sz w:val="18"/>
              </w:rPr>
            </w:pPr>
            <w:r w:rsidRPr="00546F90">
              <w:rPr>
                <w:rFonts w:ascii="Times New Roman" w:hAnsi="Times New Roman" w:cs="Times New Roman"/>
                <w:i/>
                <w:sz w:val="18"/>
              </w:rPr>
              <w:t>potrošnja električne energije po kućanstvu</w:t>
            </w:r>
          </w:p>
        </w:tc>
      </w:tr>
      <w:tr w:rsidR="003531E6" w:rsidRPr="00546F90" w:rsidTr="003531E6">
        <w:tc>
          <w:tcPr>
            <w:tcW w:w="537" w:type="pct"/>
          </w:tcPr>
          <w:p w:rsidR="003531E6" w:rsidRPr="00546F90" w:rsidRDefault="003531E6" w:rsidP="003531E6">
            <w:pPr>
              <w:spacing w:after="0"/>
              <w:rPr>
                <w:rFonts w:ascii="Times New Roman" w:hAnsi="Times New Roman" w:cs="Times New Roman"/>
                <w:i/>
              </w:rPr>
            </w:pPr>
            <w:r w:rsidRPr="00546F90">
              <w:rPr>
                <w:rFonts w:ascii="Times New Roman" w:hAnsi="Times New Roman" w:cs="Times New Roman"/>
                <w:i/>
              </w:rPr>
              <w:t>FEC</w:t>
            </w:r>
            <w:r w:rsidRPr="00546F90">
              <w:rPr>
                <w:rFonts w:ascii="Times New Roman" w:hAnsi="Times New Roman" w:cs="Times New Roman"/>
                <w:i/>
                <w:vertAlign w:val="subscript"/>
              </w:rPr>
              <w:t>HHlight</w:t>
            </w:r>
          </w:p>
        </w:tc>
        <w:tc>
          <w:tcPr>
            <w:tcW w:w="1357" w:type="pct"/>
          </w:tcPr>
          <w:p w:rsidR="003531E6" w:rsidRPr="00546F90" w:rsidRDefault="003531E6" w:rsidP="003531E6">
            <w:pPr>
              <w:spacing w:after="0"/>
              <w:rPr>
                <w:rFonts w:ascii="Times New Roman" w:hAnsi="Times New Roman" w:cs="Times New Roman"/>
                <w:i/>
              </w:rPr>
            </w:pPr>
            <w:r w:rsidRPr="00546F90">
              <w:rPr>
                <w:rFonts w:ascii="Times New Roman" w:hAnsi="Times New Roman" w:cs="Times New Roman"/>
                <w:i/>
              </w:rPr>
              <w:t>[kWh/(kućanstvo x god)]</w:t>
            </w:r>
          </w:p>
        </w:tc>
        <w:tc>
          <w:tcPr>
            <w:tcW w:w="3106" w:type="pct"/>
          </w:tcPr>
          <w:p w:rsidR="003531E6" w:rsidRPr="00546F90" w:rsidRDefault="003531E6" w:rsidP="003531E6">
            <w:pPr>
              <w:spacing w:after="0"/>
              <w:rPr>
                <w:rFonts w:ascii="Times New Roman" w:hAnsi="Times New Roman" w:cs="Times New Roman"/>
                <w:i/>
                <w:sz w:val="18"/>
              </w:rPr>
            </w:pPr>
            <w:r w:rsidRPr="00546F90">
              <w:rPr>
                <w:rFonts w:ascii="Times New Roman" w:hAnsi="Times New Roman" w:cs="Times New Roman"/>
                <w:i/>
                <w:sz w:val="18"/>
              </w:rPr>
              <w:t>potrošnja električne energije za rasvjetu po kućanstvu</w:t>
            </w:r>
          </w:p>
        </w:tc>
      </w:tr>
      <w:tr w:rsidR="003531E6" w:rsidRPr="00546F90" w:rsidTr="003531E6">
        <w:tc>
          <w:tcPr>
            <w:tcW w:w="537" w:type="pct"/>
          </w:tcPr>
          <w:p w:rsidR="003531E6" w:rsidRPr="00546F90" w:rsidRDefault="003531E6" w:rsidP="003531E6">
            <w:pPr>
              <w:spacing w:after="0"/>
              <w:rPr>
                <w:rFonts w:ascii="Times New Roman" w:hAnsi="Times New Roman" w:cs="Times New Roman"/>
                <w:i/>
              </w:rPr>
            </w:pPr>
            <w:r w:rsidRPr="00546F90">
              <w:rPr>
                <w:rFonts w:ascii="Times New Roman" w:hAnsi="Times New Roman" w:cs="Times New Roman"/>
                <w:i/>
              </w:rPr>
              <w:t>FEC</w:t>
            </w:r>
            <w:r w:rsidRPr="00546F90">
              <w:rPr>
                <w:rFonts w:ascii="Times New Roman" w:hAnsi="Times New Roman" w:cs="Times New Roman"/>
                <w:i/>
                <w:vertAlign w:val="subscript"/>
              </w:rPr>
              <w:t>HHapp</w:t>
            </w:r>
          </w:p>
        </w:tc>
        <w:tc>
          <w:tcPr>
            <w:tcW w:w="1357" w:type="pct"/>
          </w:tcPr>
          <w:p w:rsidR="003531E6" w:rsidRPr="00546F90" w:rsidRDefault="003531E6" w:rsidP="003531E6">
            <w:pPr>
              <w:spacing w:after="0"/>
              <w:rPr>
                <w:rFonts w:ascii="Times New Roman" w:hAnsi="Times New Roman" w:cs="Times New Roman"/>
                <w:i/>
              </w:rPr>
            </w:pPr>
            <w:r w:rsidRPr="00546F90">
              <w:rPr>
                <w:rFonts w:ascii="Times New Roman" w:hAnsi="Times New Roman" w:cs="Times New Roman"/>
                <w:i/>
              </w:rPr>
              <w:t>[kWh/(kućanstvo x god)]</w:t>
            </w:r>
          </w:p>
        </w:tc>
        <w:tc>
          <w:tcPr>
            <w:tcW w:w="3106" w:type="pct"/>
          </w:tcPr>
          <w:p w:rsidR="003531E6" w:rsidRPr="00546F90" w:rsidRDefault="003531E6" w:rsidP="003531E6">
            <w:pPr>
              <w:spacing w:after="0"/>
              <w:rPr>
                <w:rFonts w:ascii="Times New Roman" w:hAnsi="Times New Roman" w:cs="Times New Roman"/>
                <w:i/>
                <w:sz w:val="18"/>
              </w:rPr>
            </w:pPr>
            <w:r w:rsidRPr="00546F90">
              <w:rPr>
                <w:rFonts w:ascii="Times New Roman" w:hAnsi="Times New Roman" w:cs="Times New Roman"/>
                <w:i/>
                <w:sz w:val="18"/>
              </w:rPr>
              <w:t>potrošnja električne energije za kućanske uređaje po kućanstvu</w:t>
            </w:r>
          </w:p>
        </w:tc>
      </w:tr>
      <w:tr w:rsidR="003531E6" w:rsidRPr="00546F90" w:rsidTr="003531E6">
        <w:tc>
          <w:tcPr>
            <w:tcW w:w="537" w:type="pct"/>
          </w:tcPr>
          <w:p w:rsidR="003531E6" w:rsidRPr="00546F90" w:rsidRDefault="003531E6" w:rsidP="003531E6">
            <w:pPr>
              <w:spacing w:after="0"/>
              <w:rPr>
                <w:rFonts w:ascii="Times New Roman" w:hAnsi="Times New Roman" w:cs="Times New Roman"/>
                <w:i/>
              </w:rPr>
            </w:pPr>
            <w:r w:rsidRPr="00546F90">
              <w:rPr>
                <w:rFonts w:ascii="Times New Roman" w:hAnsi="Times New Roman" w:cs="Times New Roman"/>
                <w:i/>
              </w:rPr>
              <w:t>FEC</w:t>
            </w:r>
            <w:r w:rsidRPr="00546F90">
              <w:rPr>
                <w:rFonts w:ascii="Times New Roman" w:hAnsi="Times New Roman" w:cs="Times New Roman"/>
                <w:i/>
                <w:vertAlign w:val="subscript"/>
              </w:rPr>
              <w:t>HHheat</w:t>
            </w:r>
          </w:p>
        </w:tc>
        <w:tc>
          <w:tcPr>
            <w:tcW w:w="1357" w:type="pct"/>
          </w:tcPr>
          <w:p w:rsidR="003531E6" w:rsidRPr="00546F90" w:rsidRDefault="003531E6" w:rsidP="003531E6">
            <w:pPr>
              <w:spacing w:after="0"/>
              <w:rPr>
                <w:rFonts w:ascii="Times New Roman" w:hAnsi="Times New Roman" w:cs="Times New Roman"/>
                <w:i/>
              </w:rPr>
            </w:pPr>
            <w:r w:rsidRPr="00546F90">
              <w:rPr>
                <w:rFonts w:ascii="Times New Roman" w:hAnsi="Times New Roman" w:cs="Times New Roman"/>
                <w:i/>
              </w:rPr>
              <w:t>[kWh/(kućanstvo x god)]</w:t>
            </w:r>
          </w:p>
        </w:tc>
        <w:tc>
          <w:tcPr>
            <w:tcW w:w="3106" w:type="pct"/>
          </w:tcPr>
          <w:p w:rsidR="003531E6" w:rsidRPr="00546F90" w:rsidRDefault="003531E6" w:rsidP="003531E6">
            <w:pPr>
              <w:spacing w:after="0"/>
              <w:rPr>
                <w:rFonts w:ascii="Times New Roman" w:hAnsi="Times New Roman" w:cs="Times New Roman"/>
                <w:i/>
                <w:sz w:val="18"/>
              </w:rPr>
            </w:pPr>
            <w:r w:rsidRPr="00546F90">
              <w:rPr>
                <w:rFonts w:ascii="Times New Roman" w:hAnsi="Times New Roman" w:cs="Times New Roman"/>
                <w:i/>
                <w:sz w:val="18"/>
              </w:rPr>
              <w:t>potrošnja energije za toplinske potrebe po kućanstvu</w:t>
            </w:r>
          </w:p>
        </w:tc>
      </w:tr>
    </w:tbl>
    <w:p w:rsidR="003531E6" w:rsidRPr="00546F90" w:rsidRDefault="003531E6" w:rsidP="003531E6">
      <w:pPr>
        <w:pStyle w:val="Naslov40"/>
        <w:rPr>
          <w:rFonts w:ascii="Times New Roman" w:hAnsi="Times New Roman"/>
        </w:rPr>
      </w:pPr>
      <w:bookmarkStart w:id="578" w:name="_Toc23949380"/>
      <w:bookmarkStart w:id="579" w:name="_Toc31886889"/>
      <w:r w:rsidRPr="00546F90">
        <w:rPr>
          <w:rFonts w:ascii="Times New Roman" w:hAnsi="Times New Roman"/>
        </w:rPr>
        <w:t>Potrebni  ulazni  podaci</w:t>
      </w:r>
      <w:bookmarkEnd w:id="578"/>
      <w:r w:rsidRPr="00546F90">
        <w:rPr>
          <w:rFonts w:ascii="Times New Roman" w:hAnsi="Times New Roman"/>
        </w:rPr>
        <w:t xml:space="preserve"> i dokumentacija</w:t>
      </w:r>
      <w:bookmarkEnd w:id="579"/>
    </w:p>
    <w:p w:rsidR="003531E6" w:rsidRPr="00546F90" w:rsidRDefault="003531E6" w:rsidP="003531E6">
      <w:pPr>
        <w:rPr>
          <w:rFonts w:ascii="Times New Roman" w:hAnsi="Times New Roman" w:cs="Times New Roman"/>
        </w:rPr>
      </w:pPr>
      <w:r w:rsidRPr="00546F90">
        <w:rPr>
          <w:rFonts w:ascii="Times New Roman" w:hAnsi="Times New Roman" w:cs="Times New Roman"/>
        </w:rPr>
        <w:t xml:space="preserve">Jedini podatak koji je potreban za izračun ušteda koje su rezultat ove mjere je ukupan broj poslanih letaka </w:t>
      </w:r>
      <w:r w:rsidRPr="00546F90">
        <w:rPr>
          <w:rFonts w:ascii="Times New Roman" w:hAnsi="Times New Roman" w:cs="Times New Roman"/>
          <w:i/>
        </w:rPr>
        <w:t>N</w:t>
      </w:r>
      <w:r w:rsidRPr="00546F90">
        <w:rPr>
          <w:rFonts w:ascii="Times New Roman" w:hAnsi="Times New Roman" w:cs="Times New Roman"/>
        </w:rPr>
        <w:t>. Ovaj podatak mora biti evidentiran i dokazan od strane pošiljatelja. Dokumentacija koju je potrebno priložiti/posjedovati kao dokaz o provedbi mjere i verifikaciju ulaznog podatka za izračun ušteda je sljedeća:</w:t>
      </w:r>
    </w:p>
    <w:p w:rsidR="003531E6" w:rsidRPr="00546F90" w:rsidRDefault="003531E6" w:rsidP="00D86B5B">
      <w:pPr>
        <w:pStyle w:val="Tekstkomentara"/>
        <w:numPr>
          <w:ilvl w:val="0"/>
          <w:numId w:val="28"/>
        </w:numPr>
        <w:spacing w:before="120" w:after="120"/>
        <w:jc w:val="both"/>
        <w:rPr>
          <w:rFonts w:ascii="Times New Roman" w:hAnsi="Times New Roman" w:cs="Times New Roman"/>
        </w:rPr>
      </w:pPr>
      <w:r w:rsidRPr="00546F90">
        <w:rPr>
          <w:rFonts w:ascii="Times New Roman" w:hAnsi="Times New Roman" w:cs="Times New Roman"/>
        </w:rPr>
        <w:t>primjer letka;</w:t>
      </w:r>
    </w:p>
    <w:p w:rsidR="003531E6" w:rsidRPr="00546F90" w:rsidRDefault="003531E6" w:rsidP="00D86B5B">
      <w:pPr>
        <w:pStyle w:val="Tekstkomentara"/>
        <w:numPr>
          <w:ilvl w:val="0"/>
          <w:numId w:val="28"/>
        </w:numPr>
        <w:spacing w:before="120" w:after="120"/>
        <w:jc w:val="both"/>
        <w:rPr>
          <w:rFonts w:ascii="Times New Roman" w:hAnsi="Times New Roman" w:cs="Times New Roman"/>
        </w:rPr>
      </w:pPr>
      <w:r w:rsidRPr="00546F90">
        <w:rPr>
          <w:rFonts w:ascii="Times New Roman" w:hAnsi="Times New Roman" w:cs="Times New Roman"/>
        </w:rPr>
        <w:t xml:space="preserve">narudžbenica/račun/ugovor o izradi i tiskanju letaka s vidljivim brojem komada ili zapisnik o primopredaji između Naručitelja usluge izrade letka i Pružatelja usluge i </w:t>
      </w:r>
    </w:p>
    <w:p w:rsidR="003531E6" w:rsidRPr="00546F90" w:rsidRDefault="003531E6" w:rsidP="00D86B5B">
      <w:pPr>
        <w:pStyle w:val="Odlomakpopisa"/>
        <w:numPr>
          <w:ilvl w:val="0"/>
          <w:numId w:val="28"/>
        </w:numPr>
        <w:rPr>
          <w:rFonts w:ascii="Times New Roman" w:hAnsi="Times New Roman" w:cs="Times New Roman"/>
        </w:rPr>
      </w:pPr>
      <w:r w:rsidRPr="00546F90">
        <w:rPr>
          <w:rFonts w:ascii="Times New Roman" w:hAnsi="Times New Roman" w:cs="Times New Roman"/>
        </w:rPr>
        <w:t>službeni podatak/evidencija o izlaznim dokumentima.</w:t>
      </w:r>
    </w:p>
    <w:p w:rsidR="003531E6" w:rsidRPr="00546F90" w:rsidRDefault="003531E6" w:rsidP="003531E6">
      <w:pPr>
        <w:rPr>
          <w:rStyle w:val="tlid-translation"/>
          <w:rFonts w:ascii="Times New Roman" w:hAnsi="Times New Roman" w:cs="Times New Roman"/>
        </w:rPr>
      </w:pPr>
      <w:r w:rsidRPr="00546F90">
        <w:rPr>
          <w:rFonts w:ascii="Times New Roman" w:hAnsi="Times New Roman" w:cs="Times New Roman"/>
        </w:rPr>
        <w:t xml:space="preserve">Za potrošnju energije po kućanstvu, odnosno po segmentu koji je obuhvaćen letkom, </w:t>
      </w:r>
      <w:r w:rsidRPr="00546F90">
        <w:rPr>
          <w:rFonts w:ascii="Times New Roman" w:hAnsi="Times New Roman" w:cs="Times New Roman"/>
          <w:i/>
        </w:rPr>
        <w:t>FEC</w:t>
      </w:r>
      <w:r w:rsidRPr="00546F90">
        <w:rPr>
          <w:rFonts w:ascii="Times New Roman" w:hAnsi="Times New Roman" w:cs="Times New Roman"/>
          <w:i/>
          <w:vertAlign w:val="subscript"/>
        </w:rPr>
        <w:t>HHs</w:t>
      </w:r>
      <w:r w:rsidRPr="00546F90">
        <w:rPr>
          <w:rFonts w:ascii="Times New Roman" w:hAnsi="Times New Roman" w:cs="Times New Roman"/>
        </w:rPr>
        <w:t xml:space="preserve"> kao i za faktor uštede energije </w:t>
      </w:r>
      <w:r w:rsidRPr="00546F90">
        <w:rPr>
          <w:rFonts w:ascii="Times New Roman" w:hAnsi="Times New Roman" w:cs="Times New Roman"/>
          <w:i/>
        </w:rPr>
        <w:t>S</w:t>
      </w:r>
      <w:r w:rsidRPr="00546F90">
        <w:rPr>
          <w:rFonts w:ascii="Times New Roman" w:hAnsi="Times New Roman" w:cs="Times New Roman"/>
          <w:vertAlign w:val="subscript"/>
        </w:rPr>
        <w:t xml:space="preserve">  </w:t>
      </w:r>
      <w:r w:rsidRPr="00546F90">
        <w:rPr>
          <w:rFonts w:ascii="Times New Roman" w:hAnsi="Times New Roman" w:cs="Times New Roman"/>
        </w:rPr>
        <w:t>potrebno je koristiti referentne podatke.</w:t>
      </w:r>
    </w:p>
    <w:p w:rsidR="003531E6" w:rsidRPr="00546F90" w:rsidRDefault="003531E6" w:rsidP="003531E6">
      <w:pPr>
        <w:pStyle w:val="Naslov40"/>
        <w:rPr>
          <w:rFonts w:ascii="Times New Roman" w:hAnsi="Times New Roman"/>
        </w:rPr>
      </w:pPr>
      <w:bookmarkStart w:id="580" w:name="_Toc23949381"/>
      <w:bookmarkStart w:id="581" w:name="_Toc31886890"/>
      <w:r w:rsidRPr="00546F90">
        <w:rPr>
          <w:rFonts w:ascii="Times New Roman" w:hAnsi="Times New Roman"/>
        </w:rPr>
        <w:t>Referentne vrijednosti</w:t>
      </w:r>
      <w:bookmarkEnd w:id="580"/>
      <w:bookmarkEnd w:id="581"/>
    </w:p>
    <w:p w:rsidR="003531E6" w:rsidRPr="00546F90" w:rsidRDefault="003531E6" w:rsidP="003531E6">
      <w:pPr>
        <w:rPr>
          <w:rFonts w:ascii="Times New Roman" w:hAnsi="Times New Roman" w:cs="Times New Roman"/>
        </w:rPr>
      </w:pPr>
      <w:r w:rsidRPr="00546F90">
        <w:rPr>
          <w:rFonts w:ascii="Times New Roman" w:hAnsi="Times New Roman" w:cs="Times New Roman"/>
        </w:rPr>
        <w:t xml:space="preserve">Referentne vrijednosti za ulazne parametre su sljedeći: </w:t>
      </w:r>
    </w:p>
    <w:tbl>
      <w:tblPr>
        <w:tblStyle w:val="Svijetlatablicareetke11"/>
        <w:tblW w:w="5224" w:type="pct"/>
        <w:tblLook w:val="04A0" w:firstRow="1" w:lastRow="0" w:firstColumn="1" w:lastColumn="0" w:noHBand="0" w:noVBand="1"/>
      </w:tblPr>
      <w:tblGrid>
        <w:gridCol w:w="1234"/>
        <w:gridCol w:w="2210"/>
        <w:gridCol w:w="6024"/>
      </w:tblGrid>
      <w:tr w:rsidR="003531E6" w:rsidRPr="00546F90" w:rsidTr="003531E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52" w:type="pct"/>
          </w:tcPr>
          <w:p w:rsidR="003531E6" w:rsidRPr="00546F90" w:rsidRDefault="003531E6" w:rsidP="003531E6">
            <w:pPr>
              <w:spacing w:after="0"/>
              <w:rPr>
                <w:rFonts w:ascii="Times New Roman" w:hAnsi="Times New Roman" w:cs="Times New Roman"/>
                <w:i/>
                <w:sz w:val="18"/>
                <w:szCs w:val="18"/>
              </w:rPr>
            </w:pPr>
            <w:r w:rsidRPr="00546F90">
              <w:rPr>
                <w:rFonts w:ascii="Times New Roman" w:hAnsi="Times New Roman" w:cs="Times New Roman"/>
                <w:i/>
                <w:sz w:val="18"/>
                <w:szCs w:val="18"/>
              </w:rPr>
              <w:t>Parametar</w:t>
            </w:r>
          </w:p>
        </w:tc>
        <w:tc>
          <w:tcPr>
            <w:tcW w:w="1167" w:type="pct"/>
          </w:tcPr>
          <w:p w:rsidR="003531E6" w:rsidRPr="00546F90" w:rsidRDefault="003531E6" w:rsidP="003531E6">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8"/>
              </w:rPr>
            </w:pPr>
            <w:r w:rsidRPr="00546F90">
              <w:rPr>
                <w:rFonts w:ascii="Times New Roman" w:hAnsi="Times New Roman" w:cs="Times New Roman"/>
                <w:i/>
                <w:sz w:val="18"/>
              </w:rPr>
              <w:t>Jedinica</w:t>
            </w:r>
          </w:p>
        </w:tc>
        <w:tc>
          <w:tcPr>
            <w:tcW w:w="3181" w:type="pct"/>
          </w:tcPr>
          <w:p w:rsidR="003531E6" w:rsidRPr="00546F90" w:rsidRDefault="003531E6" w:rsidP="003531E6">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8"/>
              </w:rPr>
            </w:pPr>
            <w:r w:rsidRPr="00546F90">
              <w:rPr>
                <w:rFonts w:ascii="Times New Roman" w:hAnsi="Times New Roman" w:cs="Times New Roman"/>
                <w:i/>
                <w:sz w:val="18"/>
              </w:rPr>
              <w:t>Referentna vrijednost</w:t>
            </w:r>
          </w:p>
        </w:tc>
      </w:tr>
      <w:tr w:rsidR="003531E6" w:rsidRPr="00546F90" w:rsidTr="003531E6">
        <w:tc>
          <w:tcPr>
            <w:cnfStyle w:val="001000000000" w:firstRow="0" w:lastRow="0" w:firstColumn="1" w:lastColumn="0" w:oddVBand="0" w:evenVBand="0" w:oddHBand="0" w:evenHBand="0" w:firstRowFirstColumn="0" w:firstRowLastColumn="0" w:lastRowFirstColumn="0" w:lastRowLastColumn="0"/>
            <w:tcW w:w="652" w:type="pct"/>
          </w:tcPr>
          <w:p w:rsidR="003531E6" w:rsidRPr="00546F90" w:rsidRDefault="003531E6" w:rsidP="003531E6">
            <w:pPr>
              <w:spacing w:after="0"/>
              <w:rPr>
                <w:rFonts w:ascii="Times New Roman" w:hAnsi="Times New Roman" w:cs="Times New Roman"/>
                <w:i/>
                <w:sz w:val="18"/>
                <w:szCs w:val="18"/>
              </w:rPr>
            </w:pPr>
            <w:r w:rsidRPr="00546F90">
              <w:rPr>
                <w:rFonts w:ascii="Times New Roman" w:hAnsi="Times New Roman" w:cs="Times New Roman"/>
                <w:i/>
                <w:sz w:val="18"/>
                <w:szCs w:val="18"/>
              </w:rPr>
              <w:t>FEC</w:t>
            </w:r>
            <w:r w:rsidRPr="00546F90">
              <w:rPr>
                <w:rFonts w:ascii="Times New Roman" w:hAnsi="Times New Roman" w:cs="Times New Roman"/>
                <w:i/>
                <w:sz w:val="18"/>
                <w:szCs w:val="18"/>
                <w:vertAlign w:val="subscript"/>
              </w:rPr>
              <w:t>HH</w:t>
            </w:r>
          </w:p>
        </w:tc>
        <w:tc>
          <w:tcPr>
            <w:tcW w:w="1167" w:type="pct"/>
          </w:tcPr>
          <w:p w:rsidR="003531E6" w:rsidRPr="00546F90"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546F90">
              <w:rPr>
                <w:rFonts w:ascii="Times New Roman" w:hAnsi="Times New Roman" w:cs="Times New Roman"/>
                <w:i/>
                <w:sz w:val="18"/>
                <w:szCs w:val="18"/>
              </w:rPr>
              <w:t>[kWh/(kućanstvo x god)]</w:t>
            </w:r>
          </w:p>
        </w:tc>
        <w:tc>
          <w:tcPr>
            <w:tcW w:w="3181" w:type="pct"/>
          </w:tcPr>
          <w:p w:rsidR="003531E6" w:rsidRPr="00546F90"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546F90">
              <w:rPr>
                <w:rFonts w:ascii="Times New Roman" w:hAnsi="Times New Roman" w:cs="Times New Roman"/>
                <w:sz w:val="18"/>
              </w:rPr>
              <w:t>15.900</w:t>
            </w:r>
          </w:p>
        </w:tc>
      </w:tr>
      <w:tr w:rsidR="003531E6" w:rsidRPr="00546F90" w:rsidTr="003531E6">
        <w:tc>
          <w:tcPr>
            <w:cnfStyle w:val="001000000000" w:firstRow="0" w:lastRow="0" w:firstColumn="1" w:lastColumn="0" w:oddVBand="0" w:evenVBand="0" w:oddHBand="0" w:evenHBand="0" w:firstRowFirstColumn="0" w:firstRowLastColumn="0" w:lastRowFirstColumn="0" w:lastRowLastColumn="0"/>
            <w:tcW w:w="652" w:type="pct"/>
          </w:tcPr>
          <w:p w:rsidR="003531E6" w:rsidRPr="00546F90" w:rsidRDefault="003531E6" w:rsidP="003531E6">
            <w:pPr>
              <w:spacing w:after="0"/>
              <w:rPr>
                <w:rFonts w:ascii="Times New Roman" w:hAnsi="Times New Roman" w:cs="Times New Roman"/>
                <w:i/>
                <w:sz w:val="18"/>
                <w:szCs w:val="18"/>
              </w:rPr>
            </w:pPr>
            <w:r w:rsidRPr="00546F90">
              <w:rPr>
                <w:rFonts w:ascii="Times New Roman" w:hAnsi="Times New Roman" w:cs="Times New Roman"/>
                <w:i/>
                <w:sz w:val="18"/>
                <w:szCs w:val="18"/>
              </w:rPr>
              <w:t>FEC</w:t>
            </w:r>
            <w:r w:rsidRPr="00546F90">
              <w:rPr>
                <w:rFonts w:ascii="Times New Roman" w:hAnsi="Times New Roman" w:cs="Times New Roman"/>
                <w:i/>
                <w:sz w:val="18"/>
                <w:szCs w:val="18"/>
                <w:vertAlign w:val="subscript"/>
              </w:rPr>
              <w:t>HHel</w:t>
            </w:r>
          </w:p>
        </w:tc>
        <w:tc>
          <w:tcPr>
            <w:tcW w:w="1167" w:type="pct"/>
          </w:tcPr>
          <w:p w:rsidR="003531E6" w:rsidRPr="00546F90"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546F90">
              <w:rPr>
                <w:rFonts w:ascii="Times New Roman" w:hAnsi="Times New Roman" w:cs="Times New Roman"/>
                <w:i/>
                <w:sz w:val="18"/>
                <w:szCs w:val="18"/>
              </w:rPr>
              <w:t>[kWh/(kućanstvo x god)]</w:t>
            </w:r>
          </w:p>
        </w:tc>
        <w:tc>
          <w:tcPr>
            <w:tcW w:w="3181" w:type="pct"/>
          </w:tcPr>
          <w:p w:rsidR="003531E6" w:rsidRPr="00546F90"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546F90">
              <w:rPr>
                <w:rFonts w:ascii="Times New Roman" w:hAnsi="Times New Roman" w:cs="Times New Roman"/>
                <w:sz w:val="18"/>
              </w:rPr>
              <w:t>3.500</w:t>
            </w:r>
          </w:p>
        </w:tc>
      </w:tr>
      <w:tr w:rsidR="003531E6" w:rsidRPr="00546F90" w:rsidTr="003531E6">
        <w:tc>
          <w:tcPr>
            <w:cnfStyle w:val="001000000000" w:firstRow="0" w:lastRow="0" w:firstColumn="1" w:lastColumn="0" w:oddVBand="0" w:evenVBand="0" w:oddHBand="0" w:evenHBand="0" w:firstRowFirstColumn="0" w:firstRowLastColumn="0" w:lastRowFirstColumn="0" w:lastRowLastColumn="0"/>
            <w:tcW w:w="652" w:type="pct"/>
          </w:tcPr>
          <w:p w:rsidR="003531E6" w:rsidRPr="00546F90" w:rsidRDefault="003531E6" w:rsidP="003531E6">
            <w:pPr>
              <w:spacing w:after="0"/>
              <w:rPr>
                <w:rFonts w:ascii="Times New Roman" w:hAnsi="Times New Roman" w:cs="Times New Roman"/>
                <w:i/>
                <w:sz w:val="18"/>
                <w:szCs w:val="18"/>
              </w:rPr>
            </w:pPr>
            <w:r w:rsidRPr="00546F90">
              <w:rPr>
                <w:rFonts w:ascii="Times New Roman" w:hAnsi="Times New Roman" w:cs="Times New Roman"/>
                <w:i/>
                <w:sz w:val="18"/>
                <w:szCs w:val="18"/>
              </w:rPr>
              <w:t>FEC</w:t>
            </w:r>
            <w:r w:rsidRPr="00546F90">
              <w:rPr>
                <w:rFonts w:ascii="Times New Roman" w:hAnsi="Times New Roman" w:cs="Times New Roman"/>
                <w:i/>
                <w:sz w:val="18"/>
                <w:szCs w:val="18"/>
                <w:vertAlign w:val="subscript"/>
              </w:rPr>
              <w:t>HHlight</w:t>
            </w:r>
          </w:p>
        </w:tc>
        <w:tc>
          <w:tcPr>
            <w:tcW w:w="1167" w:type="pct"/>
          </w:tcPr>
          <w:p w:rsidR="003531E6" w:rsidRPr="00546F90"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546F90">
              <w:rPr>
                <w:rFonts w:ascii="Times New Roman" w:hAnsi="Times New Roman" w:cs="Times New Roman"/>
                <w:i/>
                <w:sz w:val="18"/>
                <w:szCs w:val="18"/>
              </w:rPr>
              <w:t>[kWh/(kućanstvo x god)]</w:t>
            </w:r>
          </w:p>
        </w:tc>
        <w:tc>
          <w:tcPr>
            <w:tcW w:w="3181" w:type="pct"/>
          </w:tcPr>
          <w:p w:rsidR="003531E6" w:rsidRPr="00546F90"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546F90">
              <w:rPr>
                <w:rFonts w:ascii="Times New Roman" w:hAnsi="Times New Roman" w:cs="Times New Roman"/>
                <w:sz w:val="18"/>
              </w:rPr>
              <w:t>304</w:t>
            </w:r>
          </w:p>
        </w:tc>
      </w:tr>
      <w:tr w:rsidR="003531E6" w:rsidRPr="00546F90" w:rsidTr="003531E6">
        <w:tc>
          <w:tcPr>
            <w:cnfStyle w:val="001000000000" w:firstRow="0" w:lastRow="0" w:firstColumn="1" w:lastColumn="0" w:oddVBand="0" w:evenVBand="0" w:oddHBand="0" w:evenHBand="0" w:firstRowFirstColumn="0" w:firstRowLastColumn="0" w:lastRowFirstColumn="0" w:lastRowLastColumn="0"/>
            <w:tcW w:w="652" w:type="pct"/>
          </w:tcPr>
          <w:p w:rsidR="003531E6" w:rsidRPr="00546F90" w:rsidRDefault="003531E6" w:rsidP="003531E6">
            <w:pPr>
              <w:spacing w:after="0"/>
              <w:rPr>
                <w:rFonts w:ascii="Times New Roman" w:hAnsi="Times New Roman" w:cs="Times New Roman"/>
                <w:i/>
                <w:sz w:val="18"/>
                <w:szCs w:val="18"/>
              </w:rPr>
            </w:pPr>
            <w:r w:rsidRPr="00546F90">
              <w:rPr>
                <w:rFonts w:ascii="Times New Roman" w:hAnsi="Times New Roman" w:cs="Times New Roman"/>
                <w:i/>
                <w:sz w:val="18"/>
                <w:szCs w:val="18"/>
              </w:rPr>
              <w:t>FEC</w:t>
            </w:r>
            <w:r w:rsidRPr="00546F90">
              <w:rPr>
                <w:rFonts w:ascii="Times New Roman" w:hAnsi="Times New Roman" w:cs="Times New Roman"/>
                <w:i/>
                <w:sz w:val="18"/>
                <w:szCs w:val="18"/>
                <w:vertAlign w:val="subscript"/>
              </w:rPr>
              <w:t>HHapp</w:t>
            </w:r>
          </w:p>
        </w:tc>
        <w:tc>
          <w:tcPr>
            <w:tcW w:w="1167" w:type="pct"/>
          </w:tcPr>
          <w:p w:rsidR="003531E6" w:rsidRPr="00546F90"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546F90">
              <w:rPr>
                <w:rFonts w:ascii="Times New Roman" w:hAnsi="Times New Roman" w:cs="Times New Roman"/>
                <w:i/>
                <w:sz w:val="18"/>
                <w:szCs w:val="18"/>
              </w:rPr>
              <w:t>[kWh/(kućanstvo x god)]</w:t>
            </w:r>
          </w:p>
        </w:tc>
        <w:tc>
          <w:tcPr>
            <w:tcW w:w="3181" w:type="pct"/>
          </w:tcPr>
          <w:p w:rsidR="003531E6" w:rsidRPr="00546F90"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546F90">
              <w:rPr>
                <w:rFonts w:ascii="Times New Roman" w:hAnsi="Times New Roman" w:cs="Times New Roman"/>
                <w:sz w:val="18"/>
              </w:rPr>
              <w:t>1.724</w:t>
            </w:r>
          </w:p>
        </w:tc>
      </w:tr>
      <w:tr w:rsidR="003531E6" w:rsidRPr="00546F90" w:rsidTr="003531E6">
        <w:tc>
          <w:tcPr>
            <w:cnfStyle w:val="001000000000" w:firstRow="0" w:lastRow="0" w:firstColumn="1" w:lastColumn="0" w:oddVBand="0" w:evenVBand="0" w:oddHBand="0" w:evenHBand="0" w:firstRowFirstColumn="0" w:firstRowLastColumn="0" w:lastRowFirstColumn="0" w:lastRowLastColumn="0"/>
            <w:tcW w:w="652" w:type="pct"/>
          </w:tcPr>
          <w:p w:rsidR="003531E6" w:rsidRPr="00546F90" w:rsidRDefault="003531E6" w:rsidP="003531E6">
            <w:pPr>
              <w:spacing w:after="0"/>
              <w:rPr>
                <w:rFonts w:ascii="Times New Roman" w:hAnsi="Times New Roman" w:cs="Times New Roman"/>
                <w:i/>
                <w:sz w:val="18"/>
                <w:szCs w:val="18"/>
              </w:rPr>
            </w:pPr>
            <w:r w:rsidRPr="00546F90">
              <w:rPr>
                <w:rFonts w:ascii="Times New Roman" w:hAnsi="Times New Roman" w:cs="Times New Roman"/>
                <w:i/>
                <w:sz w:val="18"/>
                <w:szCs w:val="18"/>
              </w:rPr>
              <w:lastRenderedPageBreak/>
              <w:t>FEC</w:t>
            </w:r>
            <w:r w:rsidRPr="00546F90">
              <w:rPr>
                <w:rFonts w:ascii="Times New Roman" w:hAnsi="Times New Roman" w:cs="Times New Roman"/>
                <w:i/>
                <w:sz w:val="18"/>
                <w:szCs w:val="18"/>
                <w:vertAlign w:val="subscript"/>
              </w:rPr>
              <w:t>HHheat</w:t>
            </w:r>
          </w:p>
        </w:tc>
        <w:tc>
          <w:tcPr>
            <w:tcW w:w="1167" w:type="pct"/>
          </w:tcPr>
          <w:p w:rsidR="003531E6" w:rsidRPr="00546F90"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546F90">
              <w:rPr>
                <w:rFonts w:ascii="Times New Roman" w:hAnsi="Times New Roman" w:cs="Times New Roman"/>
                <w:i/>
                <w:sz w:val="18"/>
                <w:szCs w:val="18"/>
              </w:rPr>
              <w:t>[kWh/(kućanstvo x god)]</w:t>
            </w:r>
          </w:p>
        </w:tc>
        <w:tc>
          <w:tcPr>
            <w:tcW w:w="3181" w:type="pct"/>
          </w:tcPr>
          <w:p w:rsidR="003531E6" w:rsidRPr="00546F90"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546F90">
              <w:rPr>
                <w:rFonts w:ascii="Times New Roman" w:hAnsi="Times New Roman" w:cs="Times New Roman"/>
                <w:sz w:val="18"/>
              </w:rPr>
              <w:t>12.400</w:t>
            </w:r>
          </w:p>
        </w:tc>
      </w:tr>
      <w:tr w:rsidR="003531E6" w:rsidRPr="00546F90" w:rsidTr="003531E6">
        <w:tc>
          <w:tcPr>
            <w:cnfStyle w:val="001000000000" w:firstRow="0" w:lastRow="0" w:firstColumn="1" w:lastColumn="0" w:oddVBand="0" w:evenVBand="0" w:oddHBand="0" w:evenHBand="0" w:firstRowFirstColumn="0" w:firstRowLastColumn="0" w:lastRowFirstColumn="0" w:lastRowLastColumn="0"/>
            <w:tcW w:w="652" w:type="pct"/>
          </w:tcPr>
          <w:p w:rsidR="003531E6" w:rsidRPr="00546F90" w:rsidRDefault="003531E6" w:rsidP="003531E6">
            <w:pPr>
              <w:spacing w:after="0"/>
              <w:rPr>
                <w:rFonts w:ascii="Times New Roman" w:hAnsi="Times New Roman" w:cs="Times New Roman"/>
                <w:i/>
                <w:sz w:val="18"/>
                <w:szCs w:val="18"/>
                <w:vertAlign w:val="subscript"/>
              </w:rPr>
            </w:pPr>
            <w:r w:rsidRPr="00546F90">
              <w:rPr>
                <w:rFonts w:ascii="Times New Roman" w:hAnsi="Times New Roman" w:cs="Times New Roman"/>
                <w:i/>
                <w:sz w:val="18"/>
                <w:szCs w:val="18"/>
              </w:rPr>
              <w:t>S</w:t>
            </w:r>
          </w:p>
        </w:tc>
        <w:tc>
          <w:tcPr>
            <w:tcW w:w="1167" w:type="pct"/>
          </w:tcPr>
          <w:p w:rsidR="003531E6" w:rsidRPr="00546F90"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rPr>
            </w:pPr>
            <w:r w:rsidRPr="00546F90">
              <w:rPr>
                <w:rFonts w:ascii="Times New Roman" w:hAnsi="Times New Roman" w:cs="Times New Roman"/>
                <w:i/>
                <w:sz w:val="18"/>
              </w:rPr>
              <w:t>%</w:t>
            </w:r>
          </w:p>
        </w:tc>
        <w:tc>
          <w:tcPr>
            <w:tcW w:w="3181" w:type="pct"/>
          </w:tcPr>
          <w:p w:rsidR="003531E6" w:rsidRPr="00546F90"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546F90">
              <w:rPr>
                <w:rFonts w:ascii="Times New Roman" w:hAnsi="Times New Roman" w:cs="Times New Roman"/>
                <w:sz w:val="18"/>
              </w:rPr>
              <w:t>0,25</w:t>
            </w:r>
          </w:p>
        </w:tc>
      </w:tr>
    </w:tbl>
    <w:p w:rsidR="003531E6" w:rsidRPr="00546F90" w:rsidRDefault="003531E6" w:rsidP="003531E6">
      <w:pPr>
        <w:rPr>
          <w:rFonts w:ascii="Times New Roman" w:hAnsi="Times New Roman" w:cs="Times New Roman"/>
        </w:rPr>
      </w:pPr>
      <w:r w:rsidRPr="00546F90">
        <w:rPr>
          <w:rFonts w:ascii="Times New Roman" w:hAnsi="Times New Roman" w:cs="Times New Roman"/>
        </w:rPr>
        <w:t xml:space="preserve">Sve vrijednosti za </w:t>
      </w:r>
      <w:r w:rsidRPr="00546F90">
        <w:rPr>
          <w:rFonts w:ascii="Times New Roman" w:hAnsi="Times New Roman" w:cs="Times New Roman"/>
          <w:i/>
        </w:rPr>
        <w:t>FEC</w:t>
      </w:r>
      <w:r w:rsidRPr="00546F90">
        <w:rPr>
          <w:rFonts w:ascii="Times New Roman" w:hAnsi="Times New Roman" w:cs="Times New Roman"/>
          <w:i/>
          <w:vertAlign w:val="subscript"/>
        </w:rPr>
        <w:t>HH</w:t>
      </w:r>
      <w:r w:rsidRPr="00546F90">
        <w:rPr>
          <w:rFonts w:ascii="Times New Roman" w:hAnsi="Times New Roman" w:cs="Times New Roman"/>
        </w:rPr>
        <w:t xml:space="preserve"> određene su na temelju dostupnih energetskih statistika</w:t>
      </w:r>
      <w:r w:rsidRPr="00546F90">
        <w:rPr>
          <w:rStyle w:val="Referencafusnote"/>
          <w:rFonts w:ascii="Times New Roman" w:hAnsi="Times New Roman" w:cs="Times New Roman"/>
        </w:rPr>
        <w:footnoteReference w:id="27"/>
      </w:r>
      <w:r w:rsidRPr="00546F90">
        <w:rPr>
          <w:rFonts w:ascii="Times New Roman" w:hAnsi="Times New Roman" w:cs="Times New Roman"/>
        </w:rPr>
        <w:t xml:space="preserve">. </w:t>
      </w:r>
    </w:p>
    <w:p w:rsidR="003531E6" w:rsidRPr="00546F90" w:rsidRDefault="003531E6" w:rsidP="003531E6">
      <w:pPr>
        <w:rPr>
          <w:rFonts w:ascii="Times New Roman" w:hAnsi="Times New Roman" w:cs="Times New Roman"/>
        </w:rPr>
      </w:pPr>
      <w:r w:rsidRPr="00546F90">
        <w:rPr>
          <w:rFonts w:ascii="Times New Roman" w:hAnsi="Times New Roman" w:cs="Times New Roman"/>
        </w:rPr>
        <w:t xml:space="preserve">Referentna vrijednost za faktor uštede energije </w:t>
      </w:r>
      <w:r w:rsidRPr="00546F90">
        <w:rPr>
          <w:rFonts w:ascii="Times New Roman" w:hAnsi="Times New Roman" w:cs="Times New Roman"/>
          <w:i/>
        </w:rPr>
        <w:t xml:space="preserve">S </w:t>
      </w:r>
      <w:r w:rsidRPr="00546F90">
        <w:rPr>
          <w:rFonts w:ascii="Times New Roman" w:hAnsi="Times New Roman" w:cs="Times New Roman"/>
        </w:rPr>
        <w:t>preuzeta je iz EU prakse</w:t>
      </w:r>
      <w:r w:rsidRPr="00546F90">
        <w:rPr>
          <w:rStyle w:val="Referencafusnote"/>
          <w:rFonts w:ascii="Times New Roman" w:hAnsi="Times New Roman" w:cs="Times New Roman"/>
        </w:rPr>
        <w:footnoteReference w:id="28"/>
      </w:r>
      <w:r w:rsidRPr="00546F90">
        <w:rPr>
          <w:rFonts w:ascii="Times New Roman" w:hAnsi="Times New Roman" w:cs="Times New Roman"/>
        </w:rPr>
        <w:t xml:space="preserve">. </w:t>
      </w:r>
    </w:p>
    <w:p w:rsidR="003531E6" w:rsidRPr="00546F90" w:rsidRDefault="003531E6" w:rsidP="003531E6">
      <w:pPr>
        <w:rPr>
          <w:rFonts w:ascii="Times New Roman" w:hAnsi="Times New Roman" w:cs="Times New Roman"/>
        </w:rPr>
      </w:pPr>
      <w:r w:rsidRPr="00546F90">
        <w:rPr>
          <w:rFonts w:ascii="Times New Roman" w:hAnsi="Times New Roman" w:cs="Times New Roman"/>
        </w:rPr>
        <w:t>Korištenjem vrijednosti danih u gornjoj tablici, utvrđuju se sljedeće referentne vrijednosti za jedinične uštede energije (UFES):</w:t>
      </w:r>
    </w:p>
    <w:tbl>
      <w:tblPr>
        <w:tblStyle w:val="Svijetlatablicareetke11"/>
        <w:tblW w:w="5000" w:type="pct"/>
        <w:tblLook w:val="04A0" w:firstRow="1" w:lastRow="0" w:firstColumn="1" w:lastColumn="0" w:noHBand="0" w:noVBand="1"/>
      </w:tblPr>
      <w:tblGrid>
        <w:gridCol w:w="5705"/>
        <w:gridCol w:w="3357"/>
      </w:tblGrid>
      <w:tr w:rsidR="003531E6" w:rsidRPr="00546F90" w:rsidTr="003531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8" w:type="pct"/>
          </w:tcPr>
          <w:p w:rsidR="003531E6" w:rsidRPr="00546F90" w:rsidRDefault="003531E6" w:rsidP="003531E6">
            <w:pPr>
              <w:spacing w:after="0"/>
              <w:rPr>
                <w:rFonts w:ascii="Times New Roman" w:hAnsi="Times New Roman" w:cs="Times New Roman"/>
                <w:i/>
                <w:sz w:val="18"/>
                <w:szCs w:val="18"/>
              </w:rPr>
            </w:pPr>
            <w:r w:rsidRPr="00546F90">
              <w:rPr>
                <w:rFonts w:ascii="Times New Roman" w:hAnsi="Times New Roman" w:cs="Times New Roman"/>
                <w:i/>
                <w:sz w:val="18"/>
                <w:szCs w:val="18"/>
              </w:rPr>
              <w:t>Segment potrošnje energije u kućanstvu</w:t>
            </w:r>
          </w:p>
        </w:tc>
        <w:tc>
          <w:tcPr>
            <w:tcW w:w="1852" w:type="pct"/>
          </w:tcPr>
          <w:p w:rsidR="003531E6" w:rsidRPr="00546F90" w:rsidRDefault="003531E6" w:rsidP="003531E6">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8"/>
              </w:rPr>
            </w:pPr>
            <w:r w:rsidRPr="00546F90">
              <w:rPr>
                <w:rFonts w:ascii="Times New Roman" w:hAnsi="Times New Roman" w:cs="Times New Roman"/>
                <w:i/>
                <w:sz w:val="18"/>
                <w:szCs w:val="18"/>
              </w:rPr>
              <w:t>UFES [kWh/(letak x god)]</w:t>
            </w:r>
          </w:p>
        </w:tc>
      </w:tr>
      <w:tr w:rsidR="003531E6" w:rsidRPr="00546F90" w:rsidTr="003531E6">
        <w:tc>
          <w:tcPr>
            <w:cnfStyle w:val="001000000000" w:firstRow="0" w:lastRow="0" w:firstColumn="1" w:lastColumn="0" w:oddVBand="0" w:evenVBand="0" w:oddHBand="0" w:evenHBand="0" w:firstRowFirstColumn="0" w:firstRowLastColumn="0" w:lastRowFirstColumn="0" w:lastRowLastColumn="0"/>
            <w:tcW w:w="3148" w:type="pct"/>
          </w:tcPr>
          <w:p w:rsidR="003531E6" w:rsidRPr="00546F90" w:rsidRDefault="003531E6" w:rsidP="003531E6">
            <w:pPr>
              <w:spacing w:after="0"/>
              <w:rPr>
                <w:rFonts w:ascii="Times New Roman" w:hAnsi="Times New Roman" w:cs="Times New Roman"/>
                <w:i/>
                <w:sz w:val="18"/>
                <w:szCs w:val="18"/>
              </w:rPr>
            </w:pPr>
            <w:r w:rsidRPr="00546F90">
              <w:rPr>
                <w:rFonts w:ascii="Times New Roman" w:hAnsi="Times New Roman" w:cs="Times New Roman"/>
                <w:i/>
                <w:sz w:val="18"/>
                <w:szCs w:val="18"/>
              </w:rPr>
              <w:t>Ukupna potrošnja energije</w:t>
            </w:r>
          </w:p>
        </w:tc>
        <w:tc>
          <w:tcPr>
            <w:tcW w:w="1852" w:type="pct"/>
            <w:vAlign w:val="center"/>
          </w:tcPr>
          <w:p w:rsidR="003531E6" w:rsidRPr="00546F90" w:rsidRDefault="003531E6" w:rsidP="003531E6">
            <w:pPr>
              <w:spacing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46F90">
              <w:rPr>
                <w:rFonts w:ascii="Times New Roman" w:hAnsi="Times New Roman" w:cs="Times New Roman"/>
                <w:sz w:val="18"/>
                <w:szCs w:val="18"/>
              </w:rPr>
              <w:t>39,75</w:t>
            </w:r>
          </w:p>
        </w:tc>
      </w:tr>
      <w:tr w:rsidR="003531E6" w:rsidRPr="00546F90" w:rsidTr="003531E6">
        <w:tc>
          <w:tcPr>
            <w:cnfStyle w:val="001000000000" w:firstRow="0" w:lastRow="0" w:firstColumn="1" w:lastColumn="0" w:oddVBand="0" w:evenVBand="0" w:oddHBand="0" w:evenHBand="0" w:firstRowFirstColumn="0" w:firstRowLastColumn="0" w:lastRowFirstColumn="0" w:lastRowLastColumn="0"/>
            <w:tcW w:w="3148" w:type="pct"/>
          </w:tcPr>
          <w:p w:rsidR="003531E6" w:rsidRPr="00546F90" w:rsidRDefault="003531E6" w:rsidP="003531E6">
            <w:pPr>
              <w:spacing w:after="0"/>
              <w:rPr>
                <w:rFonts w:ascii="Times New Roman" w:hAnsi="Times New Roman" w:cs="Times New Roman"/>
                <w:i/>
                <w:sz w:val="18"/>
                <w:szCs w:val="18"/>
              </w:rPr>
            </w:pPr>
            <w:r w:rsidRPr="00546F90">
              <w:rPr>
                <w:rFonts w:ascii="Times New Roman" w:hAnsi="Times New Roman" w:cs="Times New Roman"/>
                <w:i/>
                <w:sz w:val="18"/>
                <w:szCs w:val="18"/>
              </w:rPr>
              <w:t>Električna energija</w:t>
            </w:r>
          </w:p>
        </w:tc>
        <w:tc>
          <w:tcPr>
            <w:tcW w:w="1852" w:type="pct"/>
            <w:vAlign w:val="center"/>
          </w:tcPr>
          <w:p w:rsidR="003531E6" w:rsidRPr="00546F90" w:rsidRDefault="003531E6" w:rsidP="003531E6">
            <w:pPr>
              <w:spacing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46F90">
              <w:rPr>
                <w:rFonts w:ascii="Times New Roman" w:hAnsi="Times New Roman" w:cs="Times New Roman"/>
                <w:sz w:val="18"/>
                <w:szCs w:val="18"/>
              </w:rPr>
              <w:t>8,75</w:t>
            </w:r>
          </w:p>
        </w:tc>
      </w:tr>
      <w:tr w:rsidR="003531E6" w:rsidRPr="00546F90" w:rsidTr="003531E6">
        <w:tc>
          <w:tcPr>
            <w:cnfStyle w:val="001000000000" w:firstRow="0" w:lastRow="0" w:firstColumn="1" w:lastColumn="0" w:oddVBand="0" w:evenVBand="0" w:oddHBand="0" w:evenHBand="0" w:firstRowFirstColumn="0" w:firstRowLastColumn="0" w:lastRowFirstColumn="0" w:lastRowLastColumn="0"/>
            <w:tcW w:w="3148" w:type="pct"/>
          </w:tcPr>
          <w:p w:rsidR="003531E6" w:rsidRPr="00546F90" w:rsidRDefault="003531E6" w:rsidP="003531E6">
            <w:pPr>
              <w:spacing w:after="0"/>
              <w:rPr>
                <w:rFonts w:ascii="Times New Roman" w:hAnsi="Times New Roman" w:cs="Times New Roman"/>
                <w:i/>
                <w:sz w:val="18"/>
                <w:szCs w:val="18"/>
              </w:rPr>
            </w:pPr>
            <w:r w:rsidRPr="00546F90">
              <w:rPr>
                <w:rFonts w:ascii="Times New Roman" w:hAnsi="Times New Roman" w:cs="Times New Roman"/>
                <w:i/>
                <w:sz w:val="18"/>
                <w:szCs w:val="18"/>
              </w:rPr>
              <w:t>Električna energija za rasvjetu</w:t>
            </w:r>
          </w:p>
        </w:tc>
        <w:tc>
          <w:tcPr>
            <w:tcW w:w="1852" w:type="pct"/>
            <w:vAlign w:val="center"/>
          </w:tcPr>
          <w:p w:rsidR="003531E6" w:rsidRPr="00546F90" w:rsidRDefault="003531E6" w:rsidP="003531E6">
            <w:pPr>
              <w:spacing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46F90">
              <w:rPr>
                <w:rFonts w:ascii="Times New Roman" w:hAnsi="Times New Roman" w:cs="Times New Roman"/>
                <w:sz w:val="18"/>
                <w:szCs w:val="18"/>
              </w:rPr>
              <w:t>0,76</w:t>
            </w:r>
          </w:p>
        </w:tc>
      </w:tr>
      <w:tr w:rsidR="003531E6" w:rsidRPr="00546F90" w:rsidTr="003531E6">
        <w:tc>
          <w:tcPr>
            <w:cnfStyle w:val="001000000000" w:firstRow="0" w:lastRow="0" w:firstColumn="1" w:lastColumn="0" w:oddVBand="0" w:evenVBand="0" w:oddHBand="0" w:evenHBand="0" w:firstRowFirstColumn="0" w:firstRowLastColumn="0" w:lastRowFirstColumn="0" w:lastRowLastColumn="0"/>
            <w:tcW w:w="3148" w:type="pct"/>
          </w:tcPr>
          <w:p w:rsidR="003531E6" w:rsidRPr="00546F90" w:rsidRDefault="003531E6" w:rsidP="003531E6">
            <w:pPr>
              <w:spacing w:after="0"/>
              <w:rPr>
                <w:rFonts w:ascii="Times New Roman" w:hAnsi="Times New Roman" w:cs="Times New Roman"/>
                <w:i/>
                <w:sz w:val="18"/>
                <w:szCs w:val="18"/>
              </w:rPr>
            </w:pPr>
            <w:r w:rsidRPr="00546F90">
              <w:rPr>
                <w:rFonts w:ascii="Times New Roman" w:hAnsi="Times New Roman" w:cs="Times New Roman"/>
                <w:i/>
                <w:sz w:val="18"/>
                <w:szCs w:val="18"/>
              </w:rPr>
              <w:t>Električna energija za kućanske uređaje*</w:t>
            </w:r>
          </w:p>
        </w:tc>
        <w:tc>
          <w:tcPr>
            <w:tcW w:w="1852" w:type="pct"/>
            <w:vAlign w:val="center"/>
          </w:tcPr>
          <w:p w:rsidR="003531E6" w:rsidRPr="00546F90" w:rsidRDefault="003531E6" w:rsidP="003531E6">
            <w:pPr>
              <w:spacing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bookmarkStart w:id="582" w:name="_Hlk25324151"/>
            <w:r w:rsidRPr="00546F90">
              <w:rPr>
                <w:rFonts w:ascii="Times New Roman" w:hAnsi="Times New Roman" w:cs="Times New Roman"/>
                <w:sz w:val="18"/>
                <w:szCs w:val="18"/>
              </w:rPr>
              <w:t>0,86</w:t>
            </w:r>
            <w:bookmarkEnd w:id="582"/>
          </w:p>
        </w:tc>
      </w:tr>
      <w:tr w:rsidR="003531E6" w:rsidRPr="00546F90" w:rsidTr="003531E6">
        <w:tc>
          <w:tcPr>
            <w:cnfStyle w:val="001000000000" w:firstRow="0" w:lastRow="0" w:firstColumn="1" w:lastColumn="0" w:oddVBand="0" w:evenVBand="0" w:oddHBand="0" w:evenHBand="0" w:firstRowFirstColumn="0" w:firstRowLastColumn="0" w:lastRowFirstColumn="0" w:lastRowLastColumn="0"/>
            <w:tcW w:w="3148" w:type="pct"/>
          </w:tcPr>
          <w:p w:rsidR="003531E6" w:rsidRPr="00546F90" w:rsidRDefault="003531E6" w:rsidP="003531E6">
            <w:pPr>
              <w:spacing w:after="0"/>
              <w:rPr>
                <w:rFonts w:ascii="Times New Roman" w:hAnsi="Times New Roman" w:cs="Times New Roman"/>
                <w:i/>
                <w:sz w:val="18"/>
                <w:szCs w:val="18"/>
              </w:rPr>
            </w:pPr>
            <w:r w:rsidRPr="00546F90">
              <w:rPr>
                <w:rFonts w:ascii="Times New Roman" w:hAnsi="Times New Roman" w:cs="Times New Roman"/>
                <w:i/>
                <w:sz w:val="18"/>
                <w:szCs w:val="18"/>
              </w:rPr>
              <w:t>Energija za toplinske potrebe</w:t>
            </w:r>
          </w:p>
        </w:tc>
        <w:tc>
          <w:tcPr>
            <w:tcW w:w="1852" w:type="pct"/>
          </w:tcPr>
          <w:p w:rsidR="003531E6" w:rsidRPr="00546F90" w:rsidRDefault="003531E6" w:rsidP="003531E6">
            <w:pPr>
              <w:spacing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46F90">
              <w:rPr>
                <w:rFonts w:ascii="Times New Roman" w:hAnsi="Times New Roman" w:cs="Times New Roman"/>
                <w:sz w:val="18"/>
                <w:szCs w:val="18"/>
              </w:rPr>
              <w:t>31,00</w:t>
            </w:r>
          </w:p>
        </w:tc>
      </w:tr>
    </w:tbl>
    <w:p w:rsidR="003531E6" w:rsidRPr="00546F90" w:rsidRDefault="003531E6" w:rsidP="003531E6">
      <w:pPr>
        <w:rPr>
          <w:rFonts w:ascii="Times New Roman" w:hAnsi="Times New Roman" w:cs="Times New Roman"/>
        </w:rPr>
      </w:pPr>
      <w:r w:rsidRPr="00546F90">
        <w:rPr>
          <w:rFonts w:ascii="Times New Roman" w:hAnsi="Times New Roman" w:cs="Times New Roman"/>
        </w:rPr>
        <w:t xml:space="preserve">* Vrijednost za UFES za kućanske uređaje utvrđena je množenjem vrijednosti </w:t>
      </w:r>
      <w:r w:rsidRPr="00546F90">
        <w:rPr>
          <w:rFonts w:ascii="Times New Roman" w:hAnsi="Times New Roman" w:cs="Times New Roman"/>
          <w:i/>
        </w:rPr>
        <w:t>FEC</w:t>
      </w:r>
      <w:r w:rsidRPr="00546F90">
        <w:rPr>
          <w:rFonts w:ascii="Times New Roman" w:hAnsi="Times New Roman" w:cs="Times New Roman"/>
          <w:i/>
          <w:vertAlign w:val="subscript"/>
        </w:rPr>
        <w:t>HHapp</w:t>
      </w:r>
      <w:r w:rsidRPr="00546F90">
        <w:rPr>
          <w:rFonts w:ascii="Times New Roman" w:hAnsi="Times New Roman" w:cs="Times New Roman"/>
        </w:rPr>
        <w:t xml:space="preserve"> i </w:t>
      </w:r>
      <w:r w:rsidRPr="00546F90">
        <w:rPr>
          <w:rFonts w:ascii="Times New Roman" w:hAnsi="Times New Roman" w:cs="Times New Roman"/>
          <w:i/>
        </w:rPr>
        <w:t>S</w:t>
      </w:r>
      <w:r w:rsidRPr="00546F90">
        <w:rPr>
          <w:rFonts w:ascii="Times New Roman" w:hAnsi="Times New Roman" w:cs="Times New Roman"/>
        </w:rPr>
        <w:t>, ali i primjenom faktora istodobnosti, kojim se uzima u obzir činjenica da se neće istodobno poduzeti aktivnosti koje su vezane uz sve kućanske uređaje (npr. njihova zamjena energetski najučinkovitijim modelom). Pretpostavljena vrijednost faktora istodobnosti je 0,2, s obzirom da postoji 5 glavnih vrsta kućanskih uređaja.</w:t>
      </w:r>
    </w:p>
    <w:p w:rsidR="003531E6" w:rsidRPr="00546F90" w:rsidRDefault="003531E6" w:rsidP="003531E6">
      <w:pPr>
        <w:pStyle w:val="Naslov40"/>
        <w:rPr>
          <w:rFonts w:ascii="Times New Roman" w:hAnsi="Times New Roman"/>
        </w:rPr>
      </w:pPr>
      <w:bookmarkStart w:id="583" w:name="_Toc23949382"/>
      <w:bookmarkStart w:id="584" w:name="_Toc31886891"/>
      <w:r w:rsidRPr="00546F90">
        <w:rPr>
          <w:rFonts w:ascii="Times New Roman" w:hAnsi="Times New Roman"/>
        </w:rPr>
        <w:t>Smanjenje  emisija  stakleničkih  plinova</w:t>
      </w:r>
      <w:bookmarkEnd w:id="583"/>
      <w:bookmarkEnd w:id="584"/>
    </w:p>
    <w:p w:rsidR="003531E6" w:rsidRPr="00546F90" w:rsidRDefault="003531E6" w:rsidP="003531E6">
      <w:pPr>
        <w:rPr>
          <w:rFonts w:ascii="Times New Roman" w:hAnsi="Times New Roman" w:cs="Times New Roman"/>
        </w:rPr>
      </w:pPr>
      <w:r w:rsidRPr="00546F90">
        <w:rPr>
          <w:rFonts w:ascii="Times New Roman" w:hAnsi="Times New Roman" w:cs="Times New Roman"/>
        </w:rPr>
        <w:t>Formula za izračun godišnjeg smanjenja emisija stakleničkih plinova:</w:t>
      </w:r>
    </w:p>
    <w:p w:rsidR="003531E6" w:rsidRPr="00546F90" w:rsidRDefault="003531E6" w:rsidP="003531E6">
      <w:pPr>
        <w:rPr>
          <w:rFonts w:ascii="Times New Roman" w:hAnsi="Times New Roman" w:cs="Times New Roman"/>
        </w:rPr>
      </w:pPr>
      <m:oMathPara>
        <m:oMathParaPr>
          <m:jc m:val="center"/>
        </m:oMathParaP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CO2</m:t>
              </m:r>
            </m:sub>
          </m:sSub>
          <m:r>
            <w:rPr>
              <w:rFonts w:ascii="Cambria Math" w:hAnsi="Cambria Math" w:cs="Times New Roman"/>
            </w:rPr>
            <m:t>=FES x e/1000</m:t>
          </m:r>
        </m:oMath>
      </m:oMathPara>
    </w:p>
    <w:p w:rsidR="003531E6" w:rsidRPr="00546F90" w:rsidRDefault="003531E6" w:rsidP="003531E6">
      <w:pPr>
        <w:rPr>
          <w:rFonts w:ascii="Times New Roman" w:hAnsi="Times New Roman" w:cs="Times New Roman"/>
        </w:rPr>
      </w:pPr>
      <w:r w:rsidRPr="00546F90">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2188"/>
        <w:gridCol w:w="5910"/>
      </w:tblGrid>
      <w:tr w:rsidR="003531E6" w:rsidRPr="00546F90" w:rsidTr="003531E6">
        <w:tc>
          <w:tcPr>
            <w:tcW w:w="537" w:type="pct"/>
          </w:tcPr>
          <w:p w:rsidR="003531E6" w:rsidRPr="00546F90" w:rsidRDefault="003531E6" w:rsidP="003531E6">
            <w:pPr>
              <w:spacing w:after="0"/>
              <w:rPr>
                <w:rFonts w:ascii="Times New Roman" w:hAnsi="Times New Roman" w:cs="Times New Roman"/>
                <w:i/>
                <w:sz w:val="18"/>
                <w:szCs w:val="18"/>
              </w:rPr>
            </w:pPr>
            <w:r w:rsidRPr="00546F90">
              <w:rPr>
                <w:rFonts w:ascii="Times New Roman" w:hAnsi="Times New Roman" w:cs="Times New Roman"/>
                <w:i/>
                <w:sz w:val="18"/>
                <w:szCs w:val="18"/>
              </w:rPr>
              <w:t>E</w:t>
            </w:r>
            <w:r w:rsidRPr="00546F90">
              <w:rPr>
                <w:rFonts w:ascii="Times New Roman" w:hAnsi="Times New Roman" w:cs="Times New Roman"/>
                <w:i/>
                <w:sz w:val="18"/>
                <w:szCs w:val="18"/>
                <w:vertAlign w:val="subscript"/>
              </w:rPr>
              <w:t>CO2</w:t>
            </w:r>
          </w:p>
        </w:tc>
        <w:tc>
          <w:tcPr>
            <w:tcW w:w="1206" w:type="pct"/>
          </w:tcPr>
          <w:p w:rsidR="003531E6" w:rsidRPr="00546F90" w:rsidRDefault="003531E6" w:rsidP="003531E6">
            <w:pPr>
              <w:spacing w:after="0"/>
              <w:rPr>
                <w:rFonts w:ascii="Times New Roman" w:hAnsi="Times New Roman" w:cs="Times New Roman"/>
                <w:i/>
                <w:sz w:val="18"/>
                <w:szCs w:val="18"/>
              </w:rPr>
            </w:pPr>
            <w:r w:rsidRPr="00546F90">
              <w:rPr>
                <w:rFonts w:ascii="Times New Roman" w:hAnsi="Times New Roman" w:cs="Times New Roman"/>
                <w:i/>
                <w:sz w:val="18"/>
                <w:szCs w:val="18"/>
              </w:rPr>
              <w:t>[tCO</w:t>
            </w:r>
            <w:r w:rsidRPr="00546F90">
              <w:rPr>
                <w:rFonts w:ascii="Times New Roman" w:hAnsi="Times New Roman" w:cs="Times New Roman"/>
                <w:i/>
                <w:sz w:val="18"/>
                <w:szCs w:val="18"/>
                <w:vertAlign w:val="subscript"/>
              </w:rPr>
              <w:t xml:space="preserve">2 </w:t>
            </w:r>
            <w:r w:rsidRPr="00546F90">
              <w:rPr>
                <w:rFonts w:ascii="Times New Roman" w:hAnsi="Times New Roman" w:cs="Times New Roman"/>
                <w:i/>
                <w:sz w:val="18"/>
                <w:szCs w:val="18"/>
              </w:rPr>
              <w:t>/ god]</w:t>
            </w:r>
          </w:p>
        </w:tc>
        <w:tc>
          <w:tcPr>
            <w:tcW w:w="3257" w:type="pct"/>
          </w:tcPr>
          <w:p w:rsidR="003531E6" w:rsidRPr="00546F90" w:rsidRDefault="003531E6" w:rsidP="003531E6">
            <w:pPr>
              <w:spacing w:after="0"/>
              <w:rPr>
                <w:rFonts w:ascii="Times New Roman" w:hAnsi="Times New Roman" w:cs="Times New Roman"/>
                <w:i/>
                <w:sz w:val="18"/>
                <w:szCs w:val="18"/>
              </w:rPr>
            </w:pPr>
            <w:r w:rsidRPr="00546F90">
              <w:rPr>
                <w:rFonts w:ascii="Times New Roman" w:hAnsi="Times New Roman" w:cs="Times New Roman"/>
                <w:i/>
                <w:sz w:val="18"/>
                <w:szCs w:val="18"/>
              </w:rPr>
              <w:t>ukupno godišnje smanjenje emisija stakleničkih plinova</w:t>
            </w:r>
          </w:p>
        </w:tc>
      </w:tr>
      <w:tr w:rsidR="003531E6" w:rsidRPr="00546F90" w:rsidTr="003531E6">
        <w:tc>
          <w:tcPr>
            <w:tcW w:w="537" w:type="pct"/>
          </w:tcPr>
          <w:p w:rsidR="003531E6" w:rsidRPr="00546F90" w:rsidRDefault="003531E6" w:rsidP="003531E6">
            <w:pPr>
              <w:spacing w:after="0"/>
              <w:rPr>
                <w:rFonts w:ascii="Times New Roman" w:hAnsi="Times New Roman" w:cs="Times New Roman"/>
                <w:i/>
                <w:sz w:val="18"/>
                <w:szCs w:val="18"/>
              </w:rPr>
            </w:pPr>
            <w:r w:rsidRPr="00546F90">
              <w:rPr>
                <w:rFonts w:ascii="Times New Roman" w:hAnsi="Times New Roman" w:cs="Times New Roman"/>
                <w:i/>
                <w:sz w:val="18"/>
                <w:szCs w:val="18"/>
              </w:rPr>
              <w:t>FES</w:t>
            </w:r>
          </w:p>
        </w:tc>
        <w:tc>
          <w:tcPr>
            <w:tcW w:w="1206" w:type="pct"/>
          </w:tcPr>
          <w:p w:rsidR="003531E6" w:rsidRPr="00546F90" w:rsidRDefault="003531E6" w:rsidP="003531E6">
            <w:pPr>
              <w:spacing w:after="0"/>
              <w:rPr>
                <w:rFonts w:ascii="Times New Roman" w:hAnsi="Times New Roman" w:cs="Times New Roman"/>
                <w:i/>
                <w:sz w:val="18"/>
                <w:szCs w:val="18"/>
              </w:rPr>
            </w:pPr>
            <w:r w:rsidRPr="00546F90">
              <w:rPr>
                <w:rFonts w:ascii="Times New Roman" w:hAnsi="Times New Roman" w:cs="Times New Roman"/>
                <w:i/>
                <w:sz w:val="18"/>
                <w:szCs w:val="18"/>
              </w:rPr>
              <w:t>[kWh/(god)]</w:t>
            </w:r>
          </w:p>
        </w:tc>
        <w:tc>
          <w:tcPr>
            <w:tcW w:w="3257" w:type="pct"/>
          </w:tcPr>
          <w:p w:rsidR="003531E6" w:rsidRPr="00546F90" w:rsidRDefault="003531E6" w:rsidP="003531E6">
            <w:pPr>
              <w:spacing w:after="0"/>
              <w:rPr>
                <w:rFonts w:ascii="Times New Roman" w:hAnsi="Times New Roman" w:cs="Times New Roman"/>
                <w:i/>
                <w:sz w:val="18"/>
                <w:szCs w:val="18"/>
              </w:rPr>
            </w:pPr>
            <w:r w:rsidRPr="00546F90">
              <w:rPr>
                <w:rFonts w:ascii="Times New Roman" w:hAnsi="Times New Roman" w:cs="Times New Roman"/>
                <w:i/>
                <w:sz w:val="18"/>
                <w:szCs w:val="18"/>
              </w:rPr>
              <w:t>ukupna godišnja ušteda energije u neposrednoj potrošnji</w:t>
            </w:r>
          </w:p>
        </w:tc>
      </w:tr>
      <w:tr w:rsidR="003531E6" w:rsidRPr="00546F90" w:rsidTr="003531E6">
        <w:tc>
          <w:tcPr>
            <w:tcW w:w="537" w:type="pct"/>
          </w:tcPr>
          <w:p w:rsidR="003531E6" w:rsidRPr="00546F90" w:rsidRDefault="003531E6" w:rsidP="003531E6">
            <w:pPr>
              <w:spacing w:after="0"/>
              <w:rPr>
                <w:rFonts w:ascii="Times New Roman" w:hAnsi="Times New Roman" w:cs="Times New Roman"/>
                <w:i/>
                <w:sz w:val="18"/>
                <w:szCs w:val="18"/>
              </w:rPr>
            </w:pPr>
            <w:r w:rsidRPr="00546F90">
              <w:rPr>
                <w:rFonts w:ascii="Times New Roman" w:hAnsi="Times New Roman" w:cs="Times New Roman"/>
                <w:i/>
                <w:sz w:val="18"/>
                <w:szCs w:val="18"/>
              </w:rPr>
              <w:t>e</w:t>
            </w:r>
          </w:p>
        </w:tc>
        <w:tc>
          <w:tcPr>
            <w:tcW w:w="1206" w:type="pct"/>
          </w:tcPr>
          <w:p w:rsidR="003531E6" w:rsidRPr="00546F90" w:rsidRDefault="003531E6" w:rsidP="003531E6">
            <w:pPr>
              <w:spacing w:after="0"/>
              <w:rPr>
                <w:rFonts w:ascii="Times New Roman" w:hAnsi="Times New Roman" w:cs="Times New Roman"/>
                <w:i/>
                <w:sz w:val="18"/>
                <w:szCs w:val="18"/>
              </w:rPr>
            </w:pPr>
            <w:r w:rsidRPr="00546F90">
              <w:rPr>
                <w:rFonts w:ascii="Times New Roman" w:hAnsi="Times New Roman" w:cs="Times New Roman"/>
                <w:i/>
                <w:sz w:val="18"/>
                <w:szCs w:val="18"/>
              </w:rPr>
              <w:t>[kgCO</w:t>
            </w:r>
            <w:r w:rsidRPr="00546F90">
              <w:rPr>
                <w:rFonts w:ascii="Times New Roman" w:hAnsi="Times New Roman" w:cs="Times New Roman"/>
                <w:i/>
                <w:sz w:val="18"/>
                <w:szCs w:val="18"/>
                <w:vertAlign w:val="subscript"/>
              </w:rPr>
              <w:t>2</w:t>
            </w:r>
            <w:r w:rsidRPr="00546F90">
              <w:rPr>
                <w:rFonts w:ascii="Times New Roman" w:hAnsi="Times New Roman" w:cs="Times New Roman"/>
                <w:i/>
                <w:sz w:val="18"/>
                <w:szCs w:val="18"/>
              </w:rPr>
              <w:t xml:space="preserve"> / kWh]</w:t>
            </w:r>
          </w:p>
        </w:tc>
        <w:tc>
          <w:tcPr>
            <w:tcW w:w="3257" w:type="pct"/>
          </w:tcPr>
          <w:p w:rsidR="003531E6" w:rsidRPr="00546F90" w:rsidRDefault="003531E6" w:rsidP="003531E6">
            <w:pPr>
              <w:spacing w:after="0"/>
              <w:rPr>
                <w:rFonts w:ascii="Times New Roman" w:hAnsi="Times New Roman" w:cs="Times New Roman"/>
                <w:i/>
                <w:sz w:val="18"/>
                <w:szCs w:val="18"/>
              </w:rPr>
            </w:pPr>
            <w:r w:rsidRPr="00546F90">
              <w:rPr>
                <w:rFonts w:ascii="Times New Roman" w:hAnsi="Times New Roman" w:cs="Times New Roman"/>
                <w:i/>
                <w:sz w:val="18"/>
                <w:szCs w:val="18"/>
              </w:rPr>
              <w:t>emisijski faktor za kućanstvo, koji iznosi 0,145</w:t>
            </w:r>
          </w:p>
        </w:tc>
      </w:tr>
      <w:tr w:rsidR="003531E6" w:rsidRPr="00546F90" w:rsidTr="003531E6">
        <w:tc>
          <w:tcPr>
            <w:tcW w:w="537" w:type="pct"/>
          </w:tcPr>
          <w:p w:rsidR="003531E6" w:rsidRPr="00546F90" w:rsidRDefault="003531E6" w:rsidP="003531E6">
            <w:pPr>
              <w:spacing w:after="0"/>
              <w:rPr>
                <w:rFonts w:ascii="Times New Roman" w:hAnsi="Times New Roman" w:cs="Times New Roman"/>
                <w:i/>
                <w:sz w:val="18"/>
                <w:szCs w:val="18"/>
              </w:rPr>
            </w:pPr>
            <w:r w:rsidRPr="00546F90">
              <w:rPr>
                <w:rFonts w:ascii="Times New Roman" w:hAnsi="Times New Roman" w:cs="Times New Roman"/>
                <w:i/>
                <w:sz w:val="18"/>
                <w:szCs w:val="18"/>
              </w:rPr>
              <w:t>e</w:t>
            </w:r>
            <w:r w:rsidRPr="00546F90">
              <w:rPr>
                <w:rFonts w:ascii="Times New Roman" w:hAnsi="Times New Roman" w:cs="Times New Roman"/>
                <w:i/>
                <w:sz w:val="18"/>
                <w:szCs w:val="18"/>
                <w:vertAlign w:val="subscript"/>
              </w:rPr>
              <w:t>EL</w:t>
            </w:r>
          </w:p>
        </w:tc>
        <w:tc>
          <w:tcPr>
            <w:tcW w:w="1206" w:type="pct"/>
          </w:tcPr>
          <w:p w:rsidR="003531E6" w:rsidRPr="00546F90" w:rsidRDefault="003531E6" w:rsidP="003531E6">
            <w:pPr>
              <w:spacing w:after="0"/>
              <w:rPr>
                <w:rFonts w:ascii="Times New Roman" w:hAnsi="Times New Roman" w:cs="Times New Roman"/>
                <w:sz w:val="18"/>
                <w:szCs w:val="18"/>
              </w:rPr>
            </w:pPr>
            <w:r w:rsidRPr="00546F90">
              <w:rPr>
                <w:rFonts w:ascii="Times New Roman" w:hAnsi="Times New Roman" w:cs="Times New Roman"/>
                <w:i/>
                <w:sz w:val="18"/>
                <w:szCs w:val="18"/>
              </w:rPr>
              <w:t>[kgCO</w:t>
            </w:r>
            <w:r w:rsidRPr="00546F90">
              <w:rPr>
                <w:rFonts w:ascii="Times New Roman" w:hAnsi="Times New Roman" w:cs="Times New Roman"/>
                <w:i/>
                <w:sz w:val="18"/>
                <w:szCs w:val="18"/>
                <w:vertAlign w:val="subscript"/>
              </w:rPr>
              <w:t>2</w:t>
            </w:r>
            <w:r w:rsidRPr="00546F90">
              <w:rPr>
                <w:rFonts w:ascii="Times New Roman" w:hAnsi="Times New Roman" w:cs="Times New Roman"/>
                <w:i/>
                <w:sz w:val="18"/>
                <w:szCs w:val="18"/>
              </w:rPr>
              <w:t xml:space="preserve"> / kWh]</w:t>
            </w:r>
          </w:p>
        </w:tc>
        <w:tc>
          <w:tcPr>
            <w:tcW w:w="3257" w:type="pct"/>
          </w:tcPr>
          <w:p w:rsidR="003531E6" w:rsidRPr="00546F90" w:rsidRDefault="003531E6" w:rsidP="003531E6">
            <w:pPr>
              <w:spacing w:after="0"/>
              <w:rPr>
                <w:rFonts w:ascii="Times New Roman" w:hAnsi="Times New Roman" w:cs="Times New Roman"/>
                <w:i/>
                <w:sz w:val="18"/>
                <w:szCs w:val="18"/>
              </w:rPr>
            </w:pPr>
            <w:r w:rsidRPr="00546F90">
              <w:rPr>
                <w:rFonts w:ascii="Times New Roman" w:hAnsi="Times New Roman" w:cs="Times New Roman"/>
                <w:i/>
                <w:sz w:val="18"/>
                <w:szCs w:val="18"/>
              </w:rPr>
              <w:t>emisijski faktor za električnu energiju prema tablici 3 priloga B iznosi 0,330</w:t>
            </w:r>
          </w:p>
        </w:tc>
      </w:tr>
      <w:tr w:rsidR="003531E6" w:rsidRPr="00546F90" w:rsidTr="003531E6">
        <w:tc>
          <w:tcPr>
            <w:tcW w:w="537" w:type="pct"/>
          </w:tcPr>
          <w:p w:rsidR="003531E6" w:rsidRPr="00546F90" w:rsidRDefault="003531E6" w:rsidP="003531E6">
            <w:pPr>
              <w:spacing w:after="0"/>
              <w:rPr>
                <w:rFonts w:ascii="Times New Roman" w:hAnsi="Times New Roman" w:cs="Times New Roman"/>
                <w:i/>
                <w:sz w:val="18"/>
                <w:szCs w:val="18"/>
              </w:rPr>
            </w:pPr>
            <w:r w:rsidRPr="00546F90">
              <w:rPr>
                <w:rFonts w:ascii="Times New Roman" w:hAnsi="Times New Roman" w:cs="Times New Roman"/>
                <w:i/>
                <w:sz w:val="18"/>
                <w:szCs w:val="18"/>
              </w:rPr>
              <w:t>e</w:t>
            </w:r>
            <w:r w:rsidRPr="00546F90">
              <w:rPr>
                <w:rFonts w:ascii="Times New Roman" w:hAnsi="Times New Roman" w:cs="Times New Roman"/>
                <w:i/>
                <w:sz w:val="18"/>
                <w:szCs w:val="18"/>
                <w:vertAlign w:val="subscript"/>
              </w:rPr>
              <w:t>TE</w:t>
            </w:r>
          </w:p>
        </w:tc>
        <w:tc>
          <w:tcPr>
            <w:tcW w:w="1206" w:type="pct"/>
          </w:tcPr>
          <w:p w:rsidR="003531E6" w:rsidRPr="00546F90" w:rsidRDefault="003531E6" w:rsidP="003531E6">
            <w:pPr>
              <w:spacing w:after="0"/>
              <w:rPr>
                <w:rFonts w:ascii="Times New Roman" w:hAnsi="Times New Roman" w:cs="Times New Roman"/>
                <w:i/>
                <w:sz w:val="18"/>
                <w:szCs w:val="18"/>
              </w:rPr>
            </w:pPr>
            <w:r w:rsidRPr="00546F90">
              <w:rPr>
                <w:rFonts w:ascii="Times New Roman" w:hAnsi="Times New Roman" w:cs="Times New Roman"/>
                <w:i/>
                <w:sz w:val="18"/>
                <w:szCs w:val="18"/>
              </w:rPr>
              <w:t>[kgCO</w:t>
            </w:r>
            <w:r w:rsidRPr="00546F90">
              <w:rPr>
                <w:rFonts w:ascii="Times New Roman" w:hAnsi="Times New Roman" w:cs="Times New Roman"/>
                <w:i/>
                <w:sz w:val="18"/>
                <w:szCs w:val="18"/>
                <w:vertAlign w:val="subscript"/>
              </w:rPr>
              <w:t>2</w:t>
            </w:r>
            <w:r w:rsidRPr="00546F90">
              <w:rPr>
                <w:rFonts w:ascii="Times New Roman" w:hAnsi="Times New Roman" w:cs="Times New Roman"/>
                <w:i/>
                <w:sz w:val="18"/>
                <w:szCs w:val="18"/>
              </w:rPr>
              <w:t xml:space="preserve"> / kWh]</w:t>
            </w:r>
          </w:p>
        </w:tc>
        <w:tc>
          <w:tcPr>
            <w:tcW w:w="3257" w:type="pct"/>
          </w:tcPr>
          <w:p w:rsidR="003531E6" w:rsidRPr="00546F90" w:rsidRDefault="003531E6" w:rsidP="003531E6">
            <w:pPr>
              <w:spacing w:after="0"/>
              <w:rPr>
                <w:rFonts w:ascii="Times New Roman" w:hAnsi="Times New Roman" w:cs="Times New Roman"/>
                <w:i/>
                <w:sz w:val="18"/>
                <w:szCs w:val="18"/>
              </w:rPr>
            </w:pPr>
            <w:r w:rsidRPr="00546F90">
              <w:rPr>
                <w:rFonts w:ascii="Times New Roman" w:hAnsi="Times New Roman" w:cs="Times New Roman"/>
                <w:i/>
                <w:sz w:val="18"/>
                <w:szCs w:val="18"/>
              </w:rPr>
              <w:t>emisijski faktor za toplinsku energiju prema tablici 3 priloga B iznosi 0,274</w:t>
            </w:r>
          </w:p>
        </w:tc>
      </w:tr>
      <w:tr w:rsidR="003531E6" w:rsidRPr="00546F90" w:rsidTr="003531E6">
        <w:tc>
          <w:tcPr>
            <w:tcW w:w="537" w:type="pct"/>
          </w:tcPr>
          <w:p w:rsidR="003531E6" w:rsidRPr="00546F90" w:rsidRDefault="003531E6" w:rsidP="003531E6">
            <w:pPr>
              <w:spacing w:after="0"/>
              <w:rPr>
                <w:rFonts w:ascii="Times New Roman" w:hAnsi="Times New Roman" w:cs="Times New Roman"/>
                <w:i/>
                <w:sz w:val="18"/>
                <w:szCs w:val="18"/>
              </w:rPr>
            </w:pPr>
            <w:r w:rsidRPr="00546F90">
              <w:rPr>
                <w:rFonts w:ascii="Times New Roman" w:hAnsi="Times New Roman" w:cs="Times New Roman"/>
                <w:i/>
                <w:sz w:val="18"/>
                <w:szCs w:val="18"/>
              </w:rPr>
              <w:t>e</w:t>
            </w:r>
            <w:r w:rsidRPr="00546F90">
              <w:rPr>
                <w:rFonts w:ascii="Times New Roman" w:hAnsi="Times New Roman" w:cs="Times New Roman"/>
                <w:i/>
                <w:sz w:val="18"/>
                <w:szCs w:val="18"/>
                <w:vertAlign w:val="subscript"/>
              </w:rPr>
              <w:t>PP</w:t>
            </w:r>
          </w:p>
        </w:tc>
        <w:tc>
          <w:tcPr>
            <w:tcW w:w="1206" w:type="pct"/>
          </w:tcPr>
          <w:p w:rsidR="003531E6" w:rsidRPr="00546F90" w:rsidRDefault="003531E6" w:rsidP="003531E6">
            <w:pPr>
              <w:spacing w:after="0"/>
              <w:rPr>
                <w:rFonts w:ascii="Times New Roman" w:hAnsi="Times New Roman" w:cs="Times New Roman"/>
                <w:i/>
                <w:sz w:val="18"/>
                <w:szCs w:val="18"/>
              </w:rPr>
            </w:pPr>
            <w:r w:rsidRPr="00546F90">
              <w:rPr>
                <w:rFonts w:ascii="Times New Roman" w:hAnsi="Times New Roman" w:cs="Times New Roman"/>
                <w:i/>
                <w:sz w:val="18"/>
                <w:szCs w:val="18"/>
              </w:rPr>
              <w:t>[kgCO</w:t>
            </w:r>
            <w:r w:rsidRPr="00546F90">
              <w:rPr>
                <w:rFonts w:ascii="Times New Roman" w:hAnsi="Times New Roman" w:cs="Times New Roman"/>
                <w:i/>
                <w:sz w:val="18"/>
                <w:szCs w:val="18"/>
                <w:vertAlign w:val="subscript"/>
              </w:rPr>
              <w:t>2</w:t>
            </w:r>
            <w:r w:rsidRPr="00546F90">
              <w:rPr>
                <w:rFonts w:ascii="Times New Roman" w:hAnsi="Times New Roman" w:cs="Times New Roman"/>
                <w:i/>
                <w:sz w:val="18"/>
                <w:szCs w:val="18"/>
              </w:rPr>
              <w:t xml:space="preserve"> / kWh]</w:t>
            </w:r>
          </w:p>
        </w:tc>
        <w:tc>
          <w:tcPr>
            <w:tcW w:w="3257" w:type="pct"/>
          </w:tcPr>
          <w:p w:rsidR="003531E6" w:rsidRPr="00546F90" w:rsidRDefault="003531E6" w:rsidP="003531E6">
            <w:pPr>
              <w:spacing w:after="0"/>
              <w:rPr>
                <w:rFonts w:ascii="Times New Roman" w:hAnsi="Times New Roman" w:cs="Times New Roman"/>
                <w:i/>
                <w:sz w:val="18"/>
                <w:szCs w:val="18"/>
              </w:rPr>
            </w:pPr>
            <w:r w:rsidRPr="00546F90">
              <w:rPr>
                <w:rFonts w:ascii="Times New Roman" w:hAnsi="Times New Roman" w:cs="Times New Roman"/>
                <w:i/>
                <w:sz w:val="18"/>
                <w:szCs w:val="18"/>
              </w:rPr>
              <w:t>emisijski faktor za prirodni plin prema tablici 3 priloga B iznosi 0,202</w:t>
            </w:r>
          </w:p>
        </w:tc>
      </w:tr>
    </w:tbl>
    <w:p w:rsidR="003531E6" w:rsidRPr="00546F90" w:rsidRDefault="003531E6" w:rsidP="003531E6">
      <w:pPr>
        <w:rPr>
          <w:rFonts w:ascii="Times New Roman" w:hAnsi="Times New Roman" w:cs="Times New Roman"/>
          <w:lang w:eastAsia="hr-HR"/>
        </w:rPr>
      </w:pPr>
      <w:r w:rsidRPr="00546F90">
        <w:rPr>
          <w:rFonts w:ascii="Times New Roman" w:hAnsi="Times New Roman" w:cs="Times New Roman"/>
          <w:lang w:eastAsia="hr-HR"/>
        </w:rPr>
        <w:t xml:space="preserve">Emisijski faktor primjenjuje se ovisno o potrošnji energije koja je obuhvaćena savjetovanjem: ukupna potrošnja energije kućanstva – faktor </w:t>
      </w:r>
      <w:r w:rsidRPr="00546F90">
        <w:rPr>
          <w:rFonts w:ascii="Times New Roman" w:hAnsi="Times New Roman" w:cs="Times New Roman"/>
          <w:i/>
          <w:lang w:eastAsia="hr-HR"/>
        </w:rPr>
        <w:t>e</w:t>
      </w:r>
      <w:r w:rsidRPr="00546F90">
        <w:rPr>
          <w:rFonts w:ascii="Times New Roman" w:hAnsi="Times New Roman" w:cs="Times New Roman"/>
          <w:lang w:eastAsia="hr-HR"/>
        </w:rPr>
        <w:t xml:space="preserve">, potrošnja električne energije – faktor </w:t>
      </w:r>
      <w:r w:rsidRPr="00546F90">
        <w:rPr>
          <w:rFonts w:ascii="Times New Roman" w:hAnsi="Times New Roman" w:cs="Times New Roman"/>
          <w:i/>
          <w:lang w:eastAsia="hr-HR"/>
        </w:rPr>
        <w:t>e</w:t>
      </w:r>
      <w:r w:rsidRPr="00546F90">
        <w:rPr>
          <w:rFonts w:ascii="Times New Roman" w:hAnsi="Times New Roman" w:cs="Times New Roman"/>
          <w:i/>
          <w:vertAlign w:val="subscript"/>
          <w:lang w:eastAsia="hr-HR"/>
        </w:rPr>
        <w:t>EL</w:t>
      </w:r>
      <w:r w:rsidRPr="00546F90">
        <w:rPr>
          <w:rFonts w:ascii="Times New Roman" w:hAnsi="Times New Roman" w:cs="Times New Roman"/>
          <w:lang w:eastAsia="hr-HR"/>
        </w:rPr>
        <w:t xml:space="preserve"> ili potrošnja toplinske energije – faktori </w:t>
      </w:r>
      <w:r w:rsidRPr="00546F90">
        <w:rPr>
          <w:rFonts w:ascii="Times New Roman" w:hAnsi="Times New Roman" w:cs="Times New Roman"/>
          <w:i/>
          <w:lang w:eastAsia="hr-HR"/>
        </w:rPr>
        <w:t>e</w:t>
      </w:r>
      <w:r w:rsidRPr="00546F90">
        <w:rPr>
          <w:rFonts w:ascii="Times New Roman" w:hAnsi="Times New Roman" w:cs="Times New Roman"/>
          <w:i/>
          <w:vertAlign w:val="subscript"/>
          <w:lang w:eastAsia="hr-HR"/>
        </w:rPr>
        <w:t>TE</w:t>
      </w:r>
      <w:r w:rsidRPr="00546F90">
        <w:rPr>
          <w:rFonts w:ascii="Times New Roman" w:hAnsi="Times New Roman" w:cs="Times New Roman"/>
          <w:i/>
          <w:lang w:eastAsia="hr-HR"/>
        </w:rPr>
        <w:t>, e</w:t>
      </w:r>
      <w:r w:rsidRPr="00546F90">
        <w:rPr>
          <w:rFonts w:ascii="Times New Roman" w:hAnsi="Times New Roman" w:cs="Times New Roman"/>
          <w:i/>
          <w:vertAlign w:val="subscript"/>
          <w:lang w:eastAsia="hr-HR"/>
        </w:rPr>
        <w:t xml:space="preserve">pp </w:t>
      </w:r>
      <w:r w:rsidRPr="00546F90">
        <w:rPr>
          <w:rFonts w:ascii="Times New Roman" w:hAnsi="Times New Roman" w:cs="Times New Roman"/>
          <w:lang w:eastAsia="hr-HR"/>
        </w:rPr>
        <w:t>ovisno o načinu (gorivu) na koji se zadovoljavaju toplinske potrebe. Ukoliko se potrošnja energije ne može razložiti na električnu i toplinsku (grivo), onda je potrebno koristiti emisijski faktor za kućanstvo, koji je dobiven na temelju podataka o energetskoj bilanci kućanstava</w:t>
      </w:r>
      <w:r w:rsidRPr="00546F90">
        <w:rPr>
          <w:rStyle w:val="Referencafusnote"/>
          <w:rFonts w:ascii="Times New Roman" w:hAnsi="Times New Roman" w:cs="Times New Roman"/>
        </w:rPr>
        <w:footnoteReference w:id="29"/>
      </w:r>
      <w:r w:rsidRPr="00546F90">
        <w:rPr>
          <w:rFonts w:ascii="Times New Roman" w:hAnsi="Times New Roman" w:cs="Times New Roman"/>
          <w:lang w:eastAsia="hr-HR"/>
        </w:rPr>
        <w:t xml:space="preserve">. Potrebno je uočiti da je izračunati emisijski faktor za kućanstva ovisan o strukturi potrošnje energenata u ovom sektoru pa bi ga trebalo određivati na godišnjoj razini. Također, zbog velikog udjela biomase u potrošnji energije u kućanstvima (oko 46%), ovaj prosječni emisijski faktor je niži od faktora za bilo koje drugo gorivo ili oblik energije. </w:t>
      </w:r>
    </w:p>
    <w:p w:rsidR="003531E6" w:rsidRPr="00546F90" w:rsidRDefault="003531E6" w:rsidP="003531E6">
      <w:pPr>
        <w:pStyle w:val="Naslov40"/>
        <w:rPr>
          <w:rFonts w:ascii="Times New Roman" w:hAnsi="Times New Roman"/>
        </w:rPr>
      </w:pPr>
      <w:bookmarkStart w:id="585" w:name="_Toc23949383"/>
      <w:bookmarkStart w:id="586" w:name="_Toc31886892"/>
      <w:r w:rsidRPr="00546F90">
        <w:rPr>
          <w:rFonts w:ascii="Times New Roman" w:hAnsi="Times New Roman"/>
        </w:rPr>
        <w:lastRenderedPageBreak/>
        <w:t>Životni vijek mjere</w:t>
      </w:r>
      <w:bookmarkEnd w:id="585"/>
      <w:bookmarkEnd w:id="586"/>
    </w:p>
    <w:p w:rsidR="003531E6" w:rsidRPr="00546F90" w:rsidRDefault="003531E6" w:rsidP="003531E6">
      <w:pPr>
        <w:rPr>
          <w:rFonts w:ascii="Times New Roman" w:hAnsi="Times New Roman" w:cs="Times New Roman"/>
          <w:lang w:eastAsia="hr-HR"/>
        </w:rPr>
      </w:pPr>
      <w:r w:rsidRPr="00546F90">
        <w:rPr>
          <w:rFonts w:ascii="Times New Roman" w:hAnsi="Times New Roman" w:cs="Times New Roman"/>
          <w:lang w:eastAsia="hr-HR"/>
        </w:rPr>
        <w:t>Ova mjera počinje generirati uštede energije na dan provedenog energetskog savjetovanja. Životni vijek mjere je 2 godine, što je u skladu s međunarodnom praksom.</w:t>
      </w:r>
    </w:p>
    <w:p w:rsidR="003531E6" w:rsidRPr="00546F90" w:rsidRDefault="003531E6" w:rsidP="003531E6">
      <w:pPr>
        <w:rPr>
          <w:rFonts w:ascii="Times New Roman" w:hAnsi="Times New Roman" w:cs="Times New Roman"/>
          <w:lang w:eastAsia="hr-HR"/>
        </w:rPr>
      </w:pPr>
    </w:p>
    <w:p w:rsidR="003531E6" w:rsidRPr="00546F90" w:rsidRDefault="003531E6" w:rsidP="003531E6">
      <w:pPr>
        <w:pStyle w:val="Naslov30"/>
        <w:keepNext w:val="0"/>
        <w:keepLines w:val="0"/>
        <w:rPr>
          <w:rFonts w:ascii="Times New Roman" w:hAnsi="Times New Roman" w:cs="Times New Roman"/>
        </w:rPr>
      </w:pPr>
      <w:bookmarkStart w:id="587" w:name="_Toc23949384"/>
      <w:bookmarkStart w:id="588" w:name="_Toc31886893"/>
      <w:r w:rsidRPr="00546F90">
        <w:rPr>
          <w:rFonts w:ascii="Times New Roman" w:hAnsi="Times New Roman" w:cs="Times New Roman"/>
        </w:rPr>
        <w:t>Educiranje kupaca o prednosti kupnje uređaja višeg energetskog razreda</w:t>
      </w:r>
      <w:bookmarkEnd w:id="587"/>
      <w:bookmarkEnd w:id="588"/>
    </w:p>
    <w:p w:rsidR="003531E6" w:rsidRPr="00546F90" w:rsidRDefault="003531E6" w:rsidP="003531E6">
      <w:pPr>
        <w:rPr>
          <w:rFonts w:ascii="Times New Roman" w:hAnsi="Times New Roman" w:cs="Times New Roman"/>
          <w:lang w:eastAsia="hr-HR"/>
        </w:rPr>
      </w:pPr>
      <w:r w:rsidRPr="00546F90">
        <w:rPr>
          <w:rFonts w:ascii="Times New Roman" w:hAnsi="Times New Roman" w:cs="Times New Roman"/>
          <w:lang w:eastAsia="hr-HR"/>
        </w:rPr>
        <w:t xml:space="preserve">Educiranje kupaca o prednosti kupnje uređaja višeg energetskog razreda ostvarilo bi se slanjem na adrese kupaca kategorije kućanstvo. Takvim materijalima kupce bi se na jasan, razumljiv i afirmativan način informiralo o razlici potrošnje starog kućanskog uređaja i novog uređaja najviše energetske klase (A+++). </w:t>
      </w:r>
    </w:p>
    <w:p w:rsidR="003531E6" w:rsidRPr="00546F90" w:rsidRDefault="003531E6" w:rsidP="003531E6">
      <w:pPr>
        <w:rPr>
          <w:rFonts w:ascii="Times New Roman" w:hAnsi="Times New Roman" w:cs="Times New Roman"/>
          <w:lang w:eastAsia="hr-HR"/>
        </w:rPr>
      </w:pPr>
      <w:r w:rsidRPr="00546F90">
        <w:rPr>
          <w:rFonts w:ascii="Times New Roman" w:hAnsi="Times New Roman" w:cs="Times New Roman"/>
          <w:lang w:eastAsia="hr-HR"/>
        </w:rPr>
        <w:t xml:space="preserve">Statistički gledano, određeni postotak kupaca reagirat će na informaciju iz letka te će se zbog informacija dobivenih u letku odlučiti na zamjenu postojećeg uređaja novim najviše energetske klase te će se time ostvariti uštede energije. </w:t>
      </w:r>
    </w:p>
    <w:p w:rsidR="003531E6" w:rsidRPr="00546F90" w:rsidRDefault="003531E6" w:rsidP="003531E6">
      <w:pPr>
        <w:pStyle w:val="Naslov40"/>
        <w:rPr>
          <w:rFonts w:ascii="Times New Roman" w:hAnsi="Times New Roman"/>
        </w:rPr>
      </w:pPr>
      <w:bookmarkStart w:id="589" w:name="_Toc23949385"/>
      <w:bookmarkStart w:id="590" w:name="_Toc31886894"/>
      <w:r w:rsidRPr="00546F90">
        <w:rPr>
          <w:rFonts w:ascii="Times New Roman" w:hAnsi="Times New Roman"/>
        </w:rPr>
        <w:t>Način određivanja ušteda</w:t>
      </w:r>
      <w:bookmarkEnd w:id="589"/>
      <w:bookmarkEnd w:id="590"/>
    </w:p>
    <w:p w:rsidR="003531E6" w:rsidRPr="00546F90" w:rsidRDefault="003531E6" w:rsidP="003531E6">
      <w:pPr>
        <w:rPr>
          <w:rFonts w:ascii="Times New Roman" w:hAnsi="Times New Roman" w:cs="Times New Roman"/>
          <w:lang w:eastAsia="hr-HR"/>
        </w:rPr>
      </w:pPr>
      <w:r w:rsidRPr="00546F90">
        <w:rPr>
          <w:rFonts w:ascii="Times New Roman" w:hAnsi="Times New Roman" w:cs="Times New Roman"/>
          <w:lang w:eastAsia="hr-HR"/>
        </w:rPr>
        <w:t xml:space="preserve">Uštede energije mogu se utvrditi korištenjem formule dane u poglavlju 1.1.1. uz uvažavanje činjenice da se takvim letkom adresira samo potrošnja električne energije za kućanske uređaje pa je potrebno koristiti upravo vrijednost </w:t>
      </w:r>
      <w:r w:rsidRPr="00546F90">
        <w:rPr>
          <w:rFonts w:ascii="Times New Roman" w:hAnsi="Times New Roman" w:cs="Times New Roman"/>
          <w:i/>
          <w:lang w:eastAsia="hr-HR"/>
        </w:rPr>
        <w:t>UFES</w:t>
      </w:r>
      <w:r w:rsidRPr="00546F90">
        <w:rPr>
          <w:rFonts w:ascii="Times New Roman" w:hAnsi="Times New Roman" w:cs="Times New Roman"/>
          <w:lang w:eastAsia="hr-HR"/>
        </w:rPr>
        <w:t xml:space="preserve"> koja se definirana za kućanske uređaje u poglavlju 1.1.1.4.   </w:t>
      </w:r>
    </w:p>
    <w:p w:rsidR="003531E6" w:rsidRPr="00546F90" w:rsidRDefault="003531E6" w:rsidP="003531E6">
      <w:pPr>
        <w:rPr>
          <w:rFonts w:ascii="Times New Roman" w:hAnsi="Times New Roman" w:cs="Times New Roman"/>
          <w:lang w:eastAsia="hr-HR"/>
        </w:rPr>
      </w:pPr>
      <w:r w:rsidRPr="00546F90">
        <w:rPr>
          <w:rFonts w:ascii="Times New Roman" w:hAnsi="Times New Roman" w:cs="Times New Roman"/>
          <w:lang w:eastAsia="hr-HR"/>
        </w:rPr>
        <w:t xml:space="preserve">Ipak, za preciznije utvrđivanje ušteda energije, a s obzirom da nisu pronađena relevantna istraživanja na temelju kojih bi se mogao utvrditi faktor ušteda </w:t>
      </w:r>
      <w:r w:rsidRPr="00546F90">
        <w:rPr>
          <w:rFonts w:ascii="Times New Roman" w:hAnsi="Times New Roman" w:cs="Times New Roman"/>
          <w:i/>
          <w:lang w:eastAsia="hr-HR"/>
        </w:rPr>
        <w:t>S</w:t>
      </w:r>
      <w:r w:rsidRPr="00546F90">
        <w:rPr>
          <w:rFonts w:ascii="Times New Roman" w:hAnsi="Times New Roman" w:cs="Times New Roman"/>
          <w:lang w:eastAsia="hr-HR"/>
        </w:rPr>
        <w:t>, baš vezan uz ovakvu mjeru, preporuča se provesti takvo istraživanje, a opću formulu prilagoditi. Naime, letci će se slati kupcima iz kategorije kućanstva. Potrebno je provesti anketu na referentnom broju tih kupaca, koji će se utvrditi u odnosu na ukupan broj kupaca kojima je poslan letak. Kroz anketu treba utvrditi koliki je postotak kupaca zamijenio ili će zamijeniti postojeći uređaj novim energetski učinkovitim uređajem. Anketom se mogu utvrditi i postotci zamjene po vrstama uređaja. Navedeni postotak će se potom primijeniti za izračun ukupnih ušteda, dok će se iznosi jediničnih ušteda za svaku vrstu kućanskog uređaja (</w:t>
      </w:r>
      <w:r w:rsidRPr="00546F90">
        <w:rPr>
          <w:rFonts w:ascii="Times New Roman" w:hAnsi="Times New Roman" w:cs="Times New Roman"/>
          <w:i/>
          <w:lang w:eastAsia="hr-HR"/>
        </w:rPr>
        <w:t>predviđene uštede</w:t>
      </w:r>
      <w:r w:rsidRPr="00546F90">
        <w:rPr>
          <w:rFonts w:ascii="Times New Roman" w:hAnsi="Times New Roman" w:cs="Times New Roman"/>
          <w:lang w:eastAsia="hr-HR"/>
        </w:rPr>
        <w:t xml:space="preserve">) preuzeti iz Priloga B. </w:t>
      </w:r>
    </w:p>
    <w:p w:rsidR="003531E6" w:rsidRPr="00546F90" w:rsidRDefault="003531E6" w:rsidP="003531E6">
      <w:pPr>
        <w:pStyle w:val="Naslov40"/>
        <w:rPr>
          <w:rFonts w:ascii="Times New Roman" w:hAnsi="Times New Roman"/>
        </w:rPr>
      </w:pPr>
      <w:bookmarkStart w:id="591" w:name="_Toc23949386"/>
      <w:bookmarkStart w:id="592" w:name="_Toc31886895"/>
      <w:r w:rsidRPr="00546F90">
        <w:rPr>
          <w:rFonts w:ascii="Times New Roman" w:hAnsi="Times New Roman"/>
        </w:rPr>
        <w:t>Formula  za  izračun  ušteda</w:t>
      </w:r>
      <w:bookmarkEnd w:id="591"/>
      <w:bookmarkEnd w:id="592"/>
    </w:p>
    <w:p w:rsidR="003531E6" w:rsidRPr="00546F90" w:rsidRDefault="003531E6" w:rsidP="003531E6">
      <w:pPr>
        <w:rPr>
          <w:rFonts w:ascii="Times New Roman" w:hAnsi="Times New Roman" w:cs="Times New Roman"/>
        </w:rPr>
      </w:pPr>
      <w:r w:rsidRPr="00546F90">
        <w:rPr>
          <w:rFonts w:ascii="Times New Roman" w:hAnsi="Times New Roman" w:cs="Times New Roman"/>
        </w:rPr>
        <w:t>Formule za izračun ušteda energije ostvarenih zamjenom postojećih kućanskih uređaja, koja je potaknuta letcima:</w:t>
      </w:r>
    </w:p>
    <w:p w:rsidR="003531E6" w:rsidRPr="00546F90" w:rsidRDefault="003531E6" w:rsidP="003531E6">
      <w:pPr>
        <w:rPr>
          <w:rFonts w:ascii="Times New Roman" w:hAnsi="Times New Roman" w:cs="Times New Roman"/>
        </w:rPr>
      </w:pPr>
      <m:oMathPara>
        <m:oMathParaPr>
          <m:jc m:val="center"/>
        </m:oMathParaPr>
        <m:oMath>
          <m:r>
            <w:rPr>
              <w:rFonts w:ascii="Cambria Math" w:hAnsi="Cambria Math" w:cs="Times New Roman"/>
            </w:rPr>
            <m:t xml:space="preserve">UFES= </m:t>
          </m:r>
          <m:nary>
            <m:naryPr>
              <m:chr m:val="∑"/>
              <m:limLoc m:val="undOvr"/>
              <m:ctrlPr>
                <w:rPr>
                  <w:rFonts w:ascii="Cambria Math" w:hAnsi="Cambria Math" w:cs="Times New Roman"/>
                  <w:i/>
                </w:rPr>
              </m:ctrlPr>
            </m:naryPr>
            <m:sub>
              <m:r>
                <w:rPr>
                  <w:rFonts w:ascii="Cambria Math" w:hAnsi="Cambria Math" w:cs="Times New Roman"/>
                </w:rPr>
                <m:t>i</m:t>
              </m:r>
            </m:sub>
            <m:sup/>
            <m:e>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i</m:t>
                  </m:r>
                </m:sub>
              </m:sSub>
              <m:r>
                <w:rPr>
                  <w:rFonts w:ascii="Cambria Math" w:hAnsi="Cambria Math" w:cs="Times New Roman"/>
                </w:rPr>
                <m:t>x</m:t>
              </m:r>
              <m:sSub>
                <m:sSubPr>
                  <m:ctrlPr>
                    <w:rPr>
                      <w:rFonts w:ascii="Cambria Math" w:hAnsi="Cambria Math" w:cs="Times New Roman"/>
                      <w:i/>
                    </w:rPr>
                  </m:ctrlPr>
                </m:sSubPr>
                <m:e>
                  <m:r>
                    <w:rPr>
                      <w:rFonts w:ascii="Cambria Math" w:hAnsi="Cambria Math" w:cs="Times New Roman"/>
                    </w:rPr>
                    <m:t>UFES</m:t>
                  </m:r>
                </m:e>
                <m:sub>
                  <m:r>
                    <w:rPr>
                      <w:rFonts w:ascii="Cambria Math" w:hAnsi="Cambria Math" w:cs="Times New Roman"/>
                    </w:rPr>
                    <m:t>i</m:t>
                  </m:r>
                </m:sub>
              </m:sSub>
            </m:e>
          </m:nary>
        </m:oMath>
      </m:oMathPara>
    </w:p>
    <w:p w:rsidR="003531E6" w:rsidRPr="00546F90" w:rsidRDefault="003531E6" w:rsidP="003531E6">
      <w:pPr>
        <w:rPr>
          <w:rFonts w:ascii="Times New Roman" w:hAnsi="Times New Roman" w:cs="Times New Roman"/>
        </w:rPr>
      </w:pPr>
      <m:oMathPara>
        <m:oMathParaPr>
          <m:jc m:val="center"/>
        </m:oMathParaPr>
        <m:oMath>
          <m:r>
            <w:rPr>
              <w:rFonts w:ascii="Cambria Math" w:hAnsi="Cambria Math" w:cs="Times New Roman"/>
            </w:rPr>
            <m:t>FES=N x UFES</m:t>
          </m:r>
        </m:oMath>
      </m:oMathPara>
    </w:p>
    <w:p w:rsidR="003531E6" w:rsidRPr="00546F90" w:rsidRDefault="003531E6" w:rsidP="003531E6">
      <w:pPr>
        <w:rPr>
          <w:rFonts w:ascii="Times New Roman" w:hAnsi="Times New Roman" w:cs="Times New Roman"/>
        </w:rPr>
      </w:pPr>
      <w:r w:rsidRPr="00546F90">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2188"/>
        <w:gridCol w:w="5910"/>
      </w:tblGrid>
      <w:tr w:rsidR="003531E6" w:rsidRPr="00546F90" w:rsidTr="003531E6">
        <w:tc>
          <w:tcPr>
            <w:tcW w:w="537" w:type="pct"/>
          </w:tcPr>
          <w:p w:rsidR="003531E6" w:rsidRPr="00546F90" w:rsidRDefault="003531E6" w:rsidP="003531E6">
            <w:pPr>
              <w:spacing w:after="0"/>
              <w:rPr>
                <w:rFonts w:ascii="Times New Roman" w:hAnsi="Times New Roman" w:cs="Times New Roman"/>
                <w:i/>
              </w:rPr>
            </w:pPr>
            <w:r w:rsidRPr="00546F90">
              <w:rPr>
                <w:rFonts w:ascii="Times New Roman" w:hAnsi="Times New Roman" w:cs="Times New Roman"/>
                <w:i/>
              </w:rPr>
              <w:t xml:space="preserve">UFES </w:t>
            </w:r>
          </w:p>
        </w:tc>
        <w:tc>
          <w:tcPr>
            <w:tcW w:w="1206" w:type="pct"/>
          </w:tcPr>
          <w:p w:rsidR="003531E6" w:rsidRPr="00546F90" w:rsidRDefault="003531E6" w:rsidP="003531E6">
            <w:pPr>
              <w:spacing w:after="0"/>
              <w:rPr>
                <w:rFonts w:ascii="Times New Roman" w:hAnsi="Times New Roman" w:cs="Times New Roman"/>
                <w:i/>
                <w:sz w:val="18"/>
              </w:rPr>
            </w:pPr>
            <w:r w:rsidRPr="00546F90">
              <w:rPr>
                <w:rFonts w:ascii="Times New Roman" w:hAnsi="Times New Roman" w:cs="Times New Roman"/>
                <w:i/>
              </w:rPr>
              <w:t>[kWh/(jedinica x god)]</w:t>
            </w:r>
          </w:p>
        </w:tc>
        <w:tc>
          <w:tcPr>
            <w:tcW w:w="3257" w:type="pct"/>
          </w:tcPr>
          <w:p w:rsidR="003531E6" w:rsidRPr="00546F90" w:rsidRDefault="003531E6" w:rsidP="003531E6">
            <w:pPr>
              <w:spacing w:after="0"/>
              <w:rPr>
                <w:rFonts w:ascii="Times New Roman" w:hAnsi="Times New Roman" w:cs="Times New Roman"/>
                <w:i/>
                <w:sz w:val="18"/>
              </w:rPr>
            </w:pPr>
            <w:r w:rsidRPr="00546F90">
              <w:rPr>
                <w:rFonts w:ascii="Times New Roman" w:hAnsi="Times New Roman" w:cs="Times New Roman"/>
                <w:i/>
                <w:sz w:val="18"/>
              </w:rPr>
              <w:t>jedinična ušteda energije u neposrednoj potrošnji za određenu vrstu kućanskog uređaja</w:t>
            </w:r>
          </w:p>
        </w:tc>
      </w:tr>
      <w:tr w:rsidR="003531E6" w:rsidRPr="00546F90" w:rsidTr="003531E6">
        <w:tc>
          <w:tcPr>
            <w:tcW w:w="537" w:type="pct"/>
          </w:tcPr>
          <w:p w:rsidR="003531E6" w:rsidRPr="00546F90" w:rsidRDefault="003531E6" w:rsidP="003531E6">
            <w:pPr>
              <w:spacing w:after="0"/>
              <w:rPr>
                <w:rFonts w:ascii="Times New Roman" w:hAnsi="Times New Roman" w:cs="Times New Roman"/>
                <w:i/>
              </w:rPr>
            </w:pPr>
            <w:r w:rsidRPr="00546F90">
              <w:rPr>
                <w:rFonts w:ascii="Times New Roman" w:hAnsi="Times New Roman" w:cs="Times New Roman"/>
                <w:i/>
              </w:rPr>
              <w:t>I</w:t>
            </w:r>
          </w:p>
        </w:tc>
        <w:tc>
          <w:tcPr>
            <w:tcW w:w="1206" w:type="pct"/>
          </w:tcPr>
          <w:p w:rsidR="003531E6" w:rsidRPr="00546F90" w:rsidRDefault="003531E6" w:rsidP="003531E6">
            <w:pPr>
              <w:spacing w:after="0"/>
              <w:rPr>
                <w:rFonts w:ascii="Times New Roman" w:hAnsi="Times New Roman" w:cs="Times New Roman"/>
                <w:i/>
                <w:sz w:val="18"/>
              </w:rPr>
            </w:pPr>
          </w:p>
        </w:tc>
        <w:tc>
          <w:tcPr>
            <w:tcW w:w="3257" w:type="pct"/>
          </w:tcPr>
          <w:p w:rsidR="003531E6" w:rsidRPr="00546F90" w:rsidRDefault="003531E6" w:rsidP="003531E6">
            <w:pPr>
              <w:spacing w:after="0"/>
              <w:rPr>
                <w:rFonts w:ascii="Times New Roman" w:hAnsi="Times New Roman" w:cs="Times New Roman"/>
                <w:i/>
                <w:sz w:val="18"/>
              </w:rPr>
            </w:pPr>
            <w:r w:rsidRPr="00546F90">
              <w:rPr>
                <w:rFonts w:ascii="Times New Roman" w:hAnsi="Times New Roman" w:cs="Times New Roman"/>
                <w:i/>
                <w:sz w:val="18"/>
              </w:rPr>
              <w:t>vrsta kućanskog uređaja</w:t>
            </w:r>
          </w:p>
        </w:tc>
      </w:tr>
      <w:tr w:rsidR="003531E6" w:rsidRPr="00546F90" w:rsidTr="003531E6">
        <w:tc>
          <w:tcPr>
            <w:tcW w:w="537" w:type="pct"/>
          </w:tcPr>
          <w:p w:rsidR="003531E6" w:rsidRPr="00546F90" w:rsidRDefault="003531E6" w:rsidP="003531E6">
            <w:pPr>
              <w:spacing w:after="0"/>
              <w:rPr>
                <w:rFonts w:ascii="Times New Roman" w:hAnsi="Times New Roman" w:cs="Times New Roman"/>
                <w:i/>
              </w:rPr>
            </w:pPr>
            <w:r w:rsidRPr="00546F90">
              <w:rPr>
                <w:rFonts w:ascii="Times New Roman" w:hAnsi="Times New Roman" w:cs="Times New Roman"/>
                <w:i/>
              </w:rPr>
              <w:t>S</w:t>
            </w:r>
          </w:p>
        </w:tc>
        <w:tc>
          <w:tcPr>
            <w:tcW w:w="1206" w:type="pct"/>
          </w:tcPr>
          <w:p w:rsidR="003531E6" w:rsidRPr="00546F90" w:rsidRDefault="003531E6" w:rsidP="003531E6">
            <w:pPr>
              <w:spacing w:after="0"/>
              <w:rPr>
                <w:rFonts w:ascii="Times New Roman" w:hAnsi="Times New Roman" w:cs="Times New Roman"/>
                <w:i/>
                <w:sz w:val="18"/>
              </w:rPr>
            </w:pPr>
            <w:r w:rsidRPr="00546F90">
              <w:rPr>
                <w:rFonts w:ascii="Times New Roman" w:hAnsi="Times New Roman" w:cs="Times New Roman"/>
                <w:i/>
                <w:sz w:val="18"/>
              </w:rPr>
              <w:t>%</w:t>
            </w:r>
          </w:p>
        </w:tc>
        <w:tc>
          <w:tcPr>
            <w:tcW w:w="3257" w:type="pct"/>
          </w:tcPr>
          <w:p w:rsidR="003531E6" w:rsidRPr="00546F90" w:rsidRDefault="003531E6" w:rsidP="003531E6">
            <w:pPr>
              <w:spacing w:after="0"/>
              <w:rPr>
                <w:rFonts w:ascii="Times New Roman" w:hAnsi="Times New Roman" w:cs="Times New Roman"/>
                <w:i/>
                <w:sz w:val="18"/>
              </w:rPr>
            </w:pPr>
            <w:r w:rsidRPr="00546F90">
              <w:rPr>
                <w:rFonts w:ascii="Times New Roman" w:hAnsi="Times New Roman" w:cs="Times New Roman"/>
                <w:i/>
                <w:sz w:val="18"/>
              </w:rPr>
              <w:t xml:space="preserve">udio ispitanika koji su zamijenili ili planiraju zamijeniti kućanski uređaj </w:t>
            </w:r>
          </w:p>
        </w:tc>
      </w:tr>
      <w:tr w:rsidR="003531E6" w:rsidRPr="00546F90" w:rsidTr="003531E6">
        <w:tc>
          <w:tcPr>
            <w:tcW w:w="537" w:type="pct"/>
          </w:tcPr>
          <w:p w:rsidR="003531E6" w:rsidRPr="00546F90" w:rsidRDefault="003531E6" w:rsidP="003531E6">
            <w:pPr>
              <w:spacing w:after="0"/>
              <w:rPr>
                <w:rFonts w:ascii="Times New Roman" w:hAnsi="Times New Roman" w:cs="Times New Roman"/>
                <w:i/>
              </w:rPr>
            </w:pPr>
            <w:r w:rsidRPr="00546F90">
              <w:rPr>
                <w:rFonts w:ascii="Times New Roman" w:hAnsi="Times New Roman" w:cs="Times New Roman"/>
                <w:i/>
              </w:rPr>
              <w:t>N</w:t>
            </w:r>
          </w:p>
        </w:tc>
        <w:tc>
          <w:tcPr>
            <w:tcW w:w="1206" w:type="pct"/>
          </w:tcPr>
          <w:p w:rsidR="003531E6" w:rsidRPr="00546F90" w:rsidRDefault="003531E6" w:rsidP="003531E6">
            <w:pPr>
              <w:spacing w:after="0"/>
              <w:rPr>
                <w:rFonts w:ascii="Times New Roman" w:hAnsi="Times New Roman" w:cs="Times New Roman"/>
                <w:i/>
              </w:rPr>
            </w:pPr>
          </w:p>
        </w:tc>
        <w:tc>
          <w:tcPr>
            <w:tcW w:w="3257" w:type="pct"/>
          </w:tcPr>
          <w:p w:rsidR="003531E6" w:rsidRPr="00546F90" w:rsidRDefault="003531E6" w:rsidP="003531E6">
            <w:pPr>
              <w:spacing w:after="0"/>
              <w:rPr>
                <w:rFonts w:ascii="Times New Roman" w:hAnsi="Times New Roman" w:cs="Times New Roman"/>
                <w:i/>
              </w:rPr>
            </w:pPr>
            <w:r w:rsidRPr="00546F90">
              <w:rPr>
                <w:rFonts w:ascii="Times New Roman" w:hAnsi="Times New Roman" w:cs="Times New Roman"/>
                <w:i/>
              </w:rPr>
              <w:t>broj poslanih letaka</w:t>
            </w:r>
          </w:p>
        </w:tc>
      </w:tr>
      <w:tr w:rsidR="003531E6" w:rsidRPr="00546F90" w:rsidTr="003531E6">
        <w:tc>
          <w:tcPr>
            <w:tcW w:w="537" w:type="pct"/>
          </w:tcPr>
          <w:p w:rsidR="003531E6" w:rsidRPr="00546F90" w:rsidRDefault="003531E6" w:rsidP="003531E6">
            <w:pPr>
              <w:spacing w:after="0"/>
              <w:rPr>
                <w:rFonts w:ascii="Times New Roman" w:hAnsi="Times New Roman" w:cs="Times New Roman"/>
                <w:i/>
              </w:rPr>
            </w:pPr>
            <w:r w:rsidRPr="00546F90">
              <w:rPr>
                <w:rFonts w:ascii="Times New Roman" w:hAnsi="Times New Roman" w:cs="Times New Roman"/>
                <w:i/>
              </w:rPr>
              <w:t>FES</w:t>
            </w:r>
          </w:p>
        </w:tc>
        <w:tc>
          <w:tcPr>
            <w:tcW w:w="1206" w:type="pct"/>
          </w:tcPr>
          <w:p w:rsidR="003531E6" w:rsidRPr="00546F90" w:rsidRDefault="003531E6" w:rsidP="003531E6">
            <w:pPr>
              <w:spacing w:after="0"/>
              <w:rPr>
                <w:rFonts w:ascii="Times New Roman" w:hAnsi="Times New Roman" w:cs="Times New Roman"/>
              </w:rPr>
            </w:pPr>
            <w:r w:rsidRPr="00546F90">
              <w:rPr>
                <w:rFonts w:ascii="Times New Roman" w:hAnsi="Times New Roman" w:cs="Times New Roman"/>
                <w:i/>
              </w:rPr>
              <w:t>[kWh/(god)]</w:t>
            </w:r>
          </w:p>
        </w:tc>
        <w:tc>
          <w:tcPr>
            <w:tcW w:w="3257" w:type="pct"/>
          </w:tcPr>
          <w:p w:rsidR="003531E6" w:rsidRPr="00546F90" w:rsidRDefault="003531E6" w:rsidP="003531E6">
            <w:pPr>
              <w:spacing w:after="0"/>
              <w:rPr>
                <w:rFonts w:ascii="Times New Roman" w:hAnsi="Times New Roman" w:cs="Times New Roman"/>
                <w:i/>
              </w:rPr>
            </w:pPr>
            <w:r w:rsidRPr="00546F90">
              <w:rPr>
                <w:rFonts w:ascii="Times New Roman" w:hAnsi="Times New Roman" w:cs="Times New Roman"/>
                <w:i/>
              </w:rPr>
              <w:t>ukupna godišnja ušteda energije u neposrednoj potrošnji</w:t>
            </w:r>
          </w:p>
        </w:tc>
      </w:tr>
    </w:tbl>
    <w:p w:rsidR="003531E6" w:rsidRPr="00546F90" w:rsidRDefault="003531E6" w:rsidP="003531E6">
      <w:pPr>
        <w:pStyle w:val="Naslov40"/>
        <w:rPr>
          <w:rFonts w:ascii="Times New Roman" w:hAnsi="Times New Roman"/>
        </w:rPr>
      </w:pPr>
      <w:bookmarkStart w:id="593" w:name="_Toc23949387"/>
      <w:bookmarkStart w:id="594" w:name="_Toc31886896"/>
      <w:r w:rsidRPr="00546F90">
        <w:rPr>
          <w:rFonts w:ascii="Times New Roman" w:hAnsi="Times New Roman"/>
        </w:rPr>
        <w:lastRenderedPageBreak/>
        <w:t>Potrebni  ulazni  podaci</w:t>
      </w:r>
      <w:bookmarkEnd w:id="593"/>
      <w:r w:rsidRPr="00546F90">
        <w:rPr>
          <w:rFonts w:ascii="Times New Roman" w:hAnsi="Times New Roman"/>
        </w:rPr>
        <w:t xml:space="preserve"> i dokumentacija</w:t>
      </w:r>
      <w:bookmarkEnd w:id="594"/>
    </w:p>
    <w:p w:rsidR="003531E6" w:rsidRPr="00546F90" w:rsidRDefault="003531E6" w:rsidP="003531E6">
      <w:pPr>
        <w:rPr>
          <w:rFonts w:ascii="Times New Roman" w:hAnsi="Times New Roman" w:cs="Times New Roman"/>
        </w:rPr>
      </w:pPr>
      <w:r w:rsidRPr="00546F90">
        <w:rPr>
          <w:rFonts w:ascii="Times New Roman" w:hAnsi="Times New Roman" w:cs="Times New Roman"/>
        </w:rPr>
        <w:t>Potrebni ulazni podaci za izračun ušteda su:</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
        <w:gridCol w:w="8109"/>
      </w:tblGrid>
      <w:tr w:rsidR="003531E6" w:rsidRPr="00546F90" w:rsidTr="003531E6">
        <w:tc>
          <w:tcPr>
            <w:tcW w:w="531" w:type="pct"/>
          </w:tcPr>
          <w:p w:rsidR="003531E6" w:rsidRPr="00546F90" w:rsidRDefault="003531E6" w:rsidP="003531E6">
            <w:pPr>
              <w:spacing w:after="0"/>
              <w:rPr>
                <w:rFonts w:ascii="Times New Roman" w:hAnsi="Times New Roman" w:cs="Times New Roman"/>
                <w:i/>
              </w:rPr>
            </w:pPr>
            <w:r w:rsidRPr="00546F90">
              <w:rPr>
                <w:rFonts w:ascii="Times New Roman" w:hAnsi="Times New Roman" w:cs="Times New Roman"/>
                <w:i/>
              </w:rPr>
              <w:t>S</w:t>
            </w:r>
            <w:r w:rsidRPr="00546F90">
              <w:rPr>
                <w:rFonts w:ascii="Times New Roman" w:hAnsi="Times New Roman" w:cs="Times New Roman"/>
                <w:i/>
                <w:vertAlign w:val="subscript"/>
              </w:rPr>
              <w:t>i</w:t>
            </w:r>
          </w:p>
        </w:tc>
        <w:tc>
          <w:tcPr>
            <w:tcW w:w="4469" w:type="pct"/>
          </w:tcPr>
          <w:p w:rsidR="003531E6" w:rsidRPr="00546F90" w:rsidRDefault="003531E6" w:rsidP="003531E6">
            <w:pPr>
              <w:spacing w:after="0"/>
              <w:rPr>
                <w:rFonts w:ascii="Times New Roman" w:hAnsi="Times New Roman" w:cs="Times New Roman"/>
                <w:i/>
                <w:sz w:val="18"/>
              </w:rPr>
            </w:pPr>
            <w:bookmarkStart w:id="595" w:name="_Hlk25325825"/>
            <w:r w:rsidRPr="00546F90">
              <w:rPr>
                <w:rFonts w:ascii="Times New Roman" w:hAnsi="Times New Roman" w:cs="Times New Roman"/>
                <w:i/>
                <w:sz w:val="18"/>
              </w:rPr>
              <w:t xml:space="preserve">udio ispitanika koji su zamijenili ili planiraju zamijeniti kućanski uređaj </w:t>
            </w:r>
            <w:bookmarkEnd w:id="595"/>
            <w:r w:rsidRPr="00546F90">
              <w:rPr>
                <w:rFonts w:ascii="Times New Roman" w:hAnsi="Times New Roman" w:cs="Times New Roman"/>
                <w:i/>
                <w:sz w:val="18"/>
              </w:rPr>
              <w:t>i to po grupama kućanskih uređaja – ovaj podatak dobiva se anketiranjem</w:t>
            </w:r>
          </w:p>
        </w:tc>
      </w:tr>
      <w:tr w:rsidR="003531E6" w:rsidRPr="00546F90" w:rsidTr="003531E6">
        <w:tc>
          <w:tcPr>
            <w:tcW w:w="531" w:type="pct"/>
          </w:tcPr>
          <w:p w:rsidR="003531E6" w:rsidRPr="00546F90" w:rsidRDefault="003531E6" w:rsidP="003531E6">
            <w:pPr>
              <w:spacing w:after="0"/>
              <w:rPr>
                <w:rFonts w:ascii="Times New Roman" w:hAnsi="Times New Roman" w:cs="Times New Roman"/>
                <w:i/>
              </w:rPr>
            </w:pPr>
            <w:r w:rsidRPr="00546F90">
              <w:rPr>
                <w:rFonts w:ascii="Times New Roman" w:hAnsi="Times New Roman" w:cs="Times New Roman"/>
                <w:i/>
              </w:rPr>
              <w:t>N</w:t>
            </w:r>
          </w:p>
        </w:tc>
        <w:tc>
          <w:tcPr>
            <w:tcW w:w="4469" w:type="pct"/>
          </w:tcPr>
          <w:p w:rsidR="003531E6" w:rsidRPr="00546F90" w:rsidRDefault="003531E6" w:rsidP="003531E6">
            <w:pPr>
              <w:spacing w:after="0"/>
              <w:rPr>
                <w:rFonts w:ascii="Times New Roman" w:hAnsi="Times New Roman" w:cs="Times New Roman"/>
                <w:i/>
              </w:rPr>
            </w:pPr>
            <w:r w:rsidRPr="00546F90">
              <w:rPr>
                <w:rFonts w:ascii="Times New Roman" w:hAnsi="Times New Roman" w:cs="Times New Roman"/>
                <w:i/>
              </w:rPr>
              <w:t>ukupan broj poslanih letaka – ovaj podatak se evidentira od strane pošiljatelja (službeni podaci o izlaznim dokumentima)</w:t>
            </w:r>
          </w:p>
        </w:tc>
      </w:tr>
    </w:tbl>
    <w:p w:rsidR="003531E6" w:rsidRPr="00546F90" w:rsidRDefault="003531E6" w:rsidP="003531E6">
      <w:pPr>
        <w:rPr>
          <w:rFonts w:ascii="Times New Roman" w:hAnsi="Times New Roman" w:cs="Times New Roman"/>
        </w:rPr>
      </w:pPr>
      <w:r w:rsidRPr="00546F90">
        <w:rPr>
          <w:rFonts w:ascii="Times New Roman" w:hAnsi="Times New Roman" w:cs="Times New Roman"/>
        </w:rPr>
        <w:t xml:space="preserve">Dokumentacija koju je potrebno priložiti/posjedovati kao dokaz o provedbi mjere i verifikaciju ulaznih podatka </w:t>
      </w:r>
      <w:r w:rsidRPr="00546F90">
        <w:rPr>
          <w:rFonts w:ascii="Times New Roman" w:hAnsi="Times New Roman" w:cs="Times New Roman"/>
          <w:i/>
        </w:rPr>
        <w:t>Si</w:t>
      </w:r>
      <w:r w:rsidRPr="00546F90">
        <w:rPr>
          <w:rFonts w:ascii="Times New Roman" w:hAnsi="Times New Roman" w:cs="Times New Roman"/>
        </w:rPr>
        <w:t xml:space="preserve"> i </w:t>
      </w:r>
      <w:r w:rsidRPr="00546F90">
        <w:rPr>
          <w:rFonts w:ascii="Times New Roman" w:hAnsi="Times New Roman" w:cs="Times New Roman"/>
          <w:i/>
        </w:rPr>
        <w:t>N</w:t>
      </w:r>
      <w:r w:rsidRPr="00546F90">
        <w:rPr>
          <w:rFonts w:ascii="Times New Roman" w:hAnsi="Times New Roman" w:cs="Times New Roman"/>
        </w:rPr>
        <w:t xml:space="preserve"> za izračun ušteda je sljedeća:</w:t>
      </w:r>
    </w:p>
    <w:p w:rsidR="003531E6" w:rsidRPr="00546F90" w:rsidRDefault="003531E6" w:rsidP="00D86B5B">
      <w:pPr>
        <w:pStyle w:val="Tekstkomentara"/>
        <w:numPr>
          <w:ilvl w:val="0"/>
          <w:numId w:val="28"/>
        </w:numPr>
        <w:spacing w:before="120" w:after="120"/>
        <w:jc w:val="both"/>
        <w:rPr>
          <w:rFonts w:ascii="Times New Roman" w:hAnsi="Times New Roman" w:cs="Times New Roman"/>
        </w:rPr>
      </w:pPr>
      <w:r w:rsidRPr="00546F90">
        <w:rPr>
          <w:rFonts w:ascii="Times New Roman" w:hAnsi="Times New Roman" w:cs="Times New Roman"/>
        </w:rPr>
        <w:t>izvješće o provedenoj anketi s jasnim prikazom rezultata za udio ispitanika koji su zamijenili ili planiraju zamijeniti kućanski uređaj;</w:t>
      </w:r>
    </w:p>
    <w:p w:rsidR="003531E6" w:rsidRPr="00546F90" w:rsidRDefault="003531E6" w:rsidP="00D86B5B">
      <w:pPr>
        <w:pStyle w:val="Tekstkomentara"/>
        <w:numPr>
          <w:ilvl w:val="0"/>
          <w:numId w:val="28"/>
        </w:numPr>
        <w:spacing w:before="120" w:after="120"/>
        <w:jc w:val="both"/>
        <w:rPr>
          <w:rFonts w:ascii="Times New Roman" w:hAnsi="Times New Roman" w:cs="Times New Roman"/>
        </w:rPr>
      </w:pPr>
      <w:r w:rsidRPr="00546F90">
        <w:rPr>
          <w:rFonts w:ascii="Times New Roman" w:hAnsi="Times New Roman" w:cs="Times New Roman"/>
        </w:rPr>
        <w:t>primjer letka;</w:t>
      </w:r>
    </w:p>
    <w:p w:rsidR="003531E6" w:rsidRPr="00546F90" w:rsidRDefault="003531E6" w:rsidP="00D86B5B">
      <w:pPr>
        <w:pStyle w:val="Tekstkomentara"/>
        <w:numPr>
          <w:ilvl w:val="0"/>
          <w:numId w:val="28"/>
        </w:numPr>
        <w:spacing w:before="120" w:after="120"/>
        <w:jc w:val="both"/>
        <w:rPr>
          <w:rFonts w:ascii="Times New Roman" w:hAnsi="Times New Roman" w:cs="Times New Roman"/>
        </w:rPr>
      </w:pPr>
      <w:r w:rsidRPr="00546F90">
        <w:rPr>
          <w:rFonts w:ascii="Times New Roman" w:hAnsi="Times New Roman" w:cs="Times New Roman"/>
        </w:rPr>
        <w:t xml:space="preserve">narudžbenica/račun/ugovor o izradi i tiskanju letaka s vidljivim brojem komada ili zapisnik o primopredaji između Naručitelja usluge izrade letka i Pružatelja usluge i </w:t>
      </w:r>
    </w:p>
    <w:p w:rsidR="003531E6" w:rsidRPr="00546F90" w:rsidRDefault="003531E6" w:rsidP="00D86B5B">
      <w:pPr>
        <w:pStyle w:val="Odlomakpopisa"/>
        <w:numPr>
          <w:ilvl w:val="0"/>
          <w:numId w:val="28"/>
        </w:numPr>
        <w:rPr>
          <w:rFonts w:ascii="Times New Roman" w:hAnsi="Times New Roman" w:cs="Times New Roman"/>
        </w:rPr>
      </w:pPr>
      <w:r w:rsidRPr="00546F90">
        <w:rPr>
          <w:rFonts w:ascii="Times New Roman" w:hAnsi="Times New Roman" w:cs="Times New Roman"/>
        </w:rPr>
        <w:t>službeni podatak/evidencija o izlaznim dokumentima.</w:t>
      </w:r>
    </w:p>
    <w:p w:rsidR="003531E6" w:rsidRPr="00546F90" w:rsidRDefault="003531E6" w:rsidP="003531E6">
      <w:pPr>
        <w:rPr>
          <w:rFonts w:ascii="Times New Roman" w:hAnsi="Times New Roman" w:cs="Times New Roman"/>
        </w:rPr>
      </w:pPr>
      <w:r w:rsidRPr="00546F90">
        <w:rPr>
          <w:rFonts w:ascii="Times New Roman" w:hAnsi="Times New Roman" w:cs="Times New Roman"/>
        </w:rPr>
        <w:t xml:space="preserve">Jedinične uštede energije za svaku pojedinu vrstu uređaja </w:t>
      </w:r>
      <w:r w:rsidRPr="00546F90">
        <w:rPr>
          <w:rFonts w:ascii="Times New Roman" w:hAnsi="Times New Roman" w:cs="Times New Roman"/>
          <w:i/>
        </w:rPr>
        <w:t>UFES</w:t>
      </w:r>
      <w:r w:rsidRPr="00546F90">
        <w:rPr>
          <w:rFonts w:ascii="Times New Roman" w:hAnsi="Times New Roman" w:cs="Times New Roman"/>
        </w:rPr>
        <w:t xml:space="preserve"> utvrđuju se prema referentnim vrijednostima danima u poglavlju 1.1.2.4., jer se smatra da bi prikupljanje podataka o potrošnji postojećih i novih uređaja predstavljalo preveliko administrativno opterećenje, bez stvarnog učinka na preciznost izračunatih ušteda. </w:t>
      </w:r>
    </w:p>
    <w:p w:rsidR="003531E6" w:rsidRPr="00546F90" w:rsidRDefault="003531E6" w:rsidP="003531E6">
      <w:pPr>
        <w:pStyle w:val="Naslov40"/>
        <w:rPr>
          <w:rFonts w:ascii="Times New Roman" w:hAnsi="Times New Roman"/>
        </w:rPr>
      </w:pPr>
      <w:bookmarkStart w:id="596" w:name="_Toc23949388"/>
      <w:bookmarkStart w:id="597" w:name="_Toc31886897"/>
      <w:r w:rsidRPr="00546F90">
        <w:rPr>
          <w:rFonts w:ascii="Times New Roman" w:hAnsi="Times New Roman"/>
        </w:rPr>
        <w:t>Referentne vrijednosti</w:t>
      </w:r>
      <w:bookmarkEnd w:id="596"/>
      <w:bookmarkEnd w:id="597"/>
    </w:p>
    <w:p w:rsidR="003531E6" w:rsidRPr="00546F90" w:rsidRDefault="003531E6" w:rsidP="003531E6">
      <w:pPr>
        <w:rPr>
          <w:rFonts w:ascii="Times New Roman" w:hAnsi="Times New Roman" w:cs="Times New Roman"/>
        </w:rPr>
      </w:pPr>
      <w:r w:rsidRPr="00546F90">
        <w:rPr>
          <w:rFonts w:ascii="Times New Roman" w:hAnsi="Times New Roman" w:cs="Times New Roman"/>
        </w:rPr>
        <w:t>Referentne vrijednosti za jedinične uštede energije (UFES</w:t>
      </w:r>
      <w:r w:rsidRPr="00546F90">
        <w:rPr>
          <w:rFonts w:ascii="Times New Roman" w:hAnsi="Times New Roman" w:cs="Times New Roman"/>
          <w:i/>
          <w:vertAlign w:val="subscript"/>
        </w:rPr>
        <w:t>i</w:t>
      </w:r>
      <w:r w:rsidRPr="00546F90">
        <w:rPr>
          <w:rFonts w:ascii="Times New Roman" w:hAnsi="Times New Roman" w:cs="Times New Roman"/>
        </w:rPr>
        <w:t>) su sljedeće (Tablica 13, Prilog B):</w:t>
      </w:r>
    </w:p>
    <w:tbl>
      <w:tblPr>
        <w:tblStyle w:val="Svijetlatablicareetke11"/>
        <w:tblW w:w="0" w:type="auto"/>
        <w:tblLook w:val="04A0" w:firstRow="1" w:lastRow="0" w:firstColumn="1" w:lastColumn="0" w:noHBand="0" w:noVBand="1"/>
      </w:tblPr>
      <w:tblGrid>
        <w:gridCol w:w="4523"/>
        <w:gridCol w:w="4539"/>
      </w:tblGrid>
      <w:tr w:rsidR="003531E6" w:rsidRPr="00546F90" w:rsidTr="003531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rsidR="003531E6" w:rsidRPr="00546F90" w:rsidRDefault="003531E6" w:rsidP="003531E6">
            <w:pPr>
              <w:spacing w:after="0"/>
              <w:rPr>
                <w:rFonts w:ascii="Times New Roman" w:hAnsi="Times New Roman" w:cs="Times New Roman"/>
                <w:sz w:val="18"/>
              </w:rPr>
            </w:pPr>
            <w:r w:rsidRPr="00546F90">
              <w:rPr>
                <w:rFonts w:ascii="Times New Roman" w:hAnsi="Times New Roman" w:cs="Times New Roman"/>
                <w:sz w:val="18"/>
              </w:rPr>
              <w:t>Vrsta uređaja</w:t>
            </w:r>
          </w:p>
        </w:tc>
        <w:tc>
          <w:tcPr>
            <w:tcW w:w="4672" w:type="dxa"/>
          </w:tcPr>
          <w:p w:rsidR="003531E6" w:rsidRPr="00546F90" w:rsidRDefault="003531E6" w:rsidP="003531E6">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546F90">
              <w:rPr>
                <w:rFonts w:ascii="Times New Roman" w:hAnsi="Times New Roman" w:cs="Times New Roman"/>
                <w:sz w:val="18"/>
              </w:rPr>
              <w:t>UFES</w:t>
            </w:r>
            <w:r w:rsidRPr="00546F90">
              <w:rPr>
                <w:rFonts w:ascii="Times New Roman" w:hAnsi="Times New Roman" w:cs="Times New Roman"/>
                <w:i/>
                <w:sz w:val="18"/>
                <w:vertAlign w:val="subscript"/>
              </w:rPr>
              <w:t>i</w:t>
            </w:r>
            <w:r w:rsidRPr="00546F90">
              <w:rPr>
                <w:rFonts w:ascii="Times New Roman" w:hAnsi="Times New Roman" w:cs="Times New Roman"/>
                <w:sz w:val="18"/>
              </w:rPr>
              <w:t xml:space="preserve"> [</w:t>
            </w:r>
            <w:r w:rsidRPr="00546F90">
              <w:rPr>
                <w:rFonts w:ascii="Times New Roman" w:hAnsi="Times New Roman" w:cs="Times New Roman"/>
                <w:i/>
                <w:sz w:val="18"/>
              </w:rPr>
              <w:t>kWh/(jedinica x god)]</w:t>
            </w:r>
            <w:r w:rsidRPr="00546F90">
              <w:rPr>
                <w:rFonts w:ascii="Times New Roman" w:hAnsi="Times New Roman" w:cs="Times New Roman"/>
                <w:sz w:val="18"/>
              </w:rPr>
              <w:t>]</w:t>
            </w:r>
          </w:p>
        </w:tc>
      </w:tr>
      <w:tr w:rsidR="003531E6" w:rsidRPr="00546F90" w:rsidTr="003531E6">
        <w:tc>
          <w:tcPr>
            <w:cnfStyle w:val="001000000000" w:firstRow="0" w:lastRow="0" w:firstColumn="1" w:lastColumn="0" w:oddVBand="0" w:evenVBand="0" w:oddHBand="0" w:evenHBand="0" w:firstRowFirstColumn="0" w:firstRowLastColumn="0" w:lastRowFirstColumn="0" w:lastRowLastColumn="0"/>
            <w:tcW w:w="4672" w:type="dxa"/>
          </w:tcPr>
          <w:p w:rsidR="003531E6" w:rsidRPr="00546F90" w:rsidRDefault="003531E6" w:rsidP="003531E6">
            <w:pPr>
              <w:spacing w:after="0"/>
              <w:rPr>
                <w:rFonts w:ascii="Times New Roman" w:hAnsi="Times New Roman" w:cs="Times New Roman"/>
                <w:sz w:val="18"/>
              </w:rPr>
            </w:pPr>
            <w:r w:rsidRPr="00546F90">
              <w:rPr>
                <w:rFonts w:ascii="Times New Roman" w:hAnsi="Times New Roman" w:cs="Times New Roman"/>
                <w:sz w:val="18"/>
              </w:rPr>
              <w:t>Hladnjak</w:t>
            </w:r>
          </w:p>
        </w:tc>
        <w:tc>
          <w:tcPr>
            <w:tcW w:w="4672" w:type="dxa"/>
          </w:tcPr>
          <w:p w:rsidR="003531E6" w:rsidRPr="00546F90"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546F90">
              <w:rPr>
                <w:rFonts w:ascii="Times New Roman" w:hAnsi="Times New Roman" w:cs="Times New Roman"/>
                <w:sz w:val="18"/>
              </w:rPr>
              <w:t>67</w:t>
            </w:r>
          </w:p>
        </w:tc>
      </w:tr>
      <w:tr w:rsidR="003531E6" w:rsidRPr="00546F90" w:rsidTr="003531E6">
        <w:tc>
          <w:tcPr>
            <w:cnfStyle w:val="001000000000" w:firstRow="0" w:lastRow="0" w:firstColumn="1" w:lastColumn="0" w:oddVBand="0" w:evenVBand="0" w:oddHBand="0" w:evenHBand="0" w:firstRowFirstColumn="0" w:firstRowLastColumn="0" w:lastRowFirstColumn="0" w:lastRowLastColumn="0"/>
            <w:tcW w:w="4672" w:type="dxa"/>
          </w:tcPr>
          <w:p w:rsidR="003531E6" w:rsidRPr="00546F90" w:rsidRDefault="003531E6" w:rsidP="003531E6">
            <w:pPr>
              <w:spacing w:after="0"/>
              <w:rPr>
                <w:rFonts w:ascii="Times New Roman" w:hAnsi="Times New Roman" w:cs="Times New Roman"/>
                <w:sz w:val="18"/>
              </w:rPr>
            </w:pPr>
            <w:r w:rsidRPr="00546F90">
              <w:rPr>
                <w:rFonts w:ascii="Times New Roman" w:hAnsi="Times New Roman" w:cs="Times New Roman"/>
                <w:sz w:val="18"/>
              </w:rPr>
              <w:t>Ledenica</w:t>
            </w:r>
          </w:p>
        </w:tc>
        <w:tc>
          <w:tcPr>
            <w:tcW w:w="4672" w:type="dxa"/>
          </w:tcPr>
          <w:p w:rsidR="003531E6" w:rsidRPr="00546F90"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546F90">
              <w:rPr>
                <w:rFonts w:ascii="Times New Roman" w:hAnsi="Times New Roman" w:cs="Times New Roman"/>
                <w:sz w:val="18"/>
              </w:rPr>
              <w:t>71</w:t>
            </w:r>
          </w:p>
        </w:tc>
      </w:tr>
      <w:tr w:rsidR="003531E6" w:rsidRPr="00546F90" w:rsidTr="003531E6">
        <w:tc>
          <w:tcPr>
            <w:cnfStyle w:val="001000000000" w:firstRow="0" w:lastRow="0" w:firstColumn="1" w:lastColumn="0" w:oddVBand="0" w:evenVBand="0" w:oddHBand="0" w:evenHBand="0" w:firstRowFirstColumn="0" w:firstRowLastColumn="0" w:lastRowFirstColumn="0" w:lastRowLastColumn="0"/>
            <w:tcW w:w="4672" w:type="dxa"/>
          </w:tcPr>
          <w:p w:rsidR="003531E6" w:rsidRPr="00546F90" w:rsidRDefault="003531E6" w:rsidP="003531E6">
            <w:pPr>
              <w:spacing w:after="0"/>
              <w:rPr>
                <w:rFonts w:ascii="Times New Roman" w:hAnsi="Times New Roman" w:cs="Times New Roman"/>
                <w:sz w:val="18"/>
              </w:rPr>
            </w:pPr>
            <w:r w:rsidRPr="00546F90">
              <w:rPr>
                <w:rFonts w:ascii="Times New Roman" w:hAnsi="Times New Roman" w:cs="Times New Roman"/>
                <w:sz w:val="18"/>
              </w:rPr>
              <w:t>Hladnjak - ledenica</w:t>
            </w:r>
          </w:p>
        </w:tc>
        <w:tc>
          <w:tcPr>
            <w:tcW w:w="4672" w:type="dxa"/>
          </w:tcPr>
          <w:p w:rsidR="003531E6" w:rsidRPr="00546F90"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546F90">
              <w:rPr>
                <w:rFonts w:ascii="Times New Roman" w:hAnsi="Times New Roman" w:cs="Times New Roman"/>
                <w:sz w:val="18"/>
              </w:rPr>
              <w:t>69</w:t>
            </w:r>
          </w:p>
        </w:tc>
      </w:tr>
      <w:tr w:rsidR="003531E6" w:rsidRPr="00546F90" w:rsidTr="003531E6">
        <w:tc>
          <w:tcPr>
            <w:cnfStyle w:val="001000000000" w:firstRow="0" w:lastRow="0" w:firstColumn="1" w:lastColumn="0" w:oddVBand="0" w:evenVBand="0" w:oddHBand="0" w:evenHBand="0" w:firstRowFirstColumn="0" w:firstRowLastColumn="0" w:lastRowFirstColumn="0" w:lastRowLastColumn="0"/>
            <w:tcW w:w="4672" w:type="dxa"/>
          </w:tcPr>
          <w:p w:rsidR="003531E6" w:rsidRPr="00546F90" w:rsidRDefault="003531E6" w:rsidP="003531E6">
            <w:pPr>
              <w:spacing w:after="0"/>
              <w:rPr>
                <w:rFonts w:ascii="Times New Roman" w:hAnsi="Times New Roman" w:cs="Times New Roman"/>
                <w:sz w:val="18"/>
              </w:rPr>
            </w:pPr>
            <w:r w:rsidRPr="00546F90">
              <w:rPr>
                <w:rFonts w:ascii="Times New Roman" w:hAnsi="Times New Roman" w:cs="Times New Roman"/>
                <w:sz w:val="18"/>
              </w:rPr>
              <w:t>Perilica rublja</w:t>
            </w:r>
          </w:p>
        </w:tc>
        <w:tc>
          <w:tcPr>
            <w:tcW w:w="4672" w:type="dxa"/>
          </w:tcPr>
          <w:p w:rsidR="003531E6" w:rsidRPr="00546F90"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546F90">
              <w:rPr>
                <w:rFonts w:ascii="Times New Roman" w:hAnsi="Times New Roman" w:cs="Times New Roman"/>
                <w:sz w:val="18"/>
              </w:rPr>
              <w:t>13</w:t>
            </w:r>
          </w:p>
        </w:tc>
      </w:tr>
      <w:tr w:rsidR="003531E6" w:rsidRPr="00546F90" w:rsidTr="003531E6">
        <w:tc>
          <w:tcPr>
            <w:cnfStyle w:val="001000000000" w:firstRow="0" w:lastRow="0" w:firstColumn="1" w:lastColumn="0" w:oddVBand="0" w:evenVBand="0" w:oddHBand="0" w:evenHBand="0" w:firstRowFirstColumn="0" w:firstRowLastColumn="0" w:lastRowFirstColumn="0" w:lastRowLastColumn="0"/>
            <w:tcW w:w="4672" w:type="dxa"/>
          </w:tcPr>
          <w:p w:rsidR="003531E6" w:rsidRPr="00546F90" w:rsidRDefault="003531E6" w:rsidP="003531E6">
            <w:pPr>
              <w:spacing w:after="0"/>
              <w:rPr>
                <w:rFonts w:ascii="Times New Roman" w:hAnsi="Times New Roman" w:cs="Times New Roman"/>
                <w:sz w:val="18"/>
              </w:rPr>
            </w:pPr>
            <w:r w:rsidRPr="00546F90">
              <w:rPr>
                <w:rFonts w:ascii="Times New Roman" w:hAnsi="Times New Roman" w:cs="Times New Roman"/>
                <w:sz w:val="18"/>
              </w:rPr>
              <w:t>Perilica posuđa</w:t>
            </w:r>
          </w:p>
        </w:tc>
        <w:tc>
          <w:tcPr>
            <w:tcW w:w="4672" w:type="dxa"/>
          </w:tcPr>
          <w:p w:rsidR="003531E6" w:rsidRPr="00546F90"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546F90">
              <w:rPr>
                <w:rFonts w:ascii="Times New Roman" w:hAnsi="Times New Roman" w:cs="Times New Roman"/>
                <w:sz w:val="18"/>
              </w:rPr>
              <w:t>44</w:t>
            </w:r>
          </w:p>
        </w:tc>
      </w:tr>
      <w:tr w:rsidR="003531E6" w:rsidRPr="00546F90" w:rsidTr="003531E6">
        <w:tc>
          <w:tcPr>
            <w:cnfStyle w:val="001000000000" w:firstRow="0" w:lastRow="0" w:firstColumn="1" w:lastColumn="0" w:oddVBand="0" w:evenVBand="0" w:oddHBand="0" w:evenHBand="0" w:firstRowFirstColumn="0" w:firstRowLastColumn="0" w:lastRowFirstColumn="0" w:lastRowLastColumn="0"/>
            <w:tcW w:w="4672" w:type="dxa"/>
          </w:tcPr>
          <w:p w:rsidR="003531E6" w:rsidRPr="00546F90" w:rsidRDefault="003531E6" w:rsidP="003531E6">
            <w:pPr>
              <w:spacing w:after="0"/>
              <w:rPr>
                <w:rFonts w:ascii="Times New Roman" w:hAnsi="Times New Roman" w:cs="Times New Roman"/>
                <w:sz w:val="18"/>
                <w:vertAlign w:val="superscript"/>
              </w:rPr>
            </w:pPr>
            <w:r w:rsidRPr="00546F90">
              <w:rPr>
                <w:rFonts w:ascii="Times New Roman" w:hAnsi="Times New Roman" w:cs="Times New Roman"/>
                <w:sz w:val="18"/>
              </w:rPr>
              <w:t>Sušilica rublja</w:t>
            </w:r>
            <w:r w:rsidRPr="00546F90">
              <w:rPr>
                <w:rStyle w:val="Referencafusnote"/>
                <w:rFonts w:ascii="Times New Roman" w:hAnsi="Times New Roman" w:cs="Times New Roman"/>
              </w:rPr>
              <w:footnoteReference w:id="30"/>
            </w:r>
          </w:p>
        </w:tc>
        <w:tc>
          <w:tcPr>
            <w:tcW w:w="4672" w:type="dxa"/>
          </w:tcPr>
          <w:p w:rsidR="003531E6" w:rsidRPr="00546F90"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546F90">
              <w:rPr>
                <w:rFonts w:ascii="Times New Roman" w:hAnsi="Times New Roman" w:cs="Times New Roman"/>
                <w:sz w:val="18"/>
              </w:rPr>
              <w:t>94</w:t>
            </w:r>
          </w:p>
        </w:tc>
      </w:tr>
    </w:tbl>
    <w:p w:rsidR="003531E6" w:rsidRPr="00546F90" w:rsidRDefault="003531E6" w:rsidP="003531E6">
      <w:pPr>
        <w:rPr>
          <w:rFonts w:ascii="Times New Roman" w:hAnsi="Times New Roman" w:cs="Times New Roman"/>
        </w:rPr>
      </w:pPr>
      <w:bookmarkStart w:id="598" w:name="_Toc23949389"/>
    </w:p>
    <w:p w:rsidR="003531E6" w:rsidRPr="00546F90" w:rsidRDefault="003531E6" w:rsidP="003531E6">
      <w:pPr>
        <w:pStyle w:val="Naslov40"/>
        <w:rPr>
          <w:rFonts w:ascii="Times New Roman" w:hAnsi="Times New Roman"/>
        </w:rPr>
      </w:pPr>
      <w:bookmarkStart w:id="599" w:name="_Toc31886898"/>
      <w:r w:rsidRPr="00546F90">
        <w:rPr>
          <w:rFonts w:ascii="Times New Roman" w:hAnsi="Times New Roman"/>
        </w:rPr>
        <w:t>Smanjenje  emisija  stakleničkih  plinova</w:t>
      </w:r>
      <w:bookmarkEnd w:id="598"/>
      <w:bookmarkEnd w:id="599"/>
    </w:p>
    <w:p w:rsidR="003531E6" w:rsidRPr="00546F90" w:rsidRDefault="003531E6" w:rsidP="003531E6">
      <w:pPr>
        <w:rPr>
          <w:rFonts w:ascii="Times New Roman" w:hAnsi="Times New Roman" w:cs="Times New Roman"/>
        </w:rPr>
      </w:pPr>
      <w:r w:rsidRPr="00546F90">
        <w:rPr>
          <w:rFonts w:ascii="Times New Roman" w:hAnsi="Times New Roman" w:cs="Times New Roman"/>
        </w:rPr>
        <w:t>Formula za izračun godišnjeg smanjenja emisija stakleničkih plinova:</w:t>
      </w:r>
    </w:p>
    <w:p w:rsidR="003531E6" w:rsidRPr="00546F90" w:rsidRDefault="003531E6" w:rsidP="003531E6">
      <w:pPr>
        <w:rPr>
          <w:rFonts w:ascii="Times New Roman" w:hAnsi="Times New Roman" w:cs="Times New Roman"/>
        </w:rPr>
      </w:pPr>
      <m:oMathPara>
        <m:oMathParaPr>
          <m:jc m:val="center"/>
        </m:oMathParaP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CO2</m:t>
              </m:r>
            </m:sub>
          </m:sSub>
          <m:r>
            <w:rPr>
              <w:rFonts w:ascii="Cambria Math" w:hAnsi="Cambria Math" w:cs="Times New Roman"/>
            </w:rPr>
            <m:t xml:space="preserve">=FES x </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EL</m:t>
              </m:r>
            </m:sub>
          </m:sSub>
          <m:r>
            <w:rPr>
              <w:rFonts w:ascii="Cambria Math" w:hAnsi="Cambria Math" w:cs="Times New Roman"/>
            </w:rPr>
            <m:t>/1000</m:t>
          </m:r>
        </m:oMath>
      </m:oMathPara>
    </w:p>
    <w:p w:rsidR="003531E6" w:rsidRPr="00546F90" w:rsidRDefault="003531E6" w:rsidP="003531E6">
      <w:pPr>
        <w:rPr>
          <w:rFonts w:ascii="Times New Roman" w:hAnsi="Times New Roman" w:cs="Times New Roman"/>
        </w:rPr>
      </w:pPr>
      <w:r w:rsidRPr="00546F90">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2188"/>
        <w:gridCol w:w="5910"/>
      </w:tblGrid>
      <w:tr w:rsidR="003531E6" w:rsidRPr="00546F90" w:rsidTr="003531E6">
        <w:tc>
          <w:tcPr>
            <w:tcW w:w="537" w:type="pct"/>
          </w:tcPr>
          <w:p w:rsidR="003531E6" w:rsidRPr="00546F90" w:rsidRDefault="003531E6" w:rsidP="003531E6">
            <w:pPr>
              <w:spacing w:after="0"/>
              <w:rPr>
                <w:rFonts w:ascii="Times New Roman" w:hAnsi="Times New Roman" w:cs="Times New Roman"/>
                <w:i/>
                <w:sz w:val="18"/>
                <w:szCs w:val="18"/>
              </w:rPr>
            </w:pPr>
            <w:r w:rsidRPr="00546F90">
              <w:rPr>
                <w:rFonts w:ascii="Times New Roman" w:hAnsi="Times New Roman" w:cs="Times New Roman"/>
                <w:i/>
                <w:sz w:val="18"/>
                <w:szCs w:val="18"/>
              </w:rPr>
              <w:t>E</w:t>
            </w:r>
            <w:r w:rsidRPr="00546F90">
              <w:rPr>
                <w:rFonts w:ascii="Times New Roman" w:hAnsi="Times New Roman" w:cs="Times New Roman"/>
                <w:i/>
                <w:sz w:val="18"/>
                <w:szCs w:val="18"/>
                <w:vertAlign w:val="subscript"/>
              </w:rPr>
              <w:t>CO2</w:t>
            </w:r>
          </w:p>
        </w:tc>
        <w:tc>
          <w:tcPr>
            <w:tcW w:w="1206" w:type="pct"/>
          </w:tcPr>
          <w:p w:rsidR="003531E6" w:rsidRPr="00546F90" w:rsidRDefault="003531E6" w:rsidP="003531E6">
            <w:pPr>
              <w:spacing w:after="0"/>
              <w:rPr>
                <w:rFonts w:ascii="Times New Roman" w:hAnsi="Times New Roman" w:cs="Times New Roman"/>
                <w:i/>
                <w:sz w:val="18"/>
                <w:szCs w:val="18"/>
              </w:rPr>
            </w:pPr>
            <w:r w:rsidRPr="00546F90">
              <w:rPr>
                <w:rFonts w:ascii="Times New Roman" w:hAnsi="Times New Roman" w:cs="Times New Roman"/>
                <w:i/>
                <w:sz w:val="18"/>
                <w:szCs w:val="18"/>
              </w:rPr>
              <w:t>[tCO</w:t>
            </w:r>
            <w:r w:rsidRPr="00546F90">
              <w:rPr>
                <w:rFonts w:ascii="Times New Roman" w:hAnsi="Times New Roman" w:cs="Times New Roman"/>
                <w:i/>
                <w:sz w:val="18"/>
                <w:szCs w:val="18"/>
                <w:vertAlign w:val="subscript"/>
              </w:rPr>
              <w:t xml:space="preserve">2 </w:t>
            </w:r>
            <w:r w:rsidRPr="00546F90">
              <w:rPr>
                <w:rFonts w:ascii="Times New Roman" w:hAnsi="Times New Roman" w:cs="Times New Roman"/>
                <w:i/>
                <w:sz w:val="18"/>
                <w:szCs w:val="18"/>
              </w:rPr>
              <w:t>/ god]</w:t>
            </w:r>
          </w:p>
        </w:tc>
        <w:tc>
          <w:tcPr>
            <w:tcW w:w="3257" w:type="pct"/>
          </w:tcPr>
          <w:p w:rsidR="003531E6" w:rsidRPr="00546F90" w:rsidRDefault="003531E6" w:rsidP="003531E6">
            <w:pPr>
              <w:spacing w:after="0"/>
              <w:rPr>
                <w:rFonts w:ascii="Times New Roman" w:hAnsi="Times New Roman" w:cs="Times New Roman"/>
                <w:i/>
                <w:sz w:val="18"/>
                <w:szCs w:val="18"/>
              </w:rPr>
            </w:pPr>
            <w:r w:rsidRPr="00546F90">
              <w:rPr>
                <w:rFonts w:ascii="Times New Roman" w:hAnsi="Times New Roman" w:cs="Times New Roman"/>
                <w:i/>
                <w:sz w:val="18"/>
                <w:szCs w:val="18"/>
              </w:rPr>
              <w:t>ukupno godišnje smanjenje emisija stakleničkih plinova</w:t>
            </w:r>
          </w:p>
        </w:tc>
      </w:tr>
      <w:tr w:rsidR="003531E6" w:rsidRPr="00546F90" w:rsidTr="003531E6">
        <w:tc>
          <w:tcPr>
            <w:tcW w:w="537" w:type="pct"/>
          </w:tcPr>
          <w:p w:rsidR="003531E6" w:rsidRPr="00546F90" w:rsidRDefault="003531E6" w:rsidP="003531E6">
            <w:pPr>
              <w:spacing w:after="0"/>
              <w:rPr>
                <w:rFonts w:ascii="Times New Roman" w:hAnsi="Times New Roman" w:cs="Times New Roman"/>
                <w:i/>
                <w:sz w:val="18"/>
                <w:szCs w:val="18"/>
              </w:rPr>
            </w:pPr>
            <w:r w:rsidRPr="00546F90">
              <w:rPr>
                <w:rFonts w:ascii="Times New Roman" w:hAnsi="Times New Roman" w:cs="Times New Roman"/>
                <w:i/>
                <w:sz w:val="18"/>
                <w:szCs w:val="18"/>
              </w:rPr>
              <w:t>FES</w:t>
            </w:r>
          </w:p>
        </w:tc>
        <w:tc>
          <w:tcPr>
            <w:tcW w:w="1206" w:type="pct"/>
          </w:tcPr>
          <w:p w:rsidR="003531E6" w:rsidRPr="00546F90" w:rsidRDefault="003531E6" w:rsidP="003531E6">
            <w:pPr>
              <w:spacing w:after="0"/>
              <w:rPr>
                <w:rFonts w:ascii="Times New Roman" w:hAnsi="Times New Roman" w:cs="Times New Roman"/>
                <w:sz w:val="18"/>
                <w:szCs w:val="18"/>
              </w:rPr>
            </w:pPr>
            <w:r w:rsidRPr="00546F90">
              <w:rPr>
                <w:rFonts w:ascii="Times New Roman" w:hAnsi="Times New Roman" w:cs="Times New Roman"/>
                <w:i/>
                <w:sz w:val="18"/>
                <w:szCs w:val="18"/>
              </w:rPr>
              <w:t>[kWh/(god)]</w:t>
            </w:r>
          </w:p>
        </w:tc>
        <w:tc>
          <w:tcPr>
            <w:tcW w:w="3257" w:type="pct"/>
          </w:tcPr>
          <w:p w:rsidR="003531E6" w:rsidRPr="00546F90" w:rsidRDefault="003531E6" w:rsidP="003531E6">
            <w:pPr>
              <w:spacing w:after="0"/>
              <w:rPr>
                <w:rFonts w:ascii="Times New Roman" w:hAnsi="Times New Roman" w:cs="Times New Roman"/>
                <w:i/>
                <w:sz w:val="18"/>
                <w:szCs w:val="18"/>
              </w:rPr>
            </w:pPr>
            <w:r w:rsidRPr="00546F90">
              <w:rPr>
                <w:rFonts w:ascii="Times New Roman" w:hAnsi="Times New Roman" w:cs="Times New Roman"/>
                <w:i/>
                <w:sz w:val="18"/>
                <w:szCs w:val="18"/>
              </w:rPr>
              <w:t>ukupna godišnja ušteda energije u neposrednoj potrošnji</w:t>
            </w:r>
          </w:p>
        </w:tc>
      </w:tr>
      <w:tr w:rsidR="003531E6" w:rsidRPr="00546F90" w:rsidTr="003531E6">
        <w:tc>
          <w:tcPr>
            <w:tcW w:w="537" w:type="pct"/>
          </w:tcPr>
          <w:p w:rsidR="003531E6" w:rsidRPr="00546F90" w:rsidRDefault="003531E6" w:rsidP="003531E6">
            <w:pPr>
              <w:spacing w:after="0"/>
              <w:rPr>
                <w:rFonts w:ascii="Times New Roman" w:hAnsi="Times New Roman" w:cs="Times New Roman"/>
                <w:i/>
                <w:sz w:val="18"/>
                <w:szCs w:val="18"/>
              </w:rPr>
            </w:pPr>
            <w:r w:rsidRPr="00546F90">
              <w:rPr>
                <w:rFonts w:ascii="Times New Roman" w:hAnsi="Times New Roman" w:cs="Times New Roman"/>
                <w:i/>
                <w:sz w:val="18"/>
                <w:szCs w:val="18"/>
              </w:rPr>
              <w:t>e</w:t>
            </w:r>
            <w:r w:rsidRPr="00546F90">
              <w:rPr>
                <w:rFonts w:ascii="Times New Roman" w:hAnsi="Times New Roman" w:cs="Times New Roman"/>
                <w:i/>
                <w:sz w:val="18"/>
                <w:szCs w:val="18"/>
                <w:vertAlign w:val="subscript"/>
              </w:rPr>
              <w:t>EL</w:t>
            </w:r>
          </w:p>
        </w:tc>
        <w:tc>
          <w:tcPr>
            <w:tcW w:w="1206" w:type="pct"/>
          </w:tcPr>
          <w:p w:rsidR="003531E6" w:rsidRPr="00546F90" w:rsidRDefault="003531E6" w:rsidP="003531E6">
            <w:pPr>
              <w:spacing w:after="0"/>
              <w:rPr>
                <w:rFonts w:ascii="Times New Roman" w:hAnsi="Times New Roman" w:cs="Times New Roman"/>
                <w:i/>
                <w:sz w:val="18"/>
                <w:szCs w:val="18"/>
              </w:rPr>
            </w:pPr>
            <w:r w:rsidRPr="00546F90">
              <w:rPr>
                <w:rFonts w:ascii="Times New Roman" w:hAnsi="Times New Roman" w:cs="Times New Roman"/>
                <w:i/>
                <w:sz w:val="18"/>
                <w:szCs w:val="18"/>
              </w:rPr>
              <w:t>[kgCO</w:t>
            </w:r>
            <w:r w:rsidRPr="00546F90">
              <w:rPr>
                <w:rFonts w:ascii="Times New Roman" w:hAnsi="Times New Roman" w:cs="Times New Roman"/>
                <w:i/>
                <w:sz w:val="18"/>
                <w:szCs w:val="18"/>
                <w:vertAlign w:val="subscript"/>
              </w:rPr>
              <w:t>2</w:t>
            </w:r>
            <w:r w:rsidRPr="00546F90">
              <w:rPr>
                <w:rFonts w:ascii="Times New Roman" w:hAnsi="Times New Roman" w:cs="Times New Roman"/>
                <w:i/>
                <w:sz w:val="18"/>
                <w:szCs w:val="18"/>
              </w:rPr>
              <w:t xml:space="preserve"> / kWh]</w:t>
            </w:r>
          </w:p>
        </w:tc>
        <w:tc>
          <w:tcPr>
            <w:tcW w:w="3257" w:type="pct"/>
          </w:tcPr>
          <w:p w:rsidR="003531E6" w:rsidRPr="00546F90" w:rsidRDefault="003531E6" w:rsidP="003531E6">
            <w:pPr>
              <w:spacing w:after="0"/>
              <w:rPr>
                <w:rFonts w:ascii="Times New Roman" w:hAnsi="Times New Roman" w:cs="Times New Roman"/>
                <w:i/>
                <w:sz w:val="18"/>
                <w:szCs w:val="18"/>
              </w:rPr>
            </w:pPr>
            <w:r w:rsidRPr="00546F90">
              <w:rPr>
                <w:rFonts w:ascii="Times New Roman" w:hAnsi="Times New Roman" w:cs="Times New Roman"/>
                <w:i/>
                <w:sz w:val="18"/>
                <w:szCs w:val="18"/>
              </w:rPr>
              <w:t>emisijski faktor za električnu energiju prema tablici 3 priloga B iznosi 0,330</w:t>
            </w:r>
          </w:p>
        </w:tc>
      </w:tr>
    </w:tbl>
    <w:p w:rsidR="003531E6" w:rsidRPr="00546F90" w:rsidRDefault="003531E6" w:rsidP="003531E6">
      <w:pPr>
        <w:pStyle w:val="Naslov40"/>
        <w:rPr>
          <w:rFonts w:ascii="Times New Roman" w:hAnsi="Times New Roman"/>
        </w:rPr>
      </w:pPr>
      <w:bookmarkStart w:id="600" w:name="_Toc23949390"/>
      <w:bookmarkStart w:id="601" w:name="_Toc31886899"/>
      <w:r w:rsidRPr="00546F90">
        <w:rPr>
          <w:rFonts w:ascii="Times New Roman" w:hAnsi="Times New Roman"/>
        </w:rPr>
        <w:t>Životni vijek mjere</w:t>
      </w:r>
      <w:bookmarkEnd w:id="600"/>
      <w:bookmarkEnd w:id="601"/>
    </w:p>
    <w:p w:rsidR="003531E6" w:rsidRPr="00546F90" w:rsidRDefault="003531E6" w:rsidP="003531E6">
      <w:pPr>
        <w:rPr>
          <w:rFonts w:ascii="Times New Roman" w:hAnsi="Times New Roman" w:cs="Times New Roman"/>
          <w:lang w:eastAsia="hr-HR"/>
        </w:rPr>
      </w:pPr>
      <w:r w:rsidRPr="00546F90">
        <w:rPr>
          <w:rFonts w:ascii="Times New Roman" w:hAnsi="Times New Roman" w:cs="Times New Roman"/>
          <w:lang w:eastAsia="hr-HR"/>
        </w:rPr>
        <w:t xml:space="preserve">Životni vijek mjere razlikuje se za pojedine grupe uređaja i to na način prikazan donjom tablicom. </w:t>
      </w:r>
    </w:p>
    <w:tbl>
      <w:tblPr>
        <w:tblStyle w:val="Svijetlatablicareetke11"/>
        <w:tblW w:w="0" w:type="auto"/>
        <w:tblLook w:val="04A0" w:firstRow="1" w:lastRow="0" w:firstColumn="1" w:lastColumn="0" w:noHBand="0" w:noVBand="1"/>
      </w:tblPr>
      <w:tblGrid>
        <w:gridCol w:w="4534"/>
        <w:gridCol w:w="4528"/>
      </w:tblGrid>
      <w:tr w:rsidR="003531E6" w:rsidRPr="00546F90" w:rsidTr="003531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rsidR="003531E6" w:rsidRPr="00546F90" w:rsidRDefault="003531E6" w:rsidP="003531E6">
            <w:pPr>
              <w:spacing w:after="0"/>
              <w:rPr>
                <w:rFonts w:ascii="Times New Roman" w:hAnsi="Times New Roman" w:cs="Times New Roman"/>
                <w:sz w:val="18"/>
              </w:rPr>
            </w:pPr>
            <w:r w:rsidRPr="00546F90">
              <w:rPr>
                <w:rFonts w:ascii="Times New Roman" w:hAnsi="Times New Roman" w:cs="Times New Roman"/>
                <w:sz w:val="18"/>
              </w:rPr>
              <w:t>Vrsta uređaja</w:t>
            </w:r>
          </w:p>
        </w:tc>
        <w:tc>
          <w:tcPr>
            <w:tcW w:w="4672" w:type="dxa"/>
          </w:tcPr>
          <w:p w:rsidR="003531E6" w:rsidRPr="00546F90" w:rsidRDefault="003531E6" w:rsidP="003531E6">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546F90">
              <w:rPr>
                <w:rFonts w:ascii="Times New Roman" w:hAnsi="Times New Roman" w:cs="Times New Roman"/>
                <w:sz w:val="18"/>
              </w:rPr>
              <w:t>Životni vijek [godina]</w:t>
            </w:r>
          </w:p>
        </w:tc>
      </w:tr>
      <w:tr w:rsidR="003531E6" w:rsidRPr="00546F90" w:rsidTr="003531E6">
        <w:tc>
          <w:tcPr>
            <w:cnfStyle w:val="001000000000" w:firstRow="0" w:lastRow="0" w:firstColumn="1" w:lastColumn="0" w:oddVBand="0" w:evenVBand="0" w:oddHBand="0" w:evenHBand="0" w:firstRowFirstColumn="0" w:firstRowLastColumn="0" w:lastRowFirstColumn="0" w:lastRowLastColumn="0"/>
            <w:tcW w:w="4672" w:type="dxa"/>
          </w:tcPr>
          <w:p w:rsidR="003531E6" w:rsidRPr="00546F90" w:rsidRDefault="003531E6" w:rsidP="003531E6">
            <w:pPr>
              <w:spacing w:after="0"/>
              <w:rPr>
                <w:rFonts w:ascii="Times New Roman" w:hAnsi="Times New Roman" w:cs="Times New Roman"/>
                <w:sz w:val="18"/>
              </w:rPr>
            </w:pPr>
            <w:r w:rsidRPr="00546F90">
              <w:rPr>
                <w:rFonts w:ascii="Times New Roman" w:hAnsi="Times New Roman" w:cs="Times New Roman"/>
                <w:sz w:val="18"/>
              </w:rPr>
              <w:lastRenderedPageBreak/>
              <w:t>Hladnjak, ledenica, hladnjak - ledenica</w:t>
            </w:r>
          </w:p>
        </w:tc>
        <w:tc>
          <w:tcPr>
            <w:tcW w:w="4672" w:type="dxa"/>
          </w:tcPr>
          <w:p w:rsidR="003531E6" w:rsidRPr="00546F90"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546F90">
              <w:rPr>
                <w:rFonts w:ascii="Times New Roman" w:hAnsi="Times New Roman" w:cs="Times New Roman"/>
                <w:sz w:val="18"/>
              </w:rPr>
              <w:t>15</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4672" w:type="dxa"/>
          </w:tcPr>
          <w:p w:rsidR="003531E6" w:rsidRPr="00D0330A" w:rsidRDefault="003531E6" w:rsidP="003531E6">
            <w:pPr>
              <w:spacing w:after="0"/>
              <w:rPr>
                <w:rFonts w:ascii="Times New Roman" w:hAnsi="Times New Roman" w:cs="Times New Roman"/>
                <w:sz w:val="18"/>
              </w:rPr>
            </w:pPr>
            <w:r w:rsidRPr="00D0330A">
              <w:rPr>
                <w:rFonts w:ascii="Times New Roman" w:hAnsi="Times New Roman" w:cs="Times New Roman"/>
                <w:sz w:val="18"/>
              </w:rPr>
              <w:t>Perilica rublja, perilica posuđa, sušilice rublja</w:t>
            </w:r>
          </w:p>
        </w:tc>
        <w:tc>
          <w:tcPr>
            <w:tcW w:w="4672" w:type="dxa"/>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12</w:t>
            </w:r>
          </w:p>
        </w:tc>
      </w:tr>
    </w:tbl>
    <w:p w:rsidR="003531E6" w:rsidRPr="00D0330A" w:rsidRDefault="003531E6" w:rsidP="003531E6">
      <w:pPr>
        <w:rPr>
          <w:rFonts w:ascii="Times New Roman" w:hAnsi="Times New Roman" w:cs="Times New Roman"/>
          <w:lang w:eastAsia="hr-HR"/>
        </w:rPr>
      </w:pPr>
      <w:r w:rsidRPr="00D0330A">
        <w:rPr>
          <w:rFonts w:ascii="Times New Roman" w:hAnsi="Times New Roman" w:cs="Times New Roman"/>
          <w:lang w:eastAsia="hr-HR"/>
        </w:rPr>
        <w:t xml:space="preserve">To znači da se dio ostvarenih ušteda može deklarirati 15, a dio se može deklarirati 12 godina te je zbog toga uputno anketiranjem prikupiti podatke za svaku grupu uređaja. </w:t>
      </w:r>
    </w:p>
    <w:p w:rsidR="003531E6" w:rsidRPr="00D0330A" w:rsidRDefault="003531E6" w:rsidP="003531E6">
      <w:pPr>
        <w:rPr>
          <w:rFonts w:ascii="Times New Roman" w:hAnsi="Times New Roman" w:cs="Times New Roman"/>
        </w:rPr>
      </w:pPr>
    </w:p>
    <w:p w:rsidR="003531E6" w:rsidRPr="00D0330A" w:rsidRDefault="003531E6" w:rsidP="003531E6">
      <w:pPr>
        <w:pStyle w:val="Naslov30"/>
        <w:keepNext w:val="0"/>
        <w:keepLines w:val="0"/>
        <w:rPr>
          <w:rFonts w:ascii="Times New Roman" w:hAnsi="Times New Roman" w:cs="Times New Roman"/>
        </w:rPr>
      </w:pPr>
      <w:bookmarkStart w:id="602" w:name="_Toc23949391"/>
      <w:bookmarkStart w:id="603" w:name="_Toc31886900"/>
      <w:r w:rsidRPr="00D0330A">
        <w:rPr>
          <w:rFonts w:ascii="Times New Roman" w:hAnsi="Times New Roman" w:cs="Times New Roman"/>
        </w:rPr>
        <w:t>Web stranica za izračun ušteda električne energije</w:t>
      </w:r>
      <w:bookmarkEnd w:id="602"/>
      <w:bookmarkEnd w:id="603"/>
    </w:p>
    <w:p w:rsidR="003531E6" w:rsidRPr="00D0330A" w:rsidRDefault="003531E6" w:rsidP="003531E6">
      <w:pPr>
        <w:rPr>
          <w:rFonts w:ascii="Times New Roman" w:hAnsi="Times New Roman" w:cs="Times New Roman"/>
          <w:lang w:eastAsia="hr-HR"/>
        </w:rPr>
      </w:pPr>
      <w:r w:rsidRPr="00D0330A">
        <w:rPr>
          <w:rFonts w:ascii="Times New Roman" w:hAnsi="Times New Roman" w:cs="Times New Roman"/>
          <w:lang w:eastAsia="hr-HR"/>
        </w:rPr>
        <w:t xml:space="preserve">Jedan od načina educiranja i informiranja kupaca jest putem mrežnih (web) stranica opskrbljivača na kojima se mogu nuditi savjeti za uštede energije u kućanstvu u kombinaciji s alatima za izračun ušteda energije. Alatom bi se utvrdile uštede energije i troškovne koristi koje su rezultat kupnje učinkovitijeg kućanskog uređaja. </w:t>
      </w:r>
    </w:p>
    <w:p w:rsidR="003531E6" w:rsidRPr="00D0330A" w:rsidRDefault="003531E6" w:rsidP="003531E6">
      <w:pPr>
        <w:pStyle w:val="Naslov40"/>
        <w:rPr>
          <w:rFonts w:ascii="Times New Roman" w:hAnsi="Times New Roman"/>
        </w:rPr>
      </w:pPr>
      <w:bookmarkStart w:id="604" w:name="_Toc23949392"/>
      <w:bookmarkStart w:id="605" w:name="_Toc31886901"/>
      <w:r w:rsidRPr="00D0330A">
        <w:rPr>
          <w:rFonts w:ascii="Times New Roman" w:hAnsi="Times New Roman"/>
        </w:rPr>
        <w:t>Način određivanja ušteda</w:t>
      </w:r>
      <w:bookmarkEnd w:id="604"/>
      <w:bookmarkEnd w:id="605"/>
    </w:p>
    <w:p w:rsidR="003531E6" w:rsidRPr="00D0330A" w:rsidRDefault="003531E6" w:rsidP="003531E6">
      <w:pPr>
        <w:rPr>
          <w:rFonts w:ascii="Times New Roman" w:hAnsi="Times New Roman" w:cs="Times New Roman"/>
          <w:lang w:eastAsia="hr-HR"/>
        </w:rPr>
      </w:pPr>
      <w:r w:rsidRPr="00D0330A">
        <w:rPr>
          <w:rFonts w:ascii="Times New Roman" w:hAnsi="Times New Roman" w:cs="Times New Roman"/>
          <w:lang w:eastAsia="hr-HR"/>
        </w:rPr>
        <w:t xml:space="preserve">Za razliku od prethodne dvije mjere (letci), koja obuhvaća poznatu ciljanu skupinu – kupce pojedinog opskrbljivača – ova mjera dostupna je svim krajnjim kupcima energije, neovisno tko im je opskrbljivač. Utvrđivanje ušteda temeljenih na stvarnoj kupnji najučinkovitijih kućanskih uređaja (što se utvrđuje anketiranjem, </w:t>
      </w:r>
      <w:r>
        <w:rPr>
          <w:rFonts w:ascii="Times New Roman" w:hAnsi="Times New Roman" w:cs="Times New Roman"/>
          <w:lang w:eastAsia="hr-HR"/>
        </w:rPr>
        <w:t>kako je objašnjeno u poglavlju 1</w:t>
      </w:r>
      <w:r w:rsidRPr="00D0330A">
        <w:rPr>
          <w:rFonts w:ascii="Times New Roman" w:hAnsi="Times New Roman" w:cs="Times New Roman"/>
          <w:lang w:eastAsia="hr-HR"/>
        </w:rPr>
        <w:t xml:space="preserve">.1.1.) u ovom slučaju nije moguće, jer nije moguće dovoljno suziti ciljanu skupinu te odrediti reprezentativni uzorak. </w:t>
      </w:r>
    </w:p>
    <w:p w:rsidR="003531E6" w:rsidRPr="00D0330A" w:rsidRDefault="003531E6" w:rsidP="003531E6">
      <w:pPr>
        <w:rPr>
          <w:rFonts w:ascii="Times New Roman" w:hAnsi="Times New Roman" w:cs="Times New Roman"/>
          <w:lang w:eastAsia="hr-HR"/>
        </w:rPr>
      </w:pPr>
      <w:r w:rsidRPr="00D0330A">
        <w:rPr>
          <w:rFonts w:ascii="Times New Roman" w:hAnsi="Times New Roman" w:cs="Times New Roman"/>
          <w:lang w:eastAsia="hr-HR"/>
        </w:rPr>
        <w:t xml:space="preserve">Zbog toga će se ova mjera razmatrati kao mjera energetskog savjetovanja, usmjerena na segment potrošnje električne energije u kućanstvima za kućanske uređaje. Pri tome će se koristiti pristup </w:t>
      </w:r>
      <w:r w:rsidRPr="00D0330A">
        <w:rPr>
          <w:rFonts w:ascii="Times New Roman" w:hAnsi="Times New Roman" w:cs="Times New Roman"/>
          <w:i/>
          <w:lang w:eastAsia="hr-HR"/>
        </w:rPr>
        <w:t>predviđenih ušteda</w:t>
      </w:r>
      <w:r w:rsidRPr="00D0330A">
        <w:rPr>
          <w:rFonts w:ascii="Times New Roman" w:hAnsi="Times New Roman" w:cs="Times New Roman"/>
          <w:lang w:eastAsia="hr-HR"/>
        </w:rPr>
        <w:t xml:space="preserve"> temeljen na osnovnoj formuli za izračun ušteda iz mjera usmjerenih na promjenu ponašanja preporučenoj od strane EK, pri čemu će se za faktor ušteda </w:t>
      </w:r>
      <w:r w:rsidRPr="00D0330A">
        <w:rPr>
          <w:rFonts w:ascii="Times New Roman" w:hAnsi="Times New Roman" w:cs="Times New Roman"/>
          <w:i/>
          <w:lang w:eastAsia="hr-HR"/>
        </w:rPr>
        <w:t>S</w:t>
      </w:r>
      <w:r w:rsidRPr="00D0330A">
        <w:rPr>
          <w:rFonts w:ascii="Times New Roman" w:hAnsi="Times New Roman" w:cs="Times New Roman"/>
          <w:lang w:eastAsia="hr-HR"/>
        </w:rPr>
        <w:t xml:space="preserve"> koristiti vrijednosti iz postojeće prakse u EU, a vrijednosti za </w:t>
      </w:r>
      <w:r w:rsidRPr="00D0330A">
        <w:rPr>
          <w:rFonts w:ascii="Times New Roman" w:hAnsi="Times New Roman" w:cs="Times New Roman"/>
          <w:i/>
          <w:lang w:eastAsia="hr-HR"/>
        </w:rPr>
        <w:t>UFEC</w:t>
      </w:r>
      <w:r w:rsidRPr="00D0330A">
        <w:rPr>
          <w:rFonts w:ascii="Times New Roman" w:hAnsi="Times New Roman" w:cs="Times New Roman"/>
          <w:lang w:eastAsia="hr-HR"/>
        </w:rPr>
        <w:t xml:space="preserve"> će se odrediti na temelju nacionalnih statistika.</w:t>
      </w:r>
    </w:p>
    <w:p w:rsidR="003531E6" w:rsidRPr="00D0330A" w:rsidRDefault="003531E6" w:rsidP="003531E6">
      <w:pPr>
        <w:pStyle w:val="Naslov40"/>
        <w:rPr>
          <w:rFonts w:ascii="Times New Roman" w:hAnsi="Times New Roman"/>
        </w:rPr>
      </w:pPr>
      <w:bookmarkStart w:id="606" w:name="_Toc23949393"/>
      <w:bookmarkStart w:id="607" w:name="_Toc31886902"/>
      <w:r w:rsidRPr="00D0330A">
        <w:rPr>
          <w:rFonts w:ascii="Times New Roman" w:hAnsi="Times New Roman"/>
        </w:rPr>
        <w:t>Formula  za  izračun  ušteda</w:t>
      </w:r>
      <w:bookmarkEnd w:id="606"/>
      <w:bookmarkEnd w:id="607"/>
    </w:p>
    <w:p w:rsidR="003531E6" w:rsidRPr="00D0330A" w:rsidRDefault="003531E6" w:rsidP="003531E6">
      <w:pPr>
        <w:rPr>
          <w:rFonts w:ascii="Times New Roman" w:hAnsi="Times New Roman" w:cs="Times New Roman"/>
        </w:rPr>
      </w:pPr>
      <w:r w:rsidRPr="00D0330A">
        <w:rPr>
          <w:rFonts w:ascii="Times New Roman" w:hAnsi="Times New Roman" w:cs="Times New Roman"/>
        </w:rPr>
        <w:t>Formule za izračun ušteda energije ostvarenih energetskim savjetovanjem putem Interneta i usmjerenog na potrošnju električne energije za kućanske uređaje:</w:t>
      </w:r>
    </w:p>
    <w:p w:rsidR="003531E6" w:rsidRPr="00D0330A" w:rsidRDefault="003531E6" w:rsidP="003531E6">
      <w:pPr>
        <w:rPr>
          <w:rFonts w:ascii="Times New Roman" w:hAnsi="Times New Roman" w:cs="Times New Roman"/>
        </w:rPr>
      </w:pPr>
      <m:oMathPara>
        <m:oMath>
          <m:r>
            <w:rPr>
              <w:rFonts w:ascii="Cambria Math" w:hAnsi="Cambria Math" w:cs="Times New Roman"/>
            </w:rPr>
            <m:t xml:space="preserve">UFES= </m:t>
          </m:r>
          <m:sSub>
            <m:sSubPr>
              <m:ctrlPr>
                <w:rPr>
                  <w:rFonts w:ascii="Cambria Math" w:hAnsi="Cambria Math" w:cs="Times New Roman"/>
                  <w:i/>
                </w:rPr>
              </m:ctrlPr>
            </m:sSubPr>
            <m:e>
              <m:r>
                <w:rPr>
                  <w:rFonts w:ascii="Cambria Math" w:hAnsi="Cambria Math" w:cs="Times New Roman"/>
                </w:rPr>
                <m:t>FEC</m:t>
              </m:r>
            </m:e>
            <m:sub>
              <m:r>
                <w:rPr>
                  <w:rFonts w:ascii="Cambria Math" w:hAnsi="Cambria Math" w:cs="Times New Roman"/>
                </w:rPr>
                <m:t>HHapp</m:t>
              </m:r>
            </m:sub>
          </m:sSub>
          <m:r>
            <w:rPr>
              <w:rFonts w:ascii="Cambria Math" w:hAnsi="Cambria Math" w:cs="Times New Roman"/>
            </w:rPr>
            <m:t xml:space="preserve"> x S</m:t>
          </m:r>
        </m:oMath>
      </m:oMathPara>
    </w:p>
    <w:p w:rsidR="003531E6" w:rsidRPr="00D0330A" w:rsidRDefault="003531E6" w:rsidP="003531E6">
      <w:pPr>
        <w:rPr>
          <w:rFonts w:ascii="Times New Roman" w:hAnsi="Times New Roman" w:cs="Times New Roman"/>
        </w:rPr>
      </w:pPr>
      <m:oMathPara>
        <m:oMathParaPr>
          <m:jc m:val="center"/>
        </m:oMathParaPr>
        <m:oMath>
          <m:r>
            <w:rPr>
              <w:rFonts w:ascii="Cambria Math" w:hAnsi="Cambria Math" w:cs="Times New Roman"/>
            </w:rPr>
            <m:t>FES=N x UFES</m:t>
          </m:r>
        </m:oMath>
      </m:oMathPara>
    </w:p>
    <w:p w:rsidR="003531E6" w:rsidRPr="00D0330A" w:rsidRDefault="003531E6" w:rsidP="003531E6">
      <w:pPr>
        <w:rPr>
          <w:rFonts w:ascii="Times New Roman" w:hAnsi="Times New Roman" w:cs="Times New Roman"/>
        </w:rPr>
      </w:pPr>
      <w:r w:rsidRPr="00D0330A">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
        <w:gridCol w:w="2153"/>
        <w:gridCol w:w="5875"/>
      </w:tblGrid>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 xml:space="preserve">UFES </w:t>
            </w:r>
          </w:p>
        </w:tc>
        <w:tc>
          <w:tcPr>
            <w:tcW w:w="1206"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rPr>
              <w:t>[kWh/(jedinica x god)]</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jedinična ušteda energije u neposrednoj potrošnji po kućanstvu</w:t>
            </w:r>
          </w:p>
        </w:tc>
      </w:tr>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FEC</w:t>
            </w:r>
            <w:r w:rsidRPr="00D0330A">
              <w:rPr>
                <w:rFonts w:ascii="Times New Roman" w:hAnsi="Times New Roman" w:cs="Times New Roman"/>
                <w:i/>
                <w:vertAlign w:val="subscript"/>
              </w:rPr>
              <w:t>HHapp</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[kWh/god]</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potrošnja električne energije uređaja</w:t>
            </w:r>
          </w:p>
        </w:tc>
      </w:tr>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S</w:t>
            </w:r>
          </w:p>
        </w:tc>
        <w:tc>
          <w:tcPr>
            <w:tcW w:w="1206"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faktor uštede energije za savjetovanje putem Interneta</w:t>
            </w:r>
          </w:p>
        </w:tc>
      </w:tr>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N</w:t>
            </w:r>
          </w:p>
        </w:tc>
        <w:tc>
          <w:tcPr>
            <w:tcW w:w="1206" w:type="pct"/>
          </w:tcPr>
          <w:p w:rsidR="003531E6" w:rsidRPr="00D0330A" w:rsidRDefault="003531E6" w:rsidP="003531E6">
            <w:pPr>
              <w:spacing w:after="0"/>
              <w:rPr>
                <w:rFonts w:ascii="Times New Roman" w:hAnsi="Times New Roman" w:cs="Times New Roman"/>
                <w:i/>
              </w:rPr>
            </w:pPr>
          </w:p>
        </w:tc>
        <w:tc>
          <w:tcPr>
            <w:tcW w:w="325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broj savjetovanja</w:t>
            </w:r>
          </w:p>
        </w:tc>
      </w:tr>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FES</w:t>
            </w:r>
          </w:p>
        </w:tc>
        <w:tc>
          <w:tcPr>
            <w:tcW w:w="1206" w:type="pct"/>
          </w:tcPr>
          <w:p w:rsidR="003531E6" w:rsidRPr="00D0330A" w:rsidRDefault="003531E6" w:rsidP="003531E6">
            <w:pPr>
              <w:spacing w:after="0"/>
              <w:rPr>
                <w:rFonts w:ascii="Times New Roman" w:hAnsi="Times New Roman" w:cs="Times New Roman"/>
              </w:rPr>
            </w:pPr>
            <w:r w:rsidRPr="00D0330A">
              <w:rPr>
                <w:rFonts w:ascii="Times New Roman" w:hAnsi="Times New Roman" w:cs="Times New Roman"/>
                <w:i/>
              </w:rPr>
              <w:t>[kWh/god]</w:t>
            </w:r>
          </w:p>
        </w:tc>
        <w:tc>
          <w:tcPr>
            <w:tcW w:w="325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ukupna godišnja ušteda energije u neposrednoj potrošnji</w:t>
            </w:r>
          </w:p>
        </w:tc>
      </w:tr>
    </w:tbl>
    <w:p w:rsidR="003531E6" w:rsidRPr="00D0330A" w:rsidRDefault="003531E6" w:rsidP="003531E6">
      <w:pPr>
        <w:rPr>
          <w:rFonts w:ascii="Times New Roman" w:hAnsi="Times New Roman" w:cs="Times New Roman"/>
        </w:rPr>
      </w:pPr>
      <w:r w:rsidRPr="00D0330A">
        <w:rPr>
          <w:rFonts w:ascii="Times New Roman" w:hAnsi="Times New Roman" w:cs="Times New Roman"/>
          <w:lang w:eastAsia="hr-HR"/>
        </w:rPr>
        <w:t>Izračun se temelji na razinama kvalitete savjetovanja, koje su det</w:t>
      </w:r>
      <w:r>
        <w:rPr>
          <w:rFonts w:ascii="Times New Roman" w:hAnsi="Times New Roman" w:cs="Times New Roman"/>
          <w:lang w:eastAsia="hr-HR"/>
        </w:rPr>
        <w:t>aljnije definirane u poglavlju 1</w:t>
      </w:r>
      <w:r w:rsidRPr="00D0330A">
        <w:rPr>
          <w:rFonts w:ascii="Times New Roman" w:hAnsi="Times New Roman" w:cs="Times New Roman"/>
          <w:lang w:eastAsia="hr-HR"/>
        </w:rPr>
        <w:t xml:space="preserve">.3. </w:t>
      </w:r>
    </w:p>
    <w:p w:rsidR="003531E6" w:rsidRPr="00D0330A" w:rsidRDefault="003531E6" w:rsidP="003531E6">
      <w:pPr>
        <w:pStyle w:val="Naslov40"/>
        <w:rPr>
          <w:rFonts w:ascii="Times New Roman" w:hAnsi="Times New Roman"/>
        </w:rPr>
      </w:pPr>
      <w:bookmarkStart w:id="608" w:name="_Toc23949394"/>
      <w:bookmarkStart w:id="609" w:name="_Toc31886903"/>
      <w:r w:rsidRPr="00D0330A">
        <w:rPr>
          <w:rFonts w:ascii="Times New Roman" w:hAnsi="Times New Roman"/>
        </w:rPr>
        <w:t>Potrebni  ulazni  podaci</w:t>
      </w:r>
      <w:bookmarkEnd w:id="608"/>
      <w:r w:rsidRPr="00D0330A">
        <w:rPr>
          <w:rFonts w:ascii="Times New Roman" w:hAnsi="Times New Roman"/>
        </w:rPr>
        <w:t xml:space="preserve"> i dokumentacija</w:t>
      </w:r>
      <w:bookmarkEnd w:id="609"/>
    </w:p>
    <w:p w:rsidR="003531E6" w:rsidRPr="00D0330A" w:rsidRDefault="003531E6" w:rsidP="003531E6">
      <w:pPr>
        <w:rPr>
          <w:rFonts w:ascii="Times New Roman" w:hAnsi="Times New Roman" w:cs="Times New Roman"/>
          <w:i/>
        </w:rPr>
      </w:pPr>
      <w:r w:rsidRPr="00D0330A">
        <w:rPr>
          <w:rStyle w:val="tlid-translation"/>
          <w:rFonts w:ascii="Times New Roman" w:hAnsi="Times New Roman" w:cs="Times New Roman"/>
        </w:rPr>
        <w:t xml:space="preserve">Broj jedinstvenih posjeta web kalkulatoru predstavlja broj sudionika u savjetovanju </w:t>
      </w:r>
      <w:r w:rsidRPr="00D0330A">
        <w:rPr>
          <w:rFonts w:ascii="Times New Roman" w:hAnsi="Times New Roman" w:cs="Times New Roman"/>
          <w:i/>
        </w:rPr>
        <w:t xml:space="preserve">N. </w:t>
      </w:r>
      <w:r w:rsidRPr="00D0330A">
        <w:rPr>
          <w:rFonts w:ascii="Times New Roman" w:hAnsi="Times New Roman" w:cs="Times New Roman"/>
        </w:rPr>
        <w:t xml:space="preserve">Dokumentacija koju je potrebno priložiti/posjedovati kao dokaz o provedbi mjere i za verifikaciju ulaznog podatka </w:t>
      </w:r>
      <w:r w:rsidRPr="00D0330A">
        <w:rPr>
          <w:rFonts w:ascii="Times New Roman" w:hAnsi="Times New Roman" w:cs="Times New Roman"/>
          <w:i/>
        </w:rPr>
        <w:t xml:space="preserve">N </w:t>
      </w:r>
      <w:r w:rsidRPr="00D0330A">
        <w:rPr>
          <w:rFonts w:ascii="Times New Roman" w:hAnsi="Times New Roman" w:cs="Times New Roman"/>
        </w:rPr>
        <w:t xml:space="preserve">za izračun ušteda je statistički izvještaj o korištenju web kalkulatora. </w:t>
      </w:r>
    </w:p>
    <w:p w:rsidR="003531E6" w:rsidRPr="00D0330A" w:rsidRDefault="003531E6" w:rsidP="003531E6">
      <w:pPr>
        <w:rPr>
          <w:rFonts w:ascii="Times New Roman" w:hAnsi="Times New Roman" w:cs="Times New Roman"/>
        </w:rPr>
      </w:pPr>
      <w:r w:rsidRPr="00D0330A">
        <w:rPr>
          <w:rFonts w:ascii="Times New Roman" w:hAnsi="Times New Roman" w:cs="Times New Roman"/>
        </w:rPr>
        <w:t xml:space="preserve">Za </w:t>
      </w:r>
      <w:r w:rsidRPr="00D0330A">
        <w:rPr>
          <w:rFonts w:ascii="Times New Roman" w:hAnsi="Times New Roman" w:cs="Times New Roman"/>
          <w:i/>
        </w:rPr>
        <w:t>FEC</w:t>
      </w:r>
      <w:r w:rsidRPr="00D0330A">
        <w:rPr>
          <w:rFonts w:ascii="Times New Roman" w:hAnsi="Times New Roman" w:cs="Times New Roman"/>
          <w:i/>
          <w:vertAlign w:val="subscript"/>
        </w:rPr>
        <w:t>HHapp</w:t>
      </w:r>
      <w:r w:rsidRPr="00D0330A">
        <w:rPr>
          <w:rFonts w:ascii="Times New Roman" w:hAnsi="Times New Roman" w:cs="Times New Roman"/>
          <w:vertAlign w:val="subscript"/>
        </w:rPr>
        <w:t xml:space="preserve"> </w:t>
      </w:r>
      <w:r w:rsidRPr="00D0330A">
        <w:rPr>
          <w:rFonts w:ascii="Times New Roman" w:hAnsi="Times New Roman" w:cs="Times New Roman"/>
        </w:rPr>
        <w:t xml:space="preserve"> kao i za faktor </w:t>
      </w:r>
      <w:r w:rsidRPr="00D0330A">
        <w:rPr>
          <w:rFonts w:ascii="Times New Roman" w:hAnsi="Times New Roman" w:cs="Times New Roman"/>
          <w:i/>
        </w:rPr>
        <w:t>S</w:t>
      </w:r>
      <w:r w:rsidRPr="00D0330A">
        <w:rPr>
          <w:rFonts w:ascii="Times New Roman" w:hAnsi="Times New Roman" w:cs="Times New Roman"/>
        </w:rPr>
        <w:t>, odnosno za UFES koriste se referentni podatci.</w:t>
      </w:r>
    </w:p>
    <w:p w:rsidR="003531E6" w:rsidRPr="00D0330A" w:rsidRDefault="003531E6" w:rsidP="003531E6">
      <w:pPr>
        <w:pStyle w:val="Naslov40"/>
        <w:rPr>
          <w:rFonts w:ascii="Times New Roman" w:hAnsi="Times New Roman"/>
        </w:rPr>
      </w:pPr>
      <w:bookmarkStart w:id="610" w:name="_Toc23949395"/>
      <w:bookmarkStart w:id="611" w:name="_Toc31886904"/>
      <w:r w:rsidRPr="00D0330A">
        <w:rPr>
          <w:rFonts w:ascii="Times New Roman" w:hAnsi="Times New Roman"/>
        </w:rPr>
        <w:lastRenderedPageBreak/>
        <w:t>Referentne vrijednosti</w:t>
      </w:r>
      <w:bookmarkEnd w:id="610"/>
      <w:bookmarkEnd w:id="611"/>
    </w:p>
    <w:p w:rsidR="003531E6" w:rsidRPr="00D0330A" w:rsidRDefault="003531E6" w:rsidP="003531E6">
      <w:pPr>
        <w:rPr>
          <w:rFonts w:ascii="Times New Roman" w:hAnsi="Times New Roman" w:cs="Times New Roman"/>
        </w:rPr>
      </w:pPr>
      <w:r w:rsidRPr="00D0330A">
        <w:rPr>
          <w:rFonts w:ascii="Times New Roman" w:hAnsi="Times New Roman" w:cs="Times New Roman"/>
        </w:rPr>
        <w:t xml:space="preserve">Referentna vrijednost za ulazni parametar je sljedeća: </w:t>
      </w:r>
    </w:p>
    <w:tbl>
      <w:tblPr>
        <w:tblStyle w:val="Svijetlatablicareetke11"/>
        <w:tblW w:w="5000" w:type="pct"/>
        <w:tblLook w:val="04A0" w:firstRow="1" w:lastRow="0" w:firstColumn="1" w:lastColumn="0" w:noHBand="0" w:noVBand="1"/>
      </w:tblPr>
      <w:tblGrid>
        <w:gridCol w:w="1235"/>
        <w:gridCol w:w="2055"/>
        <w:gridCol w:w="5772"/>
      </w:tblGrid>
      <w:tr w:rsidR="003531E6" w:rsidRPr="00D0330A" w:rsidTr="003531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1"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Parametar</w:t>
            </w:r>
          </w:p>
        </w:tc>
        <w:tc>
          <w:tcPr>
            <w:tcW w:w="1134" w:type="pct"/>
          </w:tcPr>
          <w:p w:rsidR="003531E6" w:rsidRPr="00D0330A" w:rsidRDefault="003531E6" w:rsidP="003531E6">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8"/>
              </w:rPr>
            </w:pPr>
            <w:r w:rsidRPr="00D0330A">
              <w:rPr>
                <w:rFonts w:ascii="Times New Roman" w:hAnsi="Times New Roman" w:cs="Times New Roman"/>
                <w:i/>
                <w:sz w:val="18"/>
              </w:rPr>
              <w:t>Jedinica</w:t>
            </w:r>
          </w:p>
        </w:tc>
        <w:tc>
          <w:tcPr>
            <w:tcW w:w="3185" w:type="pct"/>
          </w:tcPr>
          <w:p w:rsidR="003531E6" w:rsidRPr="00D0330A" w:rsidRDefault="003531E6" w:rsidP="003531E6">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8"/>
              </w:rPr>
            </w:pPr>
            <w:r w:rsidRPr="00D0330A">
              <w:rPr>
                <w:rFonts w:ascii="Times New Roman" w:hAnsi="Times New Roman" w:cs="Times New Roman"/>
                <w:i/>
                <w:sz w:val="18"/>
              </w:rPr>
              <w:t>Referentna vrijednost</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681"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UFES</w:t>
            </w:r>
          </w:p>
        </w:tc>
        <w:tc>
          <w:tcPr>
            <w:tcW w:w="1134"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D0330A">
              <w:rPr>
                <w:rFonts w:ascii="Times New Roman" w:hAnsi="Times New Roman" w:cs="Times New Roman"/>
                <w:i/>
              </w:rPr>
              <w:t>[kWh/god]</w:t>
            </w:r>
          </w:p>
        </w:tc>
        <w:tc>
          <w:tcPr>
            <w:tcW w:w="3185"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rPr>
            </w:pPr>
            <w:r w:rsidRPr="00D0330A">
              <w:rPr>
                <w:rFonts w:ascii="Times New Roman" w:hAnsi="Times New Roman" w:cs="Times New Roman"/>
                <w:i/>
                <w:sz w:val="18"/>
              </w:rPr>
              <w:t>0,86</w:t>
            </w:r>
          </w:p>
        </w:tc>
      </w:tr>
    </w:tbl>
    <w:p w:rsidR="003531E6" w:rsidRPr="00D0330A" w:rsidRDefault="003531E6" w:rsidP="003531E6">
      <w:pPr>
        <w:rPr>
          <w:rFonts w:ascii="Times New Roman" w:hAnsi="Times New Roman" w:cs="Times New Roman"/>
        </w:rPr>
      </w:pPr>
      <w:r w:rsidRPr="00D0330A">
        <w:rPr>
          <w:rFonts w:ascii="Times New Roman" w:hAnsi="Times New Roman" w:cs="Times New Roman"/>
        </w:rPr>
        <w:t xml:space="preserve">Vrijednost za </w:t>
      </w:r>
      <w:r w:rsidRPr="00D0330A">
        <w:rPr>
          <w:rFonts w:ascii="Times New Roman" w:hAnsi="Times New Roman" w:cs="Times New Roman"/>
          <w:i/>
        </w:rPr>
        <w:t>UFES</w:t>
      </w:r>
      <w:r>
        <w:rPr>
          <w:rFonts w:ascii="Times New Roman" w:hAnsi="Times New Roman" w:cs="Times New Roman"/>
        </w:rPr>
        <w:t xml:space="preserve"> određena je u poglavlju 1</w:t>
      </w:r>
      <w:r w:rsidRPr="00D0330A">
        <w:rPr>
          <w:rFonts w:ascii="Times New Roman" w:hAnsi="Times New Roman" w:cs="Times New Roman"/>
        </w:rPr>
        <w:t xml:space="preserve">.1.1.4. </w:t>
      </w:r>
    </w:p>
    <w:p w:rsidR="003531E6" w:rsidRPr="00D0330A" w:rsidRDefault="003531E6" w:rsidP="003531E6">
      <w:pPr>
        <w:pStyle w:val="Naslov40"/>
        <w:rPr>
          <w:rFonts w:ascii="Times New Roman" w:hAnsi="Times New Roman"/>
        </w:rPr>
      </w:pPr>
      <w:bookmarkStart w:id="612" w:name="_Toc23949396"/>
      <w:bookmarkStart w:id="613" w:name="_Toc31886905"/>
      <w:r w:rsidRPr="00D0330A">
        <w:rPr>
          <w:rFonts w:ascii="Times New Roman" w:hAnsi="Times New Roman"/>
        </w:rPr>
        <w:t>Smanjenje  emisija  stakleničkih  plinova</w:t>
      </w:r>
      <w:bookmarkEnd w:id="612"/>
      <w:bookmarkEnd w:id="613"/>
    </w:p>
    <w:p w:rsidR="003531E6" w:rsidRPr="00D0330A" w:rsidRDefault="003531E6" w:rsidP="003531E6">
      <w:pPr>
        <w:rPr>
          <w:rFonts w:ascii="Times New Roman" w:hAnsi="Times New Roman" w:cs="Times New Roman"/>
        </w:rPr>
      </w:pPr>
      <w:r w:rsidRPr="00D0330A">
        <w:rPr>
          <w:rFonts w:ascii="Times New Roman" w:hAnsi="Times New Roman" w:cs="Times New Roman"/>
        </w:rPr>
        <w:t>Formula za izračun godišnjeg smanjenja emisija stakleničkih plinova:</w:t>
      </w:r>
    </w:p>
    <w:p w:rsidR="003531E6" w:rsidRPr="00D0330A" w:rsidRDefault="003531E6" w:rsidP="003531E6">
      <w:pPr>
        <w:rPr>
          <w:rFonts w:ascii="Times New Roman" w:hAnsi="Times New Roman" w:cs="Times New Roman"/>
        </w:rPr>
      </w:pPr>
      <m:oMathPara>
        <m:oMathParaPr>
          <m:jc m:val="center"/>
        </m:oMathParaP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CO2</m:t>
              </m:r>
            </m:sub>
          </m:sSub>
          <m:r>
            <w:rPr>
              <w:rFonts w:ascii="Cambria Math" w:hAnsi="Cambria Math" w:cs="Times New Roman"/>
            </w:rPr>
            <m:t xml:space="preserve">=FES x </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EL</m:t>
              </m:r>
            </m:sub>
          </m:sSub>
          <m:r>
            <w:rPr>
              <w:rFonts w:ascii="Cambria Math" w:hAnsi="Cambria Math" w:cs="Times New Roman"/>
            </w:rPr>
            <m:t>/1000</m:t>
          </m:r>
        </m:oMath>
      </m:oMathPara>
    </w:p>
    <w:p w:rsidR="003531E6" w:rsidRPr="00D0330A" w:rsidRDefault="003531E6" w:rsidP="003531E6">
      <w:pPr>
        <w:rPr>
          <w:rFonts w:ascii="Times New Roman" w:hAnsi="Times New Roman" w:cs="Times New Roman"/>
        </w:rPr>
      </w:pPr>
      <w:r w:rsidRPr="00D0330A">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2188"/>
        <w:gridCol w:w="5910"/>
      </w:tblGrid>
      <w:tr w:rsidR="003531E6" w:rsidRPr="00D0330A" w:rsidTr="003531E6">
        <w:tc>
          <w:tcPr>
            <w:tcW w:w="53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w:t>
            </w:r>
            <w:r w:rsidRPr="00D0330A">
              <w:rPr>
                <w:rFonts w:ascii="Times New Roman" w:hAnsi="Times New Roman" w:cs="Times New Roman"/>
                <w:i/>
                <w:sz w:val="18"/>
                <w:szCs w:val="18"/>
                <w:vertAlign w:val="subscript"/>
              </w:rPr>
              <w:t>CO2</w:t>
            </w:r>
          </w:p>
        </w:tc>
        <w:tc>
          <w:tcPr>
            <w:tcW w:w="120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[tCO</w:t>
            </w:r>
            <w:r w:rsidRPr="00D0330A">
              <w:rPr>
                <w:rFonts w:ascii="Times New Roman" w:hAnsi="Times New Roman" w:cs="Times New Roman"/>
                <w:i/>
                <w:sz w:val="18"/>
                <w:szCs w:val="18"/>
                <w:vertAlign w:val="subscript"/>
              </w:rPr>
              <w:t xml:space="preserve">2 </w:t>
            </w:r>
            <w:r w:rsidRPr="00D0330A">
              <w:rPr>
                <w:rFonts w:ascii="Times New Roman" w:hAnsi="Times New Roman" w:cs="Times New Roman"/>
                <w:i/>
                <w:sz w:val="18"/>
                <w:szCs w:val="18"/>
              </w:rPr>
              <w:t>/ god]</w:t>
            </w:r>
          </w:p>
        </w:tc>
        <w:tc>
          <w:tcPr>
            <w:tcW w:w="325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ukupno godišnje smanjenje emisija stakleničkih plinova</w:t>
            </w:r>
          </w:p>
        </w:tc>
      </w:tr>
      <w:tr w:rsidR="003531E6" w:rsidRPr="00D0330A" w:rsidTr="003531E6">
        <w:tc>
          <w:tcPr>
            <w:tcW w:w="53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FES</w:t>
            </w:r>
          </w:p>
        </w:tc>
        <w:tc>
          <w:tcPr>
            <w:tcW w:w="1206" w:type="pct"/>
          </w:tcPr>
          <w:p w:rsidR="003531E6" w:rsidRPr="00D0330A" w:rsidRDefault="003531E6" w:rsidP="003531E6">
            <w:pPr>
              <w:spacing w:after="0"/>
              <w:rPr>
                <w:rFonts w:ascii="Times New Roman" w:hAnsi="Times New Roman" w:cs="Times New Roman"/>
                <w:sz w:val="18"/>
                <w:szCs w:val="18"/>
              </w:rPr>
            </w:pPr>
            <w:r w:rsidRPr="00D0330A">
              <w:rPr>
                <w:rFonts w:ascii="Times New Roman" w:hAnsi="Times New Roman" w:cs="Times New Roman"/>
                <w:i/>
                <w:sz w:val="18"/>
                <w:szCs w:val="18"/>
              </w:rPr>
              <w:t>[kWh/(god)]</w:t>
            </w:r>
          </w:p>
        </w:tc>
        <w:tc>
          <w:tcPr>
            <w:tcW w:w="325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ukupna godišnja ušteda energije u neposrednoj potrošnji</w:t>
            </w:r>
          </w:p>
        </w:tc>
      </w:tr>
      <w:tr w:rsidR="003531E6" w:rsidRPr="00D0330A" w:rsidTr="003531E6">
        <w:tc>
          <w:tcPr>
            <w:tcW w:w="53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w:t>
            </w:r>
            <w:r w:rsidRPr="00D0330A">
              <w:rPr>
                <w:rFonts w:ascii="Times New Roman" w:hAnsi="Times New Roman" w:cs="Times New Roman"/>
                <w:i/>
                <w:sz w:val="18"/>
                <w:szCs w:val="18"/>
                <w:vertAlign w:val="subscript"/>
              </w:rPr>
              <w:t>EL</w:t>
            </w:r>
          </w:p>
        </w:tc>
        <w:tc>
          <w:tcPr>
            <w:tcW w:w="120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xml:space="preserve"> / kWh]</w:t>
            </w:r>
          </w:p>
        </w:tc>
        <w:tc>
          <w:tcPr>
            <w:tcW w:w="325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emisijski faktor za električnu energiju prema tablici 3 priloga B iznos</w:t>
            </w:r>
            <w:r>
              <w:rPr>
                <w:rFonts w:ascii="Times New Roman" w:hAnsi="Times New Roman" w:cs="Times New Roman"/>
                <w:i/>
                <w:sz w:val="18"/>
                <w:szCs w:val="18"/>
              </w:rPr>
              <w:t>i</w:t>
            </w:r>
            <w:r w:rsidRPr="00D0330A">
              <w:rPr>
                <w:rFonts w:ascii="Times New Roman" w:hAnsi="Times New Roman" w:cs="Times New Roman"/>
                <w:i/>
                <w:sz w:val="18"/>
                <w:szCs w:val="18"/>
              </w:rPr>
              <w:t xml:space="preserve"> 0,330</w:t>
            </w:r>
          </w:p>
        </w:tc>
      </w:tr>
    </w:tbl>
    <w:p w:rsidR="003531E6" w:rsidRPr="00D0330A" w:rsidRDefault="003531E6" w:rsidP="003531E6">
      <w:pPr>
        <w:pStyle w:val="Naslov40"/>
        <w:rPr>
          <w:rFonts w:ascii="Times New Roman" w:hAnsi="Times New Roman"/>
        </w:rPr>
      </w:pPr>
      <w:bookmarkStart w:id="614" w:name="_Toc23949397"/>
      <w:bookmarkStart w:id="615" w:name="_Toc31886906"/>
      <w:r w:rsidRPr="00D0330A">
        <w:rPr>
          <w:rFonts w:ascii="Times New Roman" w:hAnsi="Times New Roman"/>
        </w:rPr>
        <w:t>Životni vijek mjere</w:t>
      </w:r>
      <w:bookmarkEnd w:id="614"/>
      <w:bookmarkEnd w:id="615"/>
    </w:p>
    <w:p w:rsidR="003531E6" w:rsidRPr="00B8653A" w:rsidRDefault="003531E6" w:rsidP="003531E6">
      <w:pPr>
        <w:rPr>
          <w:rFonts w:ascii="Times New Roman" w:hAnsi="Times New Roman" w:cs="Times New Roman"/>
          <w:lang w:eastAsia="hr-HR"/>
        </w:rPr>
      </w:pPr>
      <w:r w:rsidRPr="00D0330A">
        <w:rPr>
          <w:rFonts w:ascii="Times New Roman" w:hAnsi="Times New Roman" w:cs="Times New Roman"/>
          <w:lang w:eastAsia="hr-HR"/>
        </w:rPr>
        <w:t xml:space="preserve">Ova mjera počinje generirati uštede energije na dan provedenog energetskog savjetovanja. Životni vijek mjere je 2 godine, što je </w:t>
      </w:r>
      <w:r>
        <w:rPr>
          <w:rFonts w:ascii="Times New Roman" w:hAnsi="Times New Roman" w:cs="Times New Roman"/>
          <w:lang w:eastAsia="hr-HR"/>
        </w:rPr>
        <w:t>u skladu s međunarodnom praksom.</w:t>
      </w:r>
      <w:r w:rsidRPr="00D0330A">
        <w:rPr>
          <w:rFonts w:ascii="Times New Roman" w:hAnsi="Times New Roman" w:cs="Times New Roman"/>
        </w:rPr>
        <w:br w:type="page"/>
      </w:r>
    </w:p>
    <w:p w:rsidR="003531E6" w:rsidRPr="00D0330A" w:rsidRDefault="003531E6" w:rsidP="003531E6">
      <w:pPr>
        <w:pStyle w:val="Naslov20"/>
        <w:rPr>
          <w:rFonts w:ascii="Times New Roman" w:hAnsi="Times New Roman" w:cs="Times New Roman"/>
        </w:rPr>
      </w:pPr>
      <w:bookmarkStart w:id="616" w:name="_Toc23949398"/>
      <w:bookmarkStart w:id="617" w:name="_Toc31886907"/>
      <w:r w:rsidRPr="00D0330A">
        <w:rPr>
          <w:rFonts w:ascii="Times New Roman" w:hAnsi="Times New Roman" w:cs="Times New Roman"/>
        </w:rPr>
        <w:lastRenderedPageBreak/>
        <w:t>Motivacijske radionice i tečajevi</w:t>
      </w:r>
      <w:bookmarkEnd w:id="616"/>
      <w:bookmarkEnd w:id="617"/>
    </w:p>
    <w:p w:rsidR="003531E6" w:rsidRPr="00D0330A" w:rsidRDefault="003531E6" w:rsidP="003531E6">
      <w:pPr>
        <w:rPr>
          <w:rFonts w:ascii="Times New Roman" w:hAnsi="Times New Roman" w:cs="Times New Roman"/>
          <w:lang w:eastAsia="hr-HR"/>
        </w:rPr>
      </w:pPr>
      <w:r w:rsidRPr="00D0330A">
        <w:rPr>
          <w:rFonts w:ascii="Times New Roman" w:hAnsi="Times New Roman" w:cs="Times New Roman"/>
          <w:lang w:eastAsia="hr-HR"/>
        </w:rPr>
        <w:t>Troškovi za energiju u javnom i poslovnom sektoru često se smatraju neizbježnim troškom, a ne dijelom poslovanja kojim se može djelotvorno upravljati kao bilo kojim drugim procesom. Razlog tome je nedovoljna educiranost i motiviranost zaposlenika da promjenama svoga ponašanja doprinesu učinkovitijem korištenju energije u radnoj sredini. Motivacijske radionice i tečajevi mogu se smatrati formom energetskog savjetovanja, ali pri tome moraju biti prilagođene tvrtki ili instituciji u kojoj se provode.</w:t>
      </w:r>
    </w:p>
    <w:p w:rsidR="003531E6" w:rsidRPr="00D0330A" w:rsidRDefault="003531E6" w:rsidP="00D86B5B">
      <w:pPr>
        <w:pStyle w:val="Odlomakpopisa"/>
        <w:numPr>
          <w:ilvl w:val="0"/>
          <w:numId w:val="27"/>
        </w:numPr>
        <w:rPr>
          <w:rFonts w:ascii="Times New Roman" w:hAnsi="Times New Roman" w:cs="Times New Roman"/>
        </w:rPr>
      </w:pPr>
      <w:r w:rsidRPr="00D0330A">
        <w:rPr>
          <w:rFonts w:ascii="Times New Roman" w:hAnsi="Times New Roman" w:cs="Times New Roman"/>
        </w:rPr>
        <w:t>Motivacijske radionice za zaposlenike u nekoj tvrtki ili instituciji, kojima se podiže svijest zaposlenika o važnosti racionalnog korištenja energije u okviru redovitih poslovnih aktivnosti te</w:t>
      </w:r>
    </w:p>
    <w:p w:rsidR="003531E6" w:rsidRPr="00D0330A" w:rsidRDefault="003531E6" w:rsidP="00D86B5B">
      <w:pPr>
        <w:pStyle w:val="Odlomakpopisa"/>
        <w:numPr>
          <w:ilvl w:val="0"/>
          <w:numId w:val="27"/>
        </w:numPr>
        <w:rPr>
          <w:rFonts w:ascii="Times New Roman" w:hAnsi="Times New Roman" w:cs="Times New Roman"/>
        </w:rPr>
      </w:pPr>
      <w:r w:rsidRPr="00D0330A">
        <w:rPr>
          <w:rFonts w:ascii="Times New Roman" w:hAnsi="Times New Roman" w:cs="Times New Roman"/>
        </w:rPr>
        <w:t>Tečajeve za osobe odgovorne za energetiku u nekoj tvrtki ili instituciji, kojima se odgovorne osobe osnažuju za provedbu konkretnih mjera energetske učinkovitosti u vlastitoj tvrtki ili instituciji.</w:t>
      </w:r>
    </w:p>
    <w:p w:rsidR="003531E6" w:rsidRPr="00D0330A" w:rsidRDefault="003531E6" w:rsidP="003531E6">
      <w:pPr>
        <w:pStyle w:val="Naslov30"/>
        <w:rPr>
          <w:rFonts w:ascii="Times New Roman" w:hAnsi="Times New Roman" w:cs="Times New Roman"/>
        </w:rPr>
      </w:pPr>
      <w:bookmarkStart w:id="618" w:name="_Toc23949399"/>
      <w:bookmarkStart w:id="619" w:name="_Toc31886908"/>
      <w:r w:rsidRPr="00D0330A">
        <w:rPr>
          <w:rFonts w:ascii="Times New Roman" w:hAnsi="Times New Roman" w:cs="Times New Roman"/>
        </w:rPr>
        <w:t>Motivacijske radionice</w:t>
      </w:r>
      <w:bookmarkEnd w:id="618"/>
      <w:bookmarkEnd w:id="619"/>
    </w:p>
    <w:p w:rsidR="003531E6" w:rsidRPr="00D0330A" w:rsidRDefault="003531E6" w:rsidP="003531E6">
      <w:pPr>
        <w:rPr>
          <w:rFonts w:ascii="Times New Roman" w:hAnsi="Times New Roman" w:cs="Times New Roman"/>
          <w:lang w:eastAsia="hr-HR"/>
        </w:rPr>
      </w:pPr>
      <w:r w:rsidRPr="00D0330A">
        <w:rPr>
          <w:rFonts w:ascii="Times New Roman" w:hAnsi="Times New Roman" w:cs="Times New Roman"/>
          <w:lang w:eastAsia="hr-HR"/>
        </w:rPr>
        <w:t xml:space="preserve">Cilj motivacijskih radionica je osvijestiti zaposlenike kako male promjene ponašanja na razini pojedinca mogu učiniti velike promjene na razini organizacije. Radionica daje konkretne upute o racionalnom postupanju s energijom na radnom mjestu, ali se na radionicama ne analizira detaljno potrošnja energije u konkretnoj tvrtki ili instituciji. Trajanje radionice je oko 60 minuta. </w:t>
      </w:r>
    </w:p>
    <w:p w:rsidR="003531E6" w:rsidRPr="00D0330A" w:rsidRDefault="003531E6" w:rsidP="003531E6">
      <w:pPr>
        <w:pStyle w:val="Naslov40"/>
        <w:rPr>
          <w:rFonts w:ascii="Times New Roman" w:hAnsi="Times New Roman"/>
        </w:rPr>
      </w:pPr>
      <w:bookmarkStart w:id="620" w:name="_Toc23949400"/>
      <w:bookmarkStart w:id="621" w:name="_Toc31886909"/>
      <w:r w:rsidRPr="00D0330A">
        <w:rPr>
          <w:rFonts w:ascii="Times New Roman" w:hAnsi="Times New Roman"/>
        </w:rPr>
        <w:t>Način određivanja ušteda</w:t>
      </w:r>
      <w:bookmarkEnd w:id="620"/>
      <w:bookmarkEnd w:id="621"/>
    </w:p>
    <w:p w:rsidR="003531E6" w:rsidRPr="00D0330A" w:rsidRDefault="003531E6" w:rsidP="003531E6">
      <w:pPr>
        <w:rPr>
          <w:rFonts w:ascii="Times New Roman" w:hAnsi="Times New Roman" w:cs="Times New Roman"/>
        </w:rPr>
      </w:pPr>
      <w:r w:rsidRPr="00D0330A">
        <w:rPr>
          <w:rFonts w:ascii="Times New Roman" w:hAnsi="Times New Roman" w:cs="Times New Roman"/>
        </w:rPr>
        <w:t>Motivacijske radionice predstavljaju oblik grupnog energetskog savjetovanja. Na radionicama se ne analizira potrošnja energije u tvrtki ili instituciji te u tom smislu pristup savjetovanju nije individualiziran već je općenit. U tom smislu, ova aktivnost se može smatrati i informativnom kampanjom za podizanje svijesti među zaposlenicima pa se za izračun ušteda može primijeniti opća metoda za izračun ušteda koje su rezultat aktivnosti za promjenu ponašanja preporučena od strane EK</w:t>
      </w:r>
      <w:r w:rsidRPr="00D0330A">
        <w:rPr>
          <w:rStyle w:val="Referencafusnote"/>
          <w:rFonts w:ascii="Times New Roman" w:hAnsi="Times New Roman" w:cs="Times New Roman"/>
        </w:rPr>
        <w:footnoteReference w:id="31"/>
      </w:r>
      <w:r w:rsidRPr="00D0330A">
        <w:rPr>
          <w:rFonts w:ascii="Times New Roman" w:hAnsi="Times New Roman" w:cs="Times New Roman"/>
        </w:rPr>
        <w:t xml:space="preserve">.  </w:t>
      </w:r>
    </w:p>
    <w:p w:rsidR="003531E6" w:rsidRPr="00D0330A" w:rsidRDefault="003531E6" w:rsidP="003531E6">
      <w:pPr>
        <w:pStyle w:val="Naslov40"/>
        <w:rPr>
          <w:rFonts w:ascii="Times New Roman" w:hAnsi="Times New Roman"/>
        </w:rPr>
      </w:pPr>
      <w:bookmarkStart w:id="622" w:name="_Toc23949401"/>
      <w:bookmarkStart w:id="623" w:name="_Toc31886910"/>
      <w:r w:rsidRPr="00D0330A">
        <w:rPr>
          <w:rFonts w:ascii="Times New Roman" w:hAnsi="Times New Roman"/>
        </w:rPr>
        <w:t>Formula  za  izračun  ušteda</w:t>
      </w:r>
      <w:bookmarkEnd w:id="622"/>
      <w:bookmarkEnd w:id="623"/>
    </w:p>
    <w:p w:rsidR="003531E6" w:rsidRPr="00D0330A" w:rsidRDefault="003531E6" w:rsidP="003531E6">
      <w:pPr>
        <w:rPr>
          <w:rFonts w:ascii="Times New Roman" w:hAnsi="Times New Roman" w:cs="Times New Roman"/>
        </w:rPr>
      </w:pPr>
      <w:r w:rsidRPr="00D0330A">
        <w:rPr>
          <w:rFonts w:ascii="Times New Roman" w:hAnsi="Times New Roman" w:cs="Times New Roman"/>
        </w:rPr>
        <w:t>Formule za izračun ušteda energije ostvarenih motivacijskim radionicama za zaposlenike su:</w:t>
      </w:r>
    </w:p>
    <w:p w:rsidR="003531E6" w:rsidRPr="00D0330A" w:rsidRDefault="003531E6" w:rsidP="003531E6">
      <w:pPr>
        <w:rPr>
          <w:rFonts w:ascii="Times New Roman" w:hAnsi="Times New Roman" w:cs="Times New Roman"/>
        </w:rPr>
      </w:pPr>
      <m:oMathPara>
        <m:oMath>
          <m:r>
            <w:rPr>
              <w:rFonts w:ascii="Cambria Math" w:hAnsi="Cambria Math" w:cs="Times New Roman"/>
            </w:rPr>
            <m:t xml:space="preserve">UFES= </m:t>
          </m:r>
          <m:sSub>
            <m:sSubPr>
              <m:ctrlPr>
                <w:rPr>
                  <w:rFonts w:ascii="Cambria Math" w:hAnsi="Cambria Math" w:cs="Times New Roman"/>
                  <w:i/>
                </w:rPr>
              </m:ctrlPr>
            </m:sSubPr>
            <m:e>
              <m:r>
                <w:rPr>
                  <w:rFonts w:ascii="Cambria Math" w:hAnsi="Cambria Math" w:cs="Times New Roman"/>
                </w:rPr>
                <m:t>FEC</m:t>
              </m:r>
            </m:e>
            <m:sub>
              <m:r>
                <w:rPr>
                  <w:rFonts w:ascii="Cambria Math" w:hAnsi="Cambria Math" w:cs="Times New Roman"/>
                </w:rPr>
                <m:t>person</m:t>
              </m:r>
            </m:sub>
          </m:sSub>
          <m:r>
            <w:rPr>
              <w:rFonts w:ascii="Cambria Math" w:hAnsi="Cambria Math" w:cs="Times New Roman"/>
            </w:rPr>
            <m:t xml:space="preserve"> x S</m:t>
          </m:r>
        </m:oMath>
      </m:oMathPara>
    </w:p>
    <w:p w:rsidR="003531E6" w:rsidRPr="00D0330A" w:rsidRDefault="003531E6" w:rsidP="003531E6">
      <w:pPr>
        <w:rPr>
          <w:rFonts w:ascii="Times New Roman" w:hAnsi="Times New Roman" w:cs="Times New Roman"/>
        </w:rPr>
      </w:pPr>
      <m:oMathPara>
        <m:oMathParaPr>
          <m:jc m:val="center"/>
        </m:oMathParaPr>
        <m:oMath>
          <m:r>
            <w:rPr>
              <w:rFonts w:ascii="Cambria Math" w:hAnsi="Cambria Math" w:cs="Times New Roman"/>
            </w:rPr>
            <m:t>FES=N x UFES</m:t>
          </m:r>
        </m:oMath>
      </m:oMathPara>
    </w:p>
    <w:p w:rsidR="003531E6" w:rsidRPr="00D0330A" w:rsidRDefault="003531E6" w:rsidP="003531E6">
      <w:pPr>
        <w:rPr>
          <w:rFonts w:ascii="Times New Roman" w:hAnsi="Times New Roman" w:cs="Times New Roman"/>
        </w:rPr>
      </w:pPr>
      <w:r w:rsidRPr="00D0330A">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
        <w:gridCol w:w="2168"/>
        <w:gridCol w:w="5891"/>
      </w:tblGrid>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 xml:space="preserve">UFES </w:t>
            </w:r>
          </w:p>
        </w:tc>
        <w:tc>
          <w:tcPr>
            <w:tcW w:w="1206"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rPr>
              <w:t>[kWh/(jedinica x god)]</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 xml:space="preserve">jedinična ušteda energije u neposrednoj potrošnji </w:t>
            </w:r>
          </w:p>
        </w:tc>
      </w:tr>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FEC</w:t>
            </w:r>
            <w:r w:rsidRPr="00D0330A">
              <w:rPr>
                <w:rFonts w:ascii="Times New Roman" w:hAnsi="Times New Roman" w:cs="Times New Roman"/>
                <w:i/>
                <w:vertAlign w:val="subscript"/>
              </w:rPr>
              <w:t>person</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[kWh/(jedinica x god)]</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ukupna potrošnja energije po zaposleniku</w:t>
            </w:r>
          </w:p>
        </w:tc>
      </w:tr>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S</w:t>
            </w:r>
          </w:p>
        </w:tc>
        <w:tc>
          <w:tcPr>
            <w:tcW w:w="1206"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faktor uštede energije za motivacijsku radionicu</w:t>
            </w:r>
          </w:p>
        </w:tc>
      </w:tr>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N</w:t>
            </w:r>
          </w:p>
        </w:tc>
        <w:tc>
          <w:tcPr>
            <w:tcW w:w="1206" w:type="pct"/>
          </w:tcPr>
          <w:p w:rsidR="003531E6" w:rsidRPr="00D0330A" w:rsidRDefault="003531E6" w:rsidP="003531E6">
            <w:pPr>
              <w:spacing w:after="0"/>
              <w:rPr>
                <w:rFonts w:ascii="Times New Roman" w:hAnsi="Times New Roman" w:cs="Times New Roman"/>
                <w:i/>
              </w:rPr>
            </w:pPr>
          </w:p>
        </w:tc>
        <w:tc>
          <w:tcPr>
            <w:tcW w:w="3257" w:type="pct"/>
          </w:tcPr>
          <w:p w:rsidR="003531E6" w:rsidRPr="00587882" w:rsidRDefault="003531E6" w:rsidP="003531E6">
            <w:pPr>
              <w:spacing w:after="0"/>
              <w:rPr>
                <w:rFonts w:ascii="Times New Roman" w:hAnsi="Times New Roman" w:cs="Times New Roman"/>
                <w:i/>
                <w:sz w:val="18"/>
                <w:szCs w:val="18"/>
              </w:rPr>
            </w:pPr>
            <w:r w:rsidRPr="00587882">
              <w:rPr>
                <w:rFonts w:ascii="Times New Roman" w:hAnsi="Times New Roman" w:cs="Times New Roman"/>
                <w:i/>
                <w:sz w:val="18"/>
                <w:szCs w:val="18"/>
              </w:rPr>
              <w:t>broj zaposlenika obuhvaćenih savjetovanjem</w:t>
            </w:r>
          </w:p>
        </w:tc>
      </w:tr>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FES</w:t>
            </w:r>
          </w:p>
        </w:tc>
        <w:tc>
          <w:tcPr>
            <w:tcW w:w="1206" w:type="pct"/>
          </w:tcPr>
          <w:p w:rsidR="003531E6" w:rsidRPr="00D0330A" w:rsidRDefault="003531E6" w:rsidP="003531E6">
            <w:pPr>
              <w:spacing w:after="0"/>
              <w:rPr>
                <w:rFonts w:ascii="Times New Roman" w:hAnsi="Times New Roman" w:cs="Times New Roman"/>
              </w:rPr>
            </w:pPr>
            <w:r w:rsidRPr="00D0330A">
              <w:rPr>
                <w:rFonts w:ascii="Times New Roman" w:hAnsi="Times New Roman" w:cs="Times New Roman"/>
                <w:i/>
              </w:rPr>
              <w:t>[kWh/god]</w:t>
            </w:r>
          </w:p>
        </w:tc>
        <w:tc>
          <w:tcPr>
            <w:tcW w:w="3257" w:type="pct"/>
          </w:tcPr>
          <w:p w:rsidR="003531E6" w:rsidRPr="00587882" w:rsidRDefault="003531E6" w:rsidP="003531E6">
            <w:pPr>
              <w:spacing w:after="0"/>
              <w:rPr>
                <w:rFonts w:ascii="Times New Roman" w:hAnsi="Times New Roman" w:cs="Times New Roman"/>
                <w:i/>
                <w:sz w:val="18"/>
                <w:szCs w:val="18"/>
              </w:rPr>
            </w:pPr>
            <w:r w:rsidRPr="00587882">
              <w:rPr>
                <w:rFonts w:ascii="Times New Roman" w:hAnsi="Times New Roman" w:cs="Times New Roman"/>
                <w:i/>
                <w:sz w:val="18"/>
                <w:szCs w:val="18"/>
              </w:rPr>
              <w:t>ukupna godišnja ušteda energije u neposrednoj potrošnji</w:t>
            </w:r>
          </w:p>
        </w:tc>
      </w:tr>
    </w:tbl>
    <w:p w:rsidR="003531E6" w:rsidRPr="00D0330A" w:rsidRDefault="003531E6" w:rsidP="003531E6">
      <w:pPr>
        <w:pStyle w:val="Naslov40"/>
        <w:rPr>
          <w:rFonts w:ascii="Times New Roman" w:hAnsi="Times New Roman"/>
        </w:rPr>
      </w:pPr>
      <w:bookmarkStart w:id="624" w:name="_Toc23949402"/>
      <w:bookmarkStart w:id="625" w:name="_Toc31886911"/>
      <w:r w:rsidRPr="00D0330A">
        <w:rPr>
          <w:rFonts w:ascii="Times New Roman" w:hAnsi="Times New Roman"/>
        </w:rPr>
        <w:lastRenderedPageBreak/>
        <w:t>Potrebni  ulazni  podaci</w:t>
      </w:r>
      <w:bookmarkEnd w:id="624"/>
      <w:r w:rsidRPr="00D0330A">
        <w:rPr>
          <w:rFonts w:ascii="Times New Roman" w:hAnsi="Times New Roman"/>
        </w:rPr>
        <w:t xml:space="preserve"> i dokumentacija</w:t>
      </w:r>
      <w:bookmarkEnd w:id="625"/>
    </w:p>
    <w:p w:rsidR="003531E6" w:rsidRPr="00D0330A" w:rsidRDefault="003531E6" w:rsidP="003531E6">
      <w:pPr>
        <w:rPr>
          <w:rFonts w:ascii="Times New Roman" w:hAnsi="Times New Roman" w:cs="Times New Roman"/>
        </w:rPr>
      </w:pPr>
      <w:r w:rsidRPr="00D0330A">
        <w:rPr>
          <w:rFonts w:ascii="Times New Roman" w:hAnsi="Times New Roman" w:cs="Times New Roman"/>
        </w:rPr>
        <w:t xml:space="preserve">Potrošnja energije po zaposleniku </w:t>
      </w:r>
      <w:r w:rsidRPr="00D0330A">
        <w:rPr>
          <w:rFonts w:ascii="Times New Roman" w:hAnsi="Times New Roman" w:cs="Times New Roman"/>
          <w:i/>
        </w:rPr>
        <w:t>FEC</w:t>
      </w:r>
      <w:r w:rsidRPr="00D0330A">
        <w:rPr>
          <w:rFonts w:ascii="Times New Roman" w:hAnsi="Times New Roman" w:cs="Times New Roman"/>
          <w:i/>
          <w:vertAlign w:val="subscript"/>
        </w:rPr>
        <w:t>person</w:t>
      </w:r>
      <w:r w:rsidRPr="00D0330A">
        <w:rPr>
          <w:rFonts w:ascii="Times New Roman" w:hAnsi="Times New Roman" w:cs="Times New Roman"/>
        </w:rPr>
        <w:t xml:space="preserve"> može se odrediti iz podataka za tvrtku ili instituciju za čije se zaposlenike provodi, na način da se godišnja potrošnja energije podijeli s ukupnim brojem zaposlenika. Dokumentacija koju je potrebno priložiti/posjedovati za verifikaciju ulaznog podatka </w:t>
      </w:r>
      <w:r w:rsidRPr="00D0330A">
        <w:rPr>
          <w:rFonts w:ascii="Times New Roman" w:hAnsi="Times New Roman" w:cs="Times New Roman"/>
          <w:i/>
        </w:rPr>
        <w:t>FEC</w:t>
      </w:r>
      <w:r w:rsidRPr="00D0330A">
        <w:rPr>
          <w:rFonts w:ascii="Times New Roman" w:hAnsi="Times New Roman" w:cs="Times New Roman"/>
          <w:i/>
          <w:vertAlign w:val="subscript"/>
        </w:rPr>
        <w:t>person</w:t>
      </w:r>
      <w:r w:rsidRPr="00D0330A">
        <w:rPr>
          <w:rFonts w:ascii="Times New Roman" w:hAnsi="Times New Roman" w:cs="Times New Roman"/>
        </w:rPr>
        <w:t xml:space="preserve"> za izračun ušteda je potpisana izjava odgovorne osobe tvrtke/institucije o ukupnoj potrošnji energije ili o potrošnji energije u segmentu koji je obuhvaćen savjetovanjem i o ukupnom broju zaposlenika tvrtke/institucije. Podatci se navode za prvu cjelovitu godinu koja prethodi godini u kojoj se provodi savjetovanje ili kao prosjek u posljednje tri godine. </w:t>
      </w:r>
    </w:p>
    <w:p w:rsidR="003531E6" w:rsidRPr="00D0330A" w:rsidRDefault="003531E6" w:rsidP="003531E6">
      <w:pPr>
        <w:rPr>
          <w:rFonts w:ascii="Times New Roman" w:hAnsi="Times New Roman" w:cs="Times New Roman"/>
        </w:rPr>
      </w:pPr>
      <w:r w:rsidRPr="00D0330A">
        <w:rPr>
          <w:rFonts w:ascii="Times New Roman" w:hAnsi="Times New Roman" w:cs="Times New Roman"/>
        </w:rPr>
        <w:t>Za FEC</w:t>
      </w:r>
      <w:r w:rsidRPr="00D0330A">
        <w:rPr>
          <w:rFonts w:ascii="Times New Roman" w:hAnsi="Times New Roman" w:cs="Times New Roman"/>
          <w:vertAlign w:val="subscript"/>
        </w:rPr>
        <w:t>person</w:t>
      </w:r>
      <w:r w:rsidRPr="00D0330A">
        <w:rPr>
          <w:rFonts w:ascii="Times New Roman" w:hAnsi="Times New Roman" w:cs="Times New Roman"/>
        </w:rPr>
        <w:t xml:space="preserve"> može se koristiti i referent</w:t>
      </w:r>
      <w:r>
        <w:rPr>
          <w:rFonts w:ascii="Times New Roman" w:hAnsi="Times New Roman" w:cs="Times New Roman"/>
        </w:rPr>
        <w:t>na vrijednost dana u poglavlju 1</w:t>
      </w:r>
      <w:r w:rsidRPr="00D0330A">
        <w:rPr>
          <w:rFonts w:ascii="Times New Roman" w:hAnsi="Times New Roman" w:cs="Times New Roman"/>
        </w:rPr>
        <w:t xml:space="preserve">.2.1.4., što se i preporuča radi smanjenja administrativnog opterećenja.  </w:t>
      </w:r>
    </w:p>
    <w:p w:rsidR="003531E6" w:rsidRPr="00D0330A" w:rsidRDefault="003531E6" w:rsidP="003531E6">
      <w:pPr>
        <w:pStyle w:val="Tekstkomentara"/>
        <w:rPr>
          <w:rFonts w:ascii="Times New Roman" w:hAnsi="Times New Roman" w:cs="Times New Roman"/>
        </w:rPr>
      </w:pPr>
      <w:r w:rsidRPr="00D0330A">
        <w:rPr>
          <w:rFonts w:ascii="Times New Roman" w:hAnsi="Times New Roman" w:cs="Times New Roman"/>
        </w:rPr>
        <w:t xml:space="preserve">Za faktor uštede energije </w:t>
      </w:r>
      <w:r w:rsidRPr="00D0330A">
        <w:rPr>
          <w:rFonts w:ascii="Times New Roman" w:hAnsi="Times New Roman" w:cs="Times New Roman"/>
          <w:i/>
        </w:rPr>
        <w:t>S</w:t>
      </w:r>
      <w:r w:rsidRPr="00D0330A">
        <w:rPr>
          <w:rFonts w:ascii="Times New Roman" w:hAnsi="Times New Roman" w:cs="Times New Roman"/>
        </w:rPr>
        <w:t xml:space="preserve"> koristi se referentni podatak.</w:t>
      </w:r>
    </w:p>
    <w:p w:rsidR="003531E6" w:rsidRPr="00D0330A" w:rsidRDefault="003531E6" w:rsidP="003531E6">
      <w:pPr>
        <w:rPr>
          <w:rFonts w:ascii="Times New Roman" w:hAnsi="Times New Roman" w:cs="Times New Roman"/>
        </w:rPr>
      </w:pPr>
      <w:r w:rsidRPr="00D0330A">
        <w:rPr>
          <w:rFonts w:ascii="Times New Roman" w:hAnsi="Times New Roman" w:cs="Times New Roman"/>
        </w:rPr>
        <w:t xml:space="preserve">Broj zaposlenika koji sudjeluju u motivacijskoj radionici predstavlja parametar </w:t>
      </w:r>
      <w:r w:rsidRPr="00D0330A">
        <w:rPr>
          <w:rFonts w:ascii="Times New Roman" w:hAnsi="Times New Roman" w:cs="Times New Roman"/>
          <w:i/>
        </w:rPr>
        <w:t>N</w:t>
      </w:r>
      <w:r w:rsidRPr="00D0330A">
        <w:rPr>
          <w:rFonts w:ascii="Times New Roman" w:hAnsi="Times New Roman" w:cs="Times New Roman"/>
        </w:rPr>
        <w:t xml:space="preserve">. Dokumentacija koju je potrebno priložiti/posjedovati kao dokaz o provedbi mjere i za verifikaciju ulaznog podatka </w:t>
      </w:r>
      <w:r w:rsidRPr="00D0330A">
        <w:rPr>
          <w:rFonts w:ascii="Times New Roman" w:hAnsi="Times New Roman" w:cs="Times New Roman"/>
          <w:i/>
        </w:rPr>
        <w:t>N</w:t>
      </w:r>
      <w:r w:rsidRPr="00D0330A">
        <w:rPr>
          <w:rFonts w:ascii="Times New Roman" w:hAnsi="Times New Roman" w:cs="Times New Roman"/>
        </w:rPr>
        <w:t xml:space="preserve"> za izračun ušteda je sljedeća:</w:t>
      </w:r>
    </w:p>
    <w:p w:rsidR="003531E6" w:rsidRPr="00D0330A" w:rsidRDefault="003531E6" w:rsidP="00D86B5B">
      <w:pPr>
        <w:pStyle w:val="Odlomakpopisa"/>
        <w:numPr>
          <w:ilvl w:val="0"/>
          <w:numId w:val="29"/>
        </w:numPr>
        <w:rPr>
          <w:rFonts w:ascii="Times New Roman" w:hAnsi="Times New Roman" w:cs="Times New Roman"/>
        </w:rPr>
      </w:pPr>
      <w:r w:rsidRPr="00D0330A">
        <w:rPr>
          <w:rFonts w:ascii="Times New Roman" w:hAnsi="Times New Roman" w:cs="Times New Roman"/>
        </w:rPr>
        <w:t>program motivacijske radionice i</w:t>
      </w:r>
    </w:p>
    <w:p w:rsidR="003531E6" w:rsidRPr="00D0330A" w:rsidRDefault="003531E6" w:rsidP="00D86B5B">
      <w:pPr>
        <w:pStyle w:val="Odlomakpopisa"/>
        <w:numPr>
          <w:ilvl w:val="0"/>
          <w:numId w:val="29"/>
        </w:numPr>
        <w:rPr>
          <w:rFonts w:ascii="Times New Roman" w:hAnsi="Times New Roman" w:cs="Times New Roman"/>
        </w:rPr>
      </w:pPr>
      <w:r w:rsidRPr="00D0330A">
        <w:rPr>
          <w:rFonts w:ascii="Times New Roman" w:hAnsi="Times New Roman" w:cs="Times New Roman"/>
        </w:rPr>
        <w:t>potpisna lista prisutnih.</w:t>
      </w:r>
    </w:p>
    <w:p w:rsidR="003531E6" w:rsidRPr="00D0330A" w:rsidRDefault="003531E6" w:rsidP="003531E6">
      <w:pPr>
        <w:pStyle w:val="Naslov40"/>
        <w:rPr>
          <w:rFonts w:ascii="Times New Roman" w:hAnsi="Times New Roman"/>
        </w:rPr>
      </w:pPr>
      <w:bookmarkStart w:id="626" w:name="_Toc23949403"/>
      <w:bookmarkStart w:id="627" w:name="_Toc31886912"/>
      <w:r w:rsidRPr="00D0330A">
        <w:rPr>
          <w:rFonts w:ascii="Times New Roman" w:hAnsi="Times New Roman"/>
        </w:rPr>
        <w:t>Referentne vrijednosti</w:t>
      </w:r>
      <w:bookmarkEnd w:id="626"/>
      <w:bookmarkEnd w:id="627"/>
    </w:p>
    <w:p w:rsidR="003531E6" w:rsidRPr="00D0330A" w:rsidRDefault="003531E6" w:rsidP="003531E6">
      <w:pPr>
        <w:rPr>
          <w:rFonts w:ascii="Times New Roman" w:hAnsi="Times New Roman" w:cs="Times New Roman"/>
        </w:rPr>
      </w:pPr>
      <w:r w:rsidRPr="00D0330A">
        <w:rPr>
          <w:rFonts w:ascii="Times New Roman" w:hAnsi="Times New Roman" w:cs="Times New Roman"/>
        </w:rPr>
        <w:t xml:space="preserve">Referentne vrijednosti za ulazne parametre su sljedeći: </w:t>
      </w:r>
    </w:p>
    <w:tbl>
      <w:tblPr>
        <w:tblStyle w:val="Svijetlatablicareetke11"/>
        <w:tblW w:w="5000" w:type="pct"/>
        <w:tblLook w:val="04A0" w:firstRow="1" w:lastRow="0" w:firstColumn="1" w:lastColumn="0" w:noHBand="0" w:noVBand="1"/>
      </w:tblPr>
      <w:tblGrid>
        <w:gridCol w:w="1803"/>
        <w:gridCol w:w="2425"/>
        <w:gridCol w:w="4834"/>
      </w:tblGrid>
      <w:tr w:rsidR="003531E6" w:rsidRPr="00D0330A" w:rsidTr="003531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Parametar</w:t>
            </w:r>
          </w:p>
        </w:tc>
        <w:tc>
          <w:tcPr>
            <w:tcW w:w="1338" w:type="pct"/>
          </w:tcPr>
          <w:p w:rsidR="003531E6" w:rsidRPr="00D0330A" w:rsidRDefault="003531E6" w:rsidP="003531E6">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8"/>
              </w:rPr>
            </w:pPr>
            <w:r w:rsidRPr="00D0330A">
              <w:rPr>
                <w:rFonts w:ascii="Times New Roman" w:hAnsi="Times New Roman" w:cs="Times New Roman"/>
                <w:i/>
                <w:sz w:val="18"/>
              </w:rPr>
              <w:t>Jedinica</w:t>
            </w:r>
          </w:p>
        </w:tc>
        <w:tc>
          <w:tcPr>
            <w:tcW w:w="2667" w:type="pct"/>
          </w:tcPr>
          <w:p w:rsidR="003531E6" w:rsidRPr="00D0330A" w:rsidRDefault="003531E6" w:rsidP="003531E6">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8"/>
              </w:rPr>
            </w:pPr>
            <w:r w:rsidRPr="00D0330A">
              <w:rPr>
                <w:rFonts w:ascii="Times New Roman" w:hAnsi="Times New Roman" w:cs="Times New Roman"/>
                <w:i/>
                <w:sz w:val="18"/>
              </w:rPr>
              <w:t>Referentna vrijednost</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995"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FEC</w:t>
            </w:r>
            <w:r w:rsidRPr="00D0330A">
              <w:rPr>
                <w:rFonts w:ascii="Times New Roman" w:hAnsi="Times New Roman" w:cs="Times New Roman"/>
                <w:i/>
                <w:vertAlign w:val="subscript"/>
              </w:rPr>
              <w:t>person</w:t>
            </w:r>
            <w:r w:rsidRPr="00D0330A">
              <w:rPr>
                <w:rFonts w:ascii="Times New Roman" w:hAnsi="Times New Roman" w:cs="Times New Roman"/>
                <w:i/>
              </w:rPr>
              <w:t xml:space="preserve"> </w:t>
            </w:r>
          </w:p>
        </w:tc>
        <w:tc>
          <w:tcPr>
            <w:tcW w:w="1338"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D0330A">
              <w:rPr>
                <w:rFonts w:ascii="Times New Roman" w:hAnsi="Times New Roman" w:cs="Times New Roman"/>
                <w:i/>
              </w:rPr>
              <w:t>[kWh/(zaposlenik x god)]</w:t>
            </w:r>
          </w:p>
        </w:tc>
        <w:tc>
          <w:tcPr>
            <w:tcW w:w="2667"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rPr>
            </w:pPr>
            <w:r w:rsidRPr="00D0330A">
              <w:rPr>
                <w:rFonts w:ascii="Times New Roman" w:hAnsi="Times New Roman" w:cs="Times New Roman"/>
                <w:i/>
                <w:sz w:val="18"/>
              </w:rPr>
              <w:t>9.125</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995"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S</w:t>
            </w:r>
          </w:p>
        </w:tc>
        <w:tc>
          <w:tcPr>
            <w:tcW w:w="1338"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rPr>
            </w:pPr>
            <w:r w:rsidRPr="00D0330A">
              <w:rPr>
                <w:rFonts w:ascii="Times New Roman" w:hAnsi="Times New Roman" w:cs="Times New Roman"/>
                <w:i/>
                <w:sz w:val="18"/>
              </w:rPr>
              <w:t>%</w:t>
            </w:r>
          </w:p>
        </w:tc>
        <w:tc>
          <w:tcPr>
            <w:tcW w:w="2667"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rPr>
            </w:pPr>
            <w:r w:rsidRPr="00D0330A">
              <w:rPr>
                <w:rFonts w:ascii="Times New Roman" w:hAnsi="Times New Roman" w:cs="Times New Roman"/>
                <w:i/>
                <w:sz w:val="18"/>
              </w:rPr>
              <w:t>0,25</w:t>
            </w:r>
          </w:p>
        </w:tc>
      </w:tr>
    </w:tbl>
    <w:p w:rsidR="003531E6" w:rsidRPr="00D0330A" w:rsidRDefault="003531E6" w:rsidP="003531E6">
      <w:pPr>
        <w:rPr>
          <w:rFonts w:ascii="Times New Roman" w:hAnsi="Times New Roman" w:cs="Times New Roman"/>
        </w:rPr>
      </w:pPr>
      <w:r w:rsidRPr="00D0330A">
        <w:rPr>
          <w:rFonts w:ascii="Times New Roman" w:hAnsi="Times New Roman" w:cs="Times New Roman"/>
        </w:rPr>
        <w:t xml:space="preserve">Kao referentna vrijednost za parametar </w:t>
      </w:r>
      <w:r w:rsidRPr="00D0330A">
        <w:rPr>
          <w:rFonts w:ascii="Times New Roman" w:hAnsi="Times New Roman" w:cs="Times New Roman"/>
          <w:i/>
        </w:rPr>
        <w:t>FEC</w:t>
      </w:r>
      <w:r w:rsidRPr="00D0330A">
        <w:rPr>
          <w:rFonts w:ascii="Times New Roman" w:hAnsi="Times New Roman" w:cs="Times New Roman"/>
          <w:i/>
          <w:vertAlign w:val="subscript"/>
        </w:rPr>
        <w:t xml:space="preserve">person </w:t>
      </w:r>
      <w:r w:rsidRPr="00D0330A">
        <w:rPr>
          <w:rFonts w:ascii="Times New Roman" w:hAnsi="Times New Roman" w:cs="Times New Roman"/>
        </w:rPr>
        <w:t>uzima se vrijednost</w:t>
      </w:r>
      <w:r w:rsidRPr="00D0330A">
        <w:rPr>
          <w:rFonts w:ascii="Times New Roman" w:hAnsi="Times New Roman" w:cs="Times New Roman"/>
          <w:vertAlign w:val="subscript"/>
        </w:rPr>
        <w:t xml:space="preserve"> </w:t>
      </w:r>
      <w:r w:rsidRPr="00D0330A">
        <w:rPr>
          <w:rFonts w:ascii="Times New Roman" w:hAnsi="Times New Roman" w:cs="Times New Roman"/>
        </w:rPr>
        <w:t>za godišnju potrošnju energije po zaposleniku u sektoru usluga</w:t>
      </w:r>
      <w:r w:rsidRPr="00D0330A">
        <w:rPr>
          <w:rStyle w:val="Referencafusnote"/>
          <w:rFonts w:ascii="Times New Roman" w:hAnsi="Times New Roman" w:cs="Times New Roman"/>
        </w:rPr>
        <w:footnoteReference w:id="32"/>
      </w:r>
      <w:r w:rsidRPr="00D0330A">
        <w:rPr>
          <w:rFonts w:ascii="Times New Roman" w:hAnsi="Times New Roman" w:cs="Times New Roman"/>
        </w:rPr>
        <w:t xml:space="preserve">. S obzirom da se motivacijske radionice provode i u tvrtkama iz industrijskog sektora, ova vrijednost potrošnje po zaposleniku se može uzeti kao relevantna i za taj sektor. Naime, velik dio potrošnje energije u industrijskim procesima ne ovisi o ponašanju zaposlenika i ne može se na njega utjecati ovakvim motivacijskim aktivnostima. Stoga bi bilo pogrešno računati sa vrijednosti potrošnje energije po zaposleniku u industrijskom sektoru. Osim toga, zbog sve većeg stupnja automatizacije, broj zaposlenika u industrijskom sektoru kontinuirano opada, što rezultira visokom potrošnjom energije po zaposleniku te bi ovako procijenjene uštede bile višestruko precijenjene. </w:t>
      </w:r>
    </w:p>
    <w:p w:rsidR="003531E6" w:rsidRPr="00D0330A" w:rsidRDefault="003531E6" w:rsidP="003531E6">
      <w:pPr>
        <w:rPr>
          <w:rFonts w:ascii="Times New Roman" w:hAnsi="Times New Roman" w:cs="Times New Roman"/>
        </w:rPr>
      </w:pPr>
      <w:r w:rsidRPr="00D0330A">
        <w:rPr>
          <w:rFonts w:ascii="Times New Roman" w:hAnsi="Times New Roman" w:cs="Times New Roman"/>
        </w:rPr>
        <w:t xml:space="preserve">Referentna vrijednost za faktor uštede energije </w:t>
      </w:r>
      <w:r w:rsidRPr="00D0330A">
        <w:rPr>
          <w:rFonts w:ascii="Times New Roman" w:hAnsi="Times New Roman" w:cs="Times New Roman"/>
          <w:i/>
        </w:rPr>
        <w:t xml:space="preserve">S </w:t>
      </w:r>
      <w:r w:rsidRPr="00D0330A">
        <w:rPr>
          <w:rFonts w:ascii="Times New Roman" w:hAnsi="Times New Roman" w:cs="Times New Roman"/>
        </w:rPr>
        <w:t>preuzeta je iz EU prakse</w:t>
      </w:r>
      <w:r w:rsidRPr="00D0330A">
        <w:rPr>
          <w:rStyle w:val="Referencafusnote"/>
          <w:rFonts w:ascii="Times New Roman" w:hAnsi="Times New Roman" w:cs="Times New Roman"/>
        </w:rPr>
        <w:footnoteReference w:id="33"/>
      </w:r>
      <w:r w:rsidRPr="00D0330A">
        <w:rPr>
          <w:rFonts w:ascii="Times New Roman" w:hAnsi="Times New Roman" w:cs="Times New Roman"/>
        </w:rPr>
        <w:t xml:space="preserve">, pri čemu je uzeta najniža vrijednost ovog faktora, jer se radi o grupnom savjetovanju, koje se smatra savjetovanjem najniže razine kvalitete. </w:t>
      </w:r>
    </w:p>
    <w:p w:rsidR="003531E6" w:rsidRPr="00D0330A" w:rsidRDefault="003531E6" w:rsidP="003531E6">
      <w:pPr>
        <w:pStyle w:val="Naslov40"/>
        <w:rPr>
          <w:rFonts w:ascii="Times New Roman" w:hAnsi="Times New Roman"/>
        </w:rPr>
      </w:pPr>
      <w:bookmarkStart w:id="628" w:name="_Toc23949404"/>
      <w:bookmarkStart w:id="629" w:name="_Toc31886913"/>
      <w:r w:rsidRPr="00D0330A">
        <w:rPr>
          <w:rFonts w:ascii="Times New Roman" w:hAnsi="Times New Roman"/>
        </w:rPr>
        <w:t>Smanjenje  emisija  stakleničkih  plinova</w:t>
      </w:r>
      <w:bookmarkEnd w:id="628"/>
      <w:bookmarkEnd w:id="629"/>
    </w:p>
    <w:p w:rsidR="003531E6" w:rsidRPr="00D0330A" w:rsidRDefault="003531E6" w:rsidP="003531E6">
      <w:pPr>
        <w:rPr>
          <w:rFonts w:ascii="Times New Roman" w:hAnsi="Times New Roman" w:cs="Times New Roman"/>
        </w:rPr>
      </w:pPr>
      <w:r w:rsidRPr="00D0330A">
        <w:rPr>
          <w:rFonts w:ascii="Times New Roman" w:hAnsi="Times New Roman" w:cs="Times New Roman"/>
        </w:rPr>
        <w:t>Formula za izračun godišnjeg smanjenja emisija stakleničkih plinova:</w:t>
      </w:r>
    </w:p>
    <w:p w:rsidR="003531E6" w:rsidRPr="00D0330A" w:rsidRDefault="003531E6" w:rsidP="003531E6">
      <w:pPr>
        <w:rPr>
          <w:rFonts w:ascii="Times New Roman" w:hAnsi="Times New Roman" w:cs="Times New Roman"/>
        </w:rPr>
      </w:pPr>
      <m:oMathPara>
        <m:oMathParaPr>
          <m:jc m:val="center"/>
        </m:oMathParaP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CO2</m:t>
              </m:r>
            </m:sub>
          </m:sSub>
          <m:r>
            <w:rPr>
              <w:rFonts w:ascii="Cambria Math" w:hAnsi="Cambria Math" w:cs="Times New Roman"/>
            </w:rPr>
            <m:t xml:space="preserve">=FES x </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PP</m:t>
              </m:r>
            </m:sub>
          </m:sSub>
          <m:r>
            <w:rPr>
              <w:rFonts w:ascii="Cambria Math" w:hAnsi="Cambria Math" w:cs="Times New Roman"/>
            </w:rPr>
            <m:t>/1000</m:t>
          </m:r>
        </m:oMath>
      </m:oMathPara>
    </w:p>
    <w:p w:rsidR="003531E6" w:rsidRPr="00D0330A" w:rsidRDefault="003531E6" w:rsidP="003531E6">
      <w:pPr>
        <w:rPr>
          <w:rFonts w:ascii="Times New Roman" w:hAnsi="Times New Roman" w:cs="Times New Roman"/>
        </w:rPr>
      </w:pPr>
      <w:r w:rsidRPr="00D0330A">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2188"/>
        <w:gridCol w:w="5910"/>
      </w:tblGrid>
      <w:tr w:rsidR="003531E6" w:rsidRPr="00D0330A" w:rsidTr="003531E6">
        <w:tc>
          <w:tcPr>
            <w:tcW w:w="53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w:t>
            </w:r>
            <w:r w:rsidRPr="00D0330A">
              <w:rPr>
                <w:rFonts w:ascii="Times New Roman" w:hAnsi="Times New Roman" w:cs="Times New Roman"/>
                <w:i/>
                <w:sz w:val="18"/>
                <w:szCs w:val="18"/>
                <w:vertAlign w:val="subscript"/>
              </w:rPr>
              <w:t>CO2</w:t>
            </w:r>
          </w:p>
        </w:tc>
        <w:tc>
          <w:tcPr>
            <w:tcW w:w="120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[tCO</w:t>
            </w:r>
            <w:r w:rsidRPr="00D0330A">
              <w:rPr>
                <w:rFonts w:ascii="Times New Roman" w:hAnsi="Times New Roman" w:cs="Times New Roman"/>
                <w:i/>
                <w:sz w:val="18"/>
                <w:szCs w:val="18"/>
                <w:vertAlign w:val="subscript"/>
              </w:rPr>
              <w:t xml:space="preserve">2 </w:t>
            </w:r>
            <w:r w:rsidRPr="00D0330A">
              <w:rPr>
                <w:rFonts w:ascii="Times New Roman" w:hAnsi="Times New Roman" w:cs="Times New Roman"/>
                <w:i/>
                <w:sz w:val="18"/>
                <w:szCs w:val="18"/>
              </w:rPr>
              <w:t>/ god]</w:t>
            </w:r>
          </w:p>
        </w:tc>
        <w:tc>
          <w:tcPr>
            <w:tcW w:w="325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ukupno godišnje smanjenje emisija stakleničkih plinova</w:t>
            </w:r>
          </w:p>
        </w:tc>
      </w:tr>
      <w:tr w:rsidR="003531E6" w:rsidRPr="00D0330A" w:rsidTr="003531E6">
        <w:tc>
          <w:tcPr>
            <w:tcW w:w="53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FES</w:t>
            </w:r>
          </w:p>
        </w:tc>
        <w:tc>
          <w:tcPr>
            <w:tcW w:w="1206" w:type="pct"/>
          </w:tcPr>
          <w:p w:rsidR="003531E6" w:rsidRPr="00D0330A" w:rsidRDefault="003531E6" w:rsidP="003531E6">
            <w:pPr>
              <w:spacing w:after="0"/>
              <w:rPr>
                <w:rFonts w:ascii="Times New Roman" w:hAnsi="Times New Roman" w:cs="Times New Roman"/>
                <w:sz w:val="18"/>
                <w:szCs w:val="18"/>
              </w:rPr>
            </w:pPr>
            <w:r w:rsidRPr="00D0330A">
              <w:rPr>
                <w:rFonts w:ascii="Times New Roman" w:hAnsi="Times New Roman" w:cs="Times New Roman"/>
                <w:i/>
                <w:sz w:val="18"/>
                <w:szCs w:val="18"/>
              </w:rPr>
              <w:t>[kWh/(god)]</w:t>
            </w:r>
          </w:p>
        </w:tc>
        <w:tc>
          <w:tcPr>
            <w:tcW w:w="325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ukupna godišnja ušteda energije u neposrednoj potrošnji</w:t>
            </w:r>
          </w:p>
        </w:tc>
      </w:tr>
      <w:tr w:rsidR="003531E6" w:rsidRPr="00D0330A" w:rsidTr="003531E6">
        <w:tc>
          <w:tcPr>
            <w:tcW w:w="53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w:t>
            </w:r>
            <w:r w:rsidRPr="00D0330A">
              <w:rPr>
                <w:rFonts w:ascii="Times New Roman" w:hAnsi="Times New Roman" w:cs="Times New Roman"/>
                <w:i/>
                <w:sz w:val="18"/>
                <w:szCs w:val="18"/>
                <w:vertAlign w:val="subscript"/>
              </w:rPr>
              <w:t>PP</w:t>
            </w:r>
          </w:p>
        </w:tc>
        <w:tc>
          <w:tcPr>
            <w:tcW w:w="120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xml:space="preserve"> / kWh]</w:t>
            </w:r>
          </w:p>
        </w:tc>
        <w:tc>
          <w:tcPr>
            <w:tcW w:w="3257" w:type="pct"/>
          </w:tcPr>
          <w:p w:rsidR="003531E6" w:rsidRPr="00D0330A" w:rsidRDefault="003531E6" w:rsidP="003531E6">
            <w:pPr>
              <w:spacing w:after="0"/>
              <w:rPr>
                <w:rFonts w:ascii="Times New Roman" w:hAnsi="Times New Roman" w:cs="Times New Roman"/>
                <w:i/>
                <w:sz w:val="18"/>
                <w:szCs w:val="18"/>
                <w:highlight w:val="yellow"/>
              </w:rPr>
            </w:pPr>
            <w:r w:rsidRPr="00D0330A">
              <w:rPr>
                <w:rFonts w:ascii="Times New Roman" w:hAnsi="Times New Roman" w:cs="Times New Roman"/>
                <w:i/>
                <w:sz w:val="18"/>
                <w:szCs w:val="18"/>
              </w:rPr>
              <w:t>emisijski faktor za prirodni prema tablici 3 priloga B iznos</w:t>
            </w:r>
            <w:r>
              <w:rPr>
                <w:rFonts w:ascii="Times New Roman" w:hAnsi="Times New Roman" w:cs="Times New Roman"/>
                <w:i/>
                <w:sz w:val="18"/>
                <w:szCs w:val="18"/>
              </w:rPr>
              <w:t>i</w:t>
            </w:r>
            <w:r w:rsidRPr="00D0330A">
              <w:rPr>
                <w:rFonts w:ascii="Times New Roman" w:hAnsi="Times New Roman" w:cs="Times New Roman"/>
                <w:i/>
                <w:sz w:val="18"/>
                <w:szCs w:val="18"/>
              </w:rPr>
              <w:t xml:space="preserve"> 0,202</w:t>
            </w:r>
          </w:p>
        </w:tc>
      </w:tr>
    </w:tbl>
    <w:p w:rsidR="003531E6" w:rsidRPr="00D0330A" w:rsidRDefault="003531E6" w:rsidP="003531E6">
      <w:pPr>
        <w:rPr>
          <w:rFonts w:ascii="Times New Roman" w:hAnsi="Times New Roman" w:cs="Times New Roman"/>
        </w:rPr>
      </w:pPr>
      <w:r w:rsidRPr="00D0330A">
        <w:rPr>
          <w:rFonts w:ascii="Times New Roman" w:hAnsi="Times New Roman" w:cs="Times New Roman"/>
        </w:rPr>
        <w:t>S obzirom da je savjetovanje usmjereno na sve aspekte potrošnje energije, a emisijski faktori se vežu uz točno određeno gorivo ili oblik energije, za ovu se mjeru predlaže koristiti emisijski faktor za prirodni plin. Naime, u energetskoj bilanci uslužnog sektora električna energija sudjeluje s oko 62%, a prirodni plin s oko 24%, dok ostali energenti imaju puno manji udio</w:t>
      </w:r>
      <w:r w:rsidRPr="00D0330A">
        <w:rPr>
          <w:rStyle w:val="Referencafusnote"/>
          <w:rFonts w:ascii="Times New Roman" w:hAnsi="Times New Roman" w:cs="Times New Roman"/>
        </w:rPr>
        <w:footnoteReference w:id="34"/>
      </w:r>
      <w:r w:rsidRPr="00D0330A">
        <w:rPr>
          <w:rFonts w:ascii="Times New Roman" w:hAnsi="Times New Roman" w:cs="Times New Roman"/>
        </w:rPr>
        <w:t>. Odabirom emisijskog faktora za prirodni plin smanjenje emisija CO</w:t>
      </w:r>
      <w:r w:rsidRPr="00D0330A">
        <w:rPr>
          <w:rFonts w:ascii="Times New Roman" w:hAnsi="Times New Roman" w:cs="Times New Roman"/>
          <w:vertAlign w:val="subscript"/>
        </w:rPr>
        <w:t>2</w:t>
      </w:r>
      <w:r w:rsidRPr="00D0330A">
        <w:rPr>
          <w:rFonts w:ascii="Times New Roman" w:hAnsi="Times New Roman" w:cs="Times New Roman"/>
        </w:rPr>
        <w:t xml:space="preserve"> se određuje na konzervativan način te se eliminira potreba godišnjeg izračuna emisijskog faktora za sektor usluga odnosno industrije, koji ovisi o godišnjoj energetskoj bilanci.</w:t>
      </w:r>
    </w:p>
    <w:p w:rsidR="003531E6" w:rsidRPr="00D0330A" w:rsidRDefault="003531E6" w:rsidP="003531E6">
      <w:pPr>
        <w:pStyle w:val="Naslov40"/>
        <w:rPr>
          <w:rFonts w:ascii="Times New Roman" w:hAnsi="Times New Roman"/>
        </w:rPr>
      </w:pPr>
      <w:bookmarkStart w:id="630" w:name="_Toc23949405"/>
      <w:bookmarkStart w:id="631" w:name="_Toc31886914"/>
      <w:r w:rsidRPr="00D0330A">
        <w:rPr>
          <w:rFonts w:ascii="Times New Roman" w:hAnsi="Times New Roman"/>
        </w:rPr>
        <w:t>Životni vijek mjere</w:t>
      </w:r>
      <w:bookmarkEnd w:id="630"/>
      <w:bookmarkEnd w:id="631"/>
    </w:p>
    <w:p w:rsidR="003531E6" w:rsidRPr="00D0330A" w:rsidRDefault="003531E6" w:rsidP="003531E6">
      <w:pPr>
        <w:rPr>
          <w:rFonts w:ascii="Times New Roman" w:hAnsi="Times New Roman" w:cs="Times New Roman"/>
          <w:lang w:eastAsia="hr-HR"/>
        </w:rPr>
      </w:pPr>
      <w:r w:rsidRPr="00D0330A">
        <w:rPr>
          <w:rFonts w:ascii="Times New Roman" w:hAnsi="Times New Roman" w:cs="Times New Roman"/>
          <w:lang w:eastAsia="hr-HR"/>
        </w:rPr>
        <w:t xml:space="preserve">Ova mjera počinje generirati uštede energije na dan provedene motivacijske radionice. Životni vijek mjere je 2 godine, što je u skladu s međunarodnom praksom. </w:t>
      </w:r>
    </w:p>
    <w:p w:rsidR="003531E6" w:rsidRPr="00D0330A" w:rsidRDefault="003531E6" w:rsidP="003531E6">
      <w:pPr>
        <w:rPr>
          <w:rFonts w:ascii="Times New Roman" w:hAnsi="Times New Roman" w:cs="Times New Roman"/>
          <w:lang w:eastAsia="hr-HR"/>
        </w:rPr>
      </w:pPr>
    </w:p>
    <w:p w:rsidR="003531E6" w:rsidRPr="00D0330A" w:rsidRDefault="003531E6" w:rsidP="003531E6">
      <w:pPr>
        <w:pStyle w:val="Naslov30"/>
        <w:rPr>
          <w:rFonts w:ascii="Times New Roman" w:hAnsi="Times New Roman" w:cs="Times New Roman"/>
        </w:rPr>
      </w:pPr>
      <w:bookmarkStart w:id="632" w:name="_Toc31886915"/>
      <w:bookmarkStart w:id="633" w:name="_Toc23949406"/>
      <w:r w:rsidRPr="00D0330A">
        <w:rPr>
          <w:rFonts w:ascii="Times New Roman" w:hAnsi="Times New Roman" w:cs="Times New Roman"/>
        </w:rPr>
        <w:t>Tečajevi za provedbu mjera energetske učinkovitosti</w:t>
      </w:r>
      <w:bookmarkEnd w:id="632"/>
      <w:r w:rsidRPr="00D0330A">
        <w:rPr>
          <w:rFonts w:ascii="Times New Roman" w:hAnsi="Times New Roman" w:cs="Times New Roman"/>
        </w:rPr>
        <w:t xml:space="preserve"> </w:t>
      </w:r>
      <w:bookmarkEnd w:id="633"/>
    </w:p>
    <w:p w:rsidR="003531E6" w:rsidRPr="00D0330A" w:rsidRDefault="003531E6" w:rsidP="003531E6">
      <w:pPr>
        <w:rPr>
          <w:rFonts w:ascii="Times New Roman" w:hAnsi="Times New Roman" w:cs="Times New Roman"/>
          <w:lang w:eastAsia="hr-HR"/>
        </w:rPr>
      </w:pPr>
      <w:r w:rsidRPr="00D0330A">
        <w:rPr>
          <w:rFonts w:ascii="Times New Roman" w:hAnsi="Times New Roman" w:cs="Times New Roman"/>
          <w:lang w:eastAsia="hr-HR"/>
        </w:rPr>
        <w:t>Tečajevima se polaznike (osobe odgovorne za gospodarenje energijom u tvrtki ili instituciji) upoznaje s mogućnostima uštede energije i izgrađuje njihov kapacitet za donošenje odluka o provedbi mjera energetske učinkovitosti. Cilj tečaja je razvoj novih stručnih kompetencija u području operativne energetske učinkovitosti i osposobljavanje za sustavno gospodarenje energijom. Tečaj traje 2 radna dana ili 16 sati.</w:t>
      </w:r>
    </w:p>
    <w:p w:rsidR="003531E6" w:rsidRPr="00D0330A" w:rsidRDefault="003531E6" w:rsidP="003531E6">
      <w:pPr>
        <w:pStyle w:val="Naslov40"/>
        <w:rPr>
          <w:rFonts w:ascii="Times New Roman" w:hAnsi="Times New Roman"/>
        </w:rPr>
      </w:pPr>
      <w:bookmarkStart w:id="634" w:name="_Toc23949407"/>
      <w:bookmarkStart w:id="635" w:name="_Toc31886916"/>
      <w:r w:rsidRPr="00D0330A">
        <w:rPr>
          <w:rFonts w:ascii="Times New Roman" w:hAnsi="Times New Roman"/>
        </w:rPr>
        <w:t>Način određivanja ušteda</w:t>
      </w:r>
      <w:bookmarkEnd w:id="634"/>
      <w:bookmarkEnd w:id="635"/>
    </w:p>
    <w:p w:rsidR="003531E6" w:rsidRPr="00D0330A" w:rsidRDefault="003531E6" w:rsidP="003531E6">
      <w:pPr>
        <w:rPr>
          <w:rFonts w:ascii="Times New Roman" w:hAnsi="Times New Roman" w:cs="Times New Roman"/>
        </w:rPr>
      </w:pPr>
      <w:r w:rsidRPr="00D0330A">
        <w:rPr>
          <w:rFonts w:ascii="Times New Roman" w:hAnsi="Times New Roman" w:cs="Times New Roman"/>
        </w:rPr>
        <w:t>Ovakvi tečajevi mogu se smatrati oblikom energetskog savjetovanja. Pri tome je bitno da se na tečaju analizira potrošnja energije u poduzeću ili specifični dio te potrošnje te da tečaj (savjetovanje) rezultira izvješćem koje će sadržavati analizu razmatrane potrošnje energije od izvora energije do trošila, prijedloge za organizacijske i promjene u ponašanju, prijedloge investicijskih mjera za poboljšanje energetske učinkovitosti i ocjenu potencijalnih energetskih i novčanih ušteda, moguće interakcije između mjera te upućivanje na poticajne programe za predložene mjere.</w:t>
      </w:r>
    </w:p>
    <w:p w:rsidR="003531E6" w:rsidRPr="00D0330A" w:rsidRDefault="003531E6" w:rsidP="003531E6">
      <w:pPr>
        <w:rPr>
          <w:rFonts w:ascii="Times New Roman" w:hAnsi="Times New Roman" w:cs="Times New Roman"/>
        </w:rPr>
      </w:pPr>
      <w:r w:rsidRPr="00D0330A">
        <w:rPr>
          <w:rFonts w:ascii="Times New Roman" w:hAnsi="Times New Roman" w:cs="Times New Roman"/>
        </w:rPr>
        <w:t xml:space="preserve">Način utvrđivanja ušteda temelji se tada na općoj metodi za izračun ušteda koje su rezultat aktivnosti za promjenu ponašanja, preporučenoj od strane EK te na postojećoj europskoj praksi koja koristi pristup </w:t>
      </w:r>
      <w:r w:rsidRPr="00D0330A">
        <w:rPr>
          <w:rFonts w:ascii="Times New Roman" w:hAnsi="Times New Roman" w:cs="Times New Roman"/>
          <w:i/>
        </w:rPr>
        <w:t>predviđenih ušteda</w:t>
      </w:r>
      <w:r w:rsidRPr="00D0330A">
        <w:rPr>
          <w:rFonts w:ascii="Times New Roman" w:hAnsi="Times New Roman" w:cs="Times New Roman"/>
        </w:rPr>
        <w:t>.</w:t>
      </w:r>
      <w:r w:rsidRPr="00D0330A">
        <w:rPr>
          <w:rStyle w:val="Referencafusnote"/>
          <w:rFonts w:ascii="Times New Roman" w:hAnsi="Times New Roman" w:cs="Times New Roman"/>
        </w:rPr>
        <w:footnoteReference w:id="35"/>
      </w:r>
    </w:p>
    <w:p w:rsidR="003531E6" w:rsidRPr="00D0330A" w:rsidRDefault="003531E6" w:rsidP="003531E6">
      <w:pPr>
        <w:pStyle w:val="Naslov40"/>
        <w:rPr>
          <w:rFonts w:ascii="Times New Roman" w:hAnsi="Times New Roman"/>
        </w:rPr>
      </w:pPr>
      <w:bookmarkStart w:id="636" w:name="_Toc23949408"/>
      <w:bookmarkStart w:id="637" w:name="_Toc31886917"/>
      <w:r w:rsidRPr="00D0330A">
        <w:rPr>
          <w:rFonts w:ascii="Times New Roman" w:hAnsi="Times New Roman"/>
        </w:rPr>
        <w:t>Formula  za  izračun  ušteda</w:t>
      </w:r>
      <w:bookmarkEnd w:id="636"/>
      <w:bookmarkEnd w:id="637"/>
    </w:p>
    <w:p w:rsidR="003531E6" w:rsidRPr="00D0330A" w:rsidRDefault="003531E6" w:rsidP="003531E6">
      <w:pPr>
        <w:rPr>
          <w:rFonts w:ascii="Times New Roman" w:hAnsi="Times New Roman" w:cs="Times New Roman"/>
        </w:rPr>
      </w:pPr>
      <w:r w:rsidRPr="00D0330A">
        <w:rPr>
          <w:rFonts w:ascii="Times New Roman" w:hAnsi="Times New Roman" w:cs="Times New Roman"/>
        </w:rPr>
        <w:t xml:space="preserve">Formula za izračun ušteda energije ostvarenih tečajevima za </w:t>
      </w:r>
      <w:r w:rsidRPr="00D0330A">
        <w:rPr>
          <w:rFonts w:ascii="Times New Roman" w:hAnsi="Times New Roman" w:cs="Times New Roman"/>
          <w:lang w:eastAsia="hr-HR"/>
        </w:rPr>
        <w:t xml:space="preserve">osobe odgovorne za gospodarenje energijom </w:t>
      </w:r>
      <w:r w:rsidRPr="00D0330A">
        <w:rPr>
          <w:rFonts w:ascii="Times New Roman" w:hAnsi="Times New Roman" w:cs="Times New Roman"/>
        </w:rPr>
        <w:t>je:</w:t>
      </w:r>
    </w:p>
    <w:p w:rsidR="003531E6" w:rsidRPr="00D0330A" w:rsidRDefault="003531E6" w:rsidP="003531E6">
      <w:pPr>
        <w:rPr>
          <w:rFonts w:ascii="Times New Roman" w:hAnsi="Times New Roman" w:cs="Times New Roman"/>
        </w:rPr>
      </w:pPr>
      <m:oMathPara>
        <m:oMath>
          <m:r>
            <w:rPr>
              <w:rFonts w:ascii="Cambria Math" w:hAnsi="Cambria Math" w:cs="Times New Roman"/>
            </w:rPr>
            <w:lastRenderedPageBreak/>
            <m:t xml:space="preserve">FES= </m:t>
          </m:r>
          <m:sSub>
            <m:sSubPr>
              <m:ctrlPr>
                <w:rPr>
                  <w:rFonts w:ascii="Cambria Math" w:hAnsi="Cambria Math" w:cs="Times New Roman"/>
                  <w:i/>
                </w:rPr>
              </m:ctrlPr>
            </m:sSubPr>
            <m:e>
              <m:r>
                <w:rPr>
                  <w:rFonts w:ascii="Cambria Math" w:hAnsi="Cambria Math" w:cs="Times New Roman"/>
                </w:rPr>
                <m:t>FEC</m:t>
              </m:r>
            </m:e>
            <m:sub>
              <m:r>
                <w:rPr>
                  <w:rFonts w:ascii="Cambria Math" w:hAnsi="Cambria Math" w:cs="Times New Roman"/>
                </w:rPr>
                <m:t>entp</m:t>
              </m:r>
            </m:sub>
          </m:sSub>
          <m:r>
            <w:rPr>
              <w:rFonts w:ascii="Cambria Math" w:hAnsi="Cambria Math" w:cs="Times New Roman"/>
            </w:rPr>
            <m:t xml:space="preserve"> x S</m:t>
          </m:r>
        </m:oMath>
      </m:oMathPara>
    </w:p>
    <w:p w:rsidR="003531E6" w:rsidRPr="00D0330A" w:rsidRDefault="003531E6" w:rsidP="003531E6">
      <w:pPr>
        <w:rPr>
          <w:rFonts w:ascii="Times New Roman" w:hAnsi="Times New Roman" w:cs="Times New Roman"/>
        </w:rPr>
      </w:pPr>
      <w:r w:rsidRPr="00D0330A">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2188"/>
        <w:gridCol w:w="5910"/>
      </w:tblGrid>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FEC</w:t>
            </w:r>
            <w:r w:rsidRPr="00D0330A">
              <w:rPr>
                <w:rFonts w:ascii="Times New Roman" w:hAnsi="Times New Roman" w:cs="Times New Roman"/>
                <w:i/>
                <w:vertAlign w:val="subscript"/>
              </w:rPr>
              <w:t>entp</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[kWh/god]</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 xml:space="preserve">potrošnja energije tvrtke koja se analizira na tečaju </w:t>
            </w:r>
          </w:p>
        </w:tc>
      </w:tr>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S</w:t>
            </w:r>
          </w:p>
        </w:tc>
        <w:tc>
          <w:tcPr>
            <w:tcW w:w="1206"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faktor uštede energije za tečaj</w:t>
            </w:r>
          </w:p>
        </w:tc>
      </w:tr>
    </w:tbl>
    <w:p w:rsidR="003531E6" w:rsidRPr="00D0330A" w:rsidRDefault="003531E6" w:rsidP="003531E6">
      <w:pPr>
        <w:pStyle w:val="Naslov40"/>
        <w:rPr>
          <w:rFonts w:ascii="Times New Roman" w:hAnsi="Times New Roman"/>
        </w:rPr>
      </w:pPr>
      <w:bookmarkStart w:id="638" w:name="_Toc23949409"/>
      <w:bookmarkStart w:id="639" w:name="_Toc31886918"/>
      <w:r w:rsidRPr="00D0330A">
        <w:rPr>
          <w:rFonts w:ascii="Times New Roman" w:hAnsi="Times New Roman"/>
        </w:rPr>
        <w:t>Potrebni  ulazni  podaci</w:t>
      </w:r>
      <w:bookmarkEnd w:id="638"/>
      <w:r w:rsidRPr="00D0330A">
        <w:rPr>
          <w:rFonts w:ascii="Times New Roman" w:hAnsi="Times New Roman"/>
        </w:rPr>
        <w:t xml:space="preserve"> i dokumentacija</w:t>
      </w:r>
      <w:bookmarkEnd w:id="639"/>
    </w:p>
    <w:p w:rsidR="003531E6" w:rsidRPr="00D0330A" w:rsidRDefault="003531E6" w:rsidP="003531E6">
      <w:pPr>
        <w:rPr>
          <w:rFonts w:ascii="Times New Roman" w:hAnsi="Times New Roman" w:cs="Times New Roman"/>
        </w:rPr>
      </w:pPr>
      <w:r w:rsidRPr="00D0330A">
        <w:rPr>
          <w:rFonts w:ascii="Times New Roman" w:hAnsi="Times New Roman" w:cs="Times New Roman"/>
        </w:rPr>
        <w:t xml:space="preserve">Ulazni podatak u izračun ušteda energije jest potrošnja energije tvrtke koja se analizira na tečaju </w:t>
      </w:r>
      <w:r w:rsidRPr="00D0330A">
        <w:rPr>
          <w:rFonts w:ascii="Times New Roman" w:hAnsi="Times New Roman" w:cs="Times New Roman"/>
          <w:i/>
        </w:rPr>
        <w:t>FEC</w:t>
      </w:r>
      <w:r w:rsidRPr="00D0330A">
        <w:rPr>
          <w:rFonts w:ascii="Times New Roman" w:hAnsi="Times New Roman" w:cs="Times New Roman"/>
          <w:i/>
          <w:vertAlign w:val="subscript"/>
        </w:rPr>
        <w:t>entp</w:t>
      </w:r>
      <w:r w:rsidRPr="00D0330A">
        <w:rPr>
          <w:rFonts w:ascii="Times New Roman" w:hAnsi="Times New Roman" w:cs="Times New Roman"/>
        </w:rPr>
        <w:t xml:space="preserve">. Nije nužno da se tečajem (savjetovanjem) obuhvati cijela potrošnja energije u tvrtki, već je moguće obuhvatiti i samo dio potrošnje (npr. potrošnja električne energije za rasvjetu). Dokumentacija koju je potrebno priložiti/posjedovati kao dokaz o provedbi mjere i za verifikaciju ulaznog podatka </w:t>
      </w:r>
      <w:r w:rsidRPr="00D0330A">
        <w:rPr>
          <w:rFonts w:ascii="Times New Roman" w:hAnsi="Times New Roman" w:cs="Times New Roman"/>
          <w:i/>
        </w:rPr>
        <w:t>FEC</w:t>
      </w:r>
      <w:r w:rsidRPr="00D0330A">
        <w:rPr>
          <w:rFonts w:ascii="Times New Roman" w:hAnsi="Times New Roman" w:cs="Times New Roman"/>
          <w:i/>
          <w:vertAlign w:val="subscript"/>
        </w:rPr>
        <w:t>entp</w:t>
      </w:r>
      <w:r w:rsidRPr="00D0330A">
        <w:rPr>
          <w:rFonts w:ascii="Times New Roman" w:hAnsi="Times New Roman" w:cs="Times New Roman"/>
        </w:rPr>
        <w:t xml:space="preserve"> za izračun ušteda je izvještaj o provedenom savjetovanju potpisan od strane polaznika s opisom sadržaja individualnog savjetovanja i podatkom o ukupnoj potrošnji energije tvrtke ili dijelu potrošnje koji se analizira na tečaju. Podatci se navode za prvu cjelovitu godinu koja prethodi godini u kojoj se provodi savjetovanje ili kao prosjek u posljednje tri godine. </w:t>
      </w:r>
    </w:p>
    <w:p w:rsidR="003531E6" w:rsidRPr="00D0330A" w:rsidRDefault="003531E6" w:rsidP="003531E6">
      <w:pPr>
        <w:rPr>
          <w:rFonts w:ascii="Times New Roman" w:hAnsi="Times New Roman" w:cs="Times New Roman"/>
        </w:rPr>
      </w:pPr>
      <w:r w:rsidRPr="00D0330A">
        <w:rPr>
          <w:rFonts w:ascii="Times New Roman" w:hAnsi="Times New Roman" w:cs="Times New Roman"/>
        </w:rPr>
        <w:t xml:space="preserve">Za faktor uštede energije </w:t>
      </w:r>
      <w:r w:rsidRPr="00D0330A">
        <w:rPr>
          <w:rFonts w:ascii="Times New Roman" w:hAnsi="Times New Roman" w:cs="Times New Roman"/>
          <w:i/>
        </w:rPr>
        <w:t>S</w:t>
      </w:r>
      <w:r w:rsidRPr="00D0330A">
        <w:rPr>
          <w:rFonts w:ascii="Times New Roman" w:hAnsi="Times New Roman" w:cs="Times New Roman"/>
        </w:rPr>
        <w:t xml:space="preserve"> koristi se referentna vrijednost.</w:t>
      </w:r>
    </w:p>
    <w:p w:rsidR="003531E6" w:rsidRPr="00D0330A" w:rsidRDefault="003531E6" w:rsidP="003531E6">
      <w:pPr>
        <w:pStyle w:val="Naslov40"/>
        <w:rPr>
          <w:rFonts w:ascii="Times New Roman" w:hAnsi="Times New Roman"/>
        </w:rPr>
      </w:pPr>
      <w:bookmarkStart w:id="640" w:name="_Toc23949410"/>
      <w:bookmarkStart w:id="641" w:name="_Toc31886919"/>
      <w:r w:rsidRPr="00D0330A">
        <w:rPr>
          <w:rFonts w:ascii="Times New Roman" w:hAnsi="Times New Roman"/>
        </w:rPr>
        <w:t>Referentne vrijednosti</w:t>
      </w:r>
      <w:bookmarkEnd w:id="640"/>
      <w:bookmarkEnd w:id="641"/>
    </w:p>
    <w:p w:rsidR="003531E6" w:rsidRPr="00D0330A" w:rsidRDefault="003531E6" w:rsidP="003531E6">
      <w:pPr>
        <w:rPr>
          <w:rFonts w:ascii="Times New Roman" w:hAnsi="Times New Roman" w:cs="Times New Roman"/>
        </w:rPr>
      </w:pPr>
      <w:r w:rsidRPr="00D0330A">
        <w:rPr>
          <w:rFonts w:ascii="Times New Roman" w:hAnsi="Times New Roman" w:cs="Times New Roman"/>
        </w:rPr>
        <w:t xml:space="preserve">Referentne vrijednosti za ulazne parametre su sljedeći: </w:t>
      </w:r>
    </w:p>
    <w:tbl>
      <w:tblPr>
        <w:tblStyle w:val="Svijetlatablicareetke11"/>
        <w:tblW w:w="0" w:type="auto"/>
        <w:tblLook w:val="04A0" w:firstRow="1" w:lastRow="0" w:firstColumn="1" w:lastColumn="0" w:noHBand="0" w:noVBand="1"/>
      </w:tblPr>
      <w:tblGrid>
        <w:gridCol w:w="1269"/>
        <w:gridCol w:w="2053"/>
        <w:gridCol w:w="5740"/>
      </w:tblGrid>
      <w:tr w:rsidR="003531E6" w:rsidRPr="00D0330A" w:rsidTr="003531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tcPr>
          <w:p w:rsidR="003531E6" w:rsidRPr="00D0330A" w:rsidRDefault="003531E6" w:rsidP="003531E6">
            <w:pPr>
              <w:widowControl w:val="0"/>
              <w:spacing w:after="0"/>
              <w:rPr>
                <w:rFonts w:ascii="Times New Roman" w:hAnsi="Times New Roman" w:cs="Times New Roman"/>
              </w:rPr>
            </w:pPr>
            <w:r w:rsidRPr="00D0330A">
              <w:rPr>
                <w:rFonts w:ascii="Times New Roman" w:hAnsi="Times New Roman" w:cs="Times New Roman"/>
                <w:i/>
              </w:rPr>
              <w:t>Parametar</w:t>
            </w:r>
          </w:p>
        </w:tc>
        <w:tc>
          <w:tcPr>
            <w:tcW w:w="2110" w:type="dxa"/>
          </w:tcPr>
          <w:p w:rsidR="003531E6" w:rsidRPr="00D0330A" w:rsidRDefault="003531E6" w:rsidP="003531E6">
            <w:pPr>
              <w:widowControl w:val="0"/>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0330A">
              <w:rPr>
                <w:rFonts w:ascii="Times New Roman" w:hAnsi="Times New Roman" w:cs="Times New Roman"/>
                <w:i/>
                <w:sz w:val="18"/>
              </w:rPr>
              <w:t>Jedinica</w:t>
            </w:r>
          </w:p>
        </w:tc>
        <w:tc>
          <w:tcPr>
            <w:tcW w:w="5961" w:type="dxa"/>
          </w:tcPr>
          <w:p w:rsidR="003531E6" w:rsidRPr="00D0330A" w:rsidRDefault="003531E6" w:rsidP="003531E6">
            <w:pPr>
              <w:widowControl w:val="0"/>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0330A">
              <w:rPr>
                <w:rFonts w:ascii="Times New Roman" w:hAnsi="Times New Roman" w:cs="Times New Roman"/>
                <w:i/>
                <w:sz w:val="18"/>
              </w:rPr>
              <w:t>Referentna vrijednost</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1273" w:type="dxa"/>
          </w:tcPr>
          <w:p w:rsidR="003531E6" w:rsidRPr="00D0330A" w:rsidRDefault="003531E6" w:rsidP="003531E6">
            <w:pPr>
              <w:widowControl w:val="0"/>
              <w:spacing w:after="0"/>
              <w:rPr>
                <w:rFonts w:ascii="Times New Roman" w:hAnsi="Times New Roman" w:cs="Times New Roman"/>
              </w:rPr>
            </w:pPr>
            <w:r w:rsidRPr="00D0330A">
              <w:rPr>
                <w:rFonts w:ascii="Times New Roman" w:hAnsi="Times New Roman" w:cs="Times New Roman"/>
                <w:i/>
              </w:rPr>
              <w:t>S</w:t>
            </w:r>
          </w:p>
        </w:tc>
        <w:tc>
          <w:tcPr>
            <w:tcW w:w="2110" w:type="dxa"/>
          </w:tcPr>
          <w:p w:rsidR="003531E6" w:rsidRPr="00D0330A" w:rsidRDefault="003531E6" w:rsidP="003531E6">
            <w:pPr>
              <w:widowControl w:val="0"/>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330A">
              <w:rPr>
                <w:rFonts w:ascii="Times New Roman" w:hAnsi="Times New Roman" w:cs="Times New Roman"/>
                <w:i/>
                <w:sz w:val="18"/>
              </w:rPr>
              <w:t>%</w:t>
            </w:r>
          </w:p>
        </w:tc>
        <w:tc>
          <w:tcPr>
            <w:tcW w:w="5961" w:type="dxa"/>
          </w:tcPr>
          <w:p w:rsidR="003531E6" w:rsidRPr="00D0330A" w:rsidRDefault="003531E6" w:rsidP="003531E6">
            <w:pPr>
              <w:widowControl w:val="0"/>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0330A">
              <w:rPr>
                <w:rFonts w:ascii="Times New Roman" w:hAnsi="Times New Roman" w:cs="Times New Roman"/>
                <w:i/>
                <w:sz w:val="18"/>
              </w:rPr>
              <w:t>2,8</w:t>
            </w:r>
          </w:p>
        </w:tc>
      </w:tr>
    </w:tbl>
    <w:p w:rsidR="003531E6" w:rsidRPr="00D0330A" w:rsidRDefault="003531E6" w:rsidP="003531E6">
      <w:pPr>
        <w:rPr>
          <w:rFonts w:ascii="Times New Roman" w:hAnsi="Times New Roman" w:cs="Times New Roman"/>
          <w:i/>
        </w:rPr>
      </w:pPr>
      <w:r w:rsidRPr="00D0330A">
        <w:rPr>
          <w:rFonts w:ascii="Times New Roman" w:hAnsi="Times New Roman" w:cs="Times New Roman"/>
        </w:rPr>
        <w:t xml:space="preserve">Referentna vrijednost preuzeta je iz austrijske metodologije, a utvrđena je na temelju provedenih istraživanja u malim i srednjim poduzećima u Njemačkoj.  </w:t>
      </w:r>
    </w:p>
    <w:p w:rsidR="003531E6" w:rsidRPr="00D0330A" w:rsidRDefault="003531E6" w:rsidP="003531E6">
      <w:pPr>
        <w:pStyle w:val="Naslov40"/>
        <w:rPr>
          <w:rFonts w:ascii="Times New Roman" w:hAnsi="Times New Roman"/>
        </w:rPr>
      </w:pPr>
      <w:bookmarkStart w:id="642" w:name="_Toc23949411"/>
      <w:bookmarkStart w:id="643" w:name="_Toc31886920"/>
      <w:r w:rsidRPr="00D0330A">
        <w:rPr>
          <w:rFonts w:ascii="Times New Roman" w:hAnsi="Times New Roman"/>
        </w:rPr>
        <w:t>Smanjenje  emisija  stakleničkih  plinova</w:t>
      </w:r>
      <w:bookmarkEnd w:id="642"/>
      <w:bookmarkEnd w:id="643"/>
    </w:p>
    <w:p w:rsidR="003531E6" w:rsidRPr="00D0330A" w:rsidRDefault="003531E6" w:rsidP="003531E6">
      <w:pPr>
        <w:rPr>
          <w:rFonts w:ascii="Times New Roman" w:hAnsi="Times New Roman" w:cs="Times New Roman"/>
        </w:rPr>
      </w:pPr>
      <w:r w:rsidRPr="00D0330A">
        <w:rPr>
          <w:rFonts w:ascii="Times New Roman" w:hAnsi="Times New Roman" w:cs="Times New Roman"/>
        </w:rPr>
        <w:t>Formula za izračun godišnjeg smanjenja emisija stakleničkih plinova:</w:t>
      </w:r>
    </w:p>
    <w:p w:rsidR="003531E6" w:rsidRPr="00D0330A" w:rsidRDefault="003531E6" w:rsidP="003531E6">
      <w:pPr>
        <w:rPr>
          <w:rFonts w:ascii="Times New Roman" w:hAnsi="Times New Roman" w:cs="Times New Roman"/>
        </w:rPr>
      </w:pPr>
      <m:oMathPara>
        <m:oMathParaPr>
          <m:jc m:val="center"/>
        </m:oMathParaP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CO2</m:t>
              </m:r>
            </m:sub>
          </m:sSub>
          <m:r>
            <w:rPr>
              <w:rFonts w:ascii="Cambria Math" w:hAnsi="Cambria Math" w:cs="Times New Roman"/>
            </w:rPr>
            <m:t xml:space="preserve">=FES x </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PP</m:t>
              </m:r>
            </m:sub>
          </m:sSub>
          <m:r>
            <w:rPr>
              <w:rFonts w:ascii="Cambria Math" w:hAnsi="Cambria Math" w:cs="Times New Roman"/>
            </w:rPr>
            <m:t>/1000</m:t>
          </m:r>
        </m:oMath>
      </m:oMathPara>
    </w:p>
    <w:p w:rsidR="003531E6" w:rsidRPr="00D0330A" w:rsidRDefault="003531E6" w:rsidP="003531E6">
      <w:pPr>
        <w:rPr>
          <w:rFonts w:ascii="Times New Roman" w:hAnsi="Times New Roman" w:cs="Times New Roman"/>
        </w:rPr>
      </w:pPr>
      <w:r w:rsidRPr="00D0330A">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2188"/>
        <w:gridCol w:w="5910"/>
      </w:tblGrid>
      <w:tr w:rsidR="003531E6" w:rsidRPr="00D0330A" w:rsidTr="003531E6">
        <w:tc>
          <w:tcPr>
            <w:tcW w:w="53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w:t>
            </w:r>
            <w:r w:rsidRPr="00D0330A">
              <w:rPr>
                <w:rFonts w:ascii="Times New Roman" w:hAnsi="Times New Roman" w:cs="Times New Roman"/>
                <w:i/>
                <w:sz w:val="18"/>
                <w:szCs w:val="18"/>
                <w:vertAlign w:val="subscript"/>
              </w:rPr>
              <w:t>CO2</w:t>
            </w:r>
          </w:p>
        </w:tc>
        <w:tc>
          <w:tcPr>
            <w:tcW w:w="120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[tCO</w:t>
            </w:r>
            <w:r w:rsidRPr="00D0330A">
              <w:rPr>
                <w:rFonts w:ascii="Times New Roman" w:hAnsi="Times New Roman" w:cs="Times New Roman"/>
                <w:i/>
                <w:sz w:val="18"/>
                <w:szCs w:val="18"/>
                <w:vertAlign w:val="subscript"/>
              </w:rPr>
              <w:t xml:space="preserve">2 </w:t>
            </w:r>
            <w:r w:rsidRPr="00D0330A">
              <w:rPr>
                <w:rFonts w:ascii="Times New Roman" w:hAnsi="Times New Roman" w:cs="Times New Roman"/>
                <w:i/>
                <w:sz w:val="18"/>
                <w:szCs w:val="18"/>
              </w:rPr>
              <w:t>/ god]</w:t>
            </w:r>
          </w:p>
        </w:tc>
        <w:tc>
          <w:tcPr>
            <w:tcW w:w="325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ukupno godišnje smanjenje emisija stakleničkih plinova</w:t>
            </w:r>
          </w:p>
        </w:tc>
      </w:tr>
      <w:tr w:rsidR="003531E6" w:rsidRPr="00D0330A" w:rsidTr="003531E6">
        <w:tc>
          <w:tcPr>
            <w:tcW w:w="53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FES</w:t>
            </w:r>
          </w:p>
        </w:tc>
        <w:tc>
          <w:tcPr>
            <w:tcW w:w="1206" w:type="pct"/>
          </w:tcPr>
          <w:p w:rsidR="003531E6" w:rsidRPr="00D0330A" w:rsidRDefault="003531E6" w:rsidP="003531E6">
            <w:pPr>
              <w:spacing w:after="0"/>
              <w:rPr>
                <w:rFonts w:ascii="Times New Roman" w:hAnsi="Times New Roman" w:cs="Times New Roman"/>
                <w:sz w:val="18"/>
                <w:szCs w:val="18"/>
              </w:rPr>
            </w:pPr>
            <w:r w:rsidRPr="00D0330A">
              <w:rPr>
                <w:rFonts w:ascii="Times New Roman" w:hAnsi="Times New Roman" w:cs="Times New Roman"/>
                <w:i/>
                <w:sz w:val="18"/>
                <w:szCs w:val="18"/>
              </w:rPr>
              <w:t>[kWh/(god)]</w:t>
            </w:r>
          </w:p>
        </w:tc>
        <w:tc>
          <w:tcPr>
            <w:tcW w:w="325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ukupna godišnja ušteda energije u neposrednoj potrošnji</w:t>
            </w:r>
          </w:p>
        </w:tc>
      </w:tr>
      <w:tr w:rsidR="003531E6" w:rsidRPr="00D0330A" w:rsidTr="003531E6">
        <w:tc>
          <w:tcPr>
            <w:tcW w:w="53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w:t>
            </w:r>
            <w:r w:rsidRPr="00D0330A">
              <w:rPr>
                <w:rFonts w:ascii="Times New Roman" w:hAnsi="Times New Roman" w:cs="Times New Roman"/>
                <w:i/>
                <w:sz w:val="18"/>
                <w:szCs w:val="18"/>
                <w:vertAlign w:val="subscript"/>
              </w:rPr>
              <w:t>PP</w:t>
            </w:r>
          </w:p>
        </w:tc>
        <w:tc>
          <w:tcPr>
            <w:tcW w:w="120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xml:space="preserve"> / kWh]</w:t>
            </w:r>
          </w:p>
        </w:tc>
        <w:tc>
          <w:tcPr>
            <w:tcW w:w="3257" w:type="pct"/>
          </w:tcPr>
          <w:p w:rsidR="003531E6" w:rsidRPr="00D0330A" w:rsidRDefault="003531E6" w:rsidP="003531E6">
            <w:pPr>
              <w:spacing w:after="0"/>
              <w:rPr>
                <w:rFonts w:ascii="Times New Roman" w:hAnsi="Times New Roman" w:cs="Times New Roman"/>
                <w:i/>
                <w:sz w:val="18"/>
                <w:szCs w:val="18"/>
                <w:highlight w:val="yellow"/>
              </w:rPr>
            </w:pPr>
            <w:r w:rsidRPr="00D0330A">
              <w:rPr>
                <w:rFonts w:ascii="Times New Roman" w:hAnsi="Times New Roman" w:cs="Times New Roman"/>
                <w:i/>
                <w:sz w:val="18"/>
                <w:szCs w:val="18"/>
              </w:rPr>
              <w:t>emisijski faktor za prirodni prema tablici 3 priloga B iznos</w:t>
            </w:r>
            <w:r>
              <w:rPr>
                <w:rFonts w:ascii="Times New Roman" w:hAnsi="Times New Roman" w:cs="Times New Roman"/>
                <w:i/>
                <w:sz w:val="18"/>
                <w:szCs w:val="18"/>
              </w:rPr>
              <w:t>i</w:t>
            </w:r>
            <w:r w:rsidRPr="00D0330A">
              <w:rPr>
                <w:rFonts w:ascii="Times New Roman" w:hAnsi="Times New Roman" w:cs="Times New Roman"/>
                <w:i/>
                <w:sz w:val="18"/>
                <w:szCs w:val="18"/>
              </w:rPr>
              <w:t xml:space="preserve"> 0,202</w:t>
            </w:r>
          </w:p>
        </w:tc>
      </w:tr>
    </w:tbl>
    <w:p w:rsidR="003531E6" w:rsidRPr="00D0330A" w:rsidRDefault="003531E6" w:rsidP="003531E6">
      <w:pPr>
        <w:rPr>
          <w:rFonts w:ascii="Times New Roman" w:hAnsi="Times New Roman" w:cs="Times New Roman"/>
        </w:rPr>
      </w:pPr>
      <w:r w:rsidRPr="00D0330A">
        <w:rPr>
          <w:rFonts w:ascii="Times New Roman" w:hAnsi="Times New Roman" w:cs="Times New Roman"/>
        </w:rPr>
        <w:t>Odabirom emisijskog faktora za prirodni</w:t>
      </w:r>
      <w:r>
        <w:rPr>
          <w:rFonts w:ascii="Times New Roman" w:hAnsi="Times New Roman" w:cs="Times New Roman"/>
        </w:rPr>
        <w:t xml:space="preserve"> plin objašnjen je u poglavlju 1</w:t>
      </w:r>
      <w:r w:rsidRPr="00D0330A">
        <w:rPr>
          <w:rFonts w:ascii="Times New Roman" w:hAnsi="Times New Roman" w:cs="Times New Roman"/>
        </w:rPr>
        <w:t xml:space="preserve">.2.1.5.  </w:t>
      </w:r>
    </w:p>
    <w:p w:rsidR="003531E6" w:rsidRPr="00D0330A" w:rsidRDefault="003531E6" w:rsidP="003531E6">
      <w:pPr>
        <w:pStyle w:val="Naslov40"/>
        <w:rPr>
          <w:rFonts w:ascii="Times New Roman" w:hAnsi="Times New Roman"/>
        </w:rPr>
      </w:pPr>
      <w:bookmarkStart w:id="644" w:name="_Toc25654744"/>
      <w:bookmarkStart w:id="645" w:name="_Toc23949412"/>
      <w:bookmarkStart w:id="646" w:name="_Toc31886921"/>
      <w:bookmarkEnd w:id="644"/>
      <w:r w:rsidRPr="00D0330A">
        <w:rPr>
          <w:rFonts w:ascii="Times New Roman" w:hAnsi="Times New Roman"/>
        </w:rPr>
        <w:t>Životni vijek mjere</w:t>
      </w:r>
      <w:bookmarkEnd w:id="645"/>
      <w:bookmarkEnd w:id="646"/>
    </w:p>
    <w:p w:rsidR="003531E6" w:rsidRPr="00D0330A" w:rsidRDefault="003531E6" w:rsidP="003531E6">
      <w:pPr>
        <w:rPr>
          <w:rFonts w:ascii="Times New Roman" w:hAnsi="Times New Roman" w:cs="Times New Roman"/>
          <w:lang w:eastAsia="hr-HR"/>
        </w:rPr>
      </w:pPr>
      <w:r w:rsidRPr="00D0330A">
        <w:rPr>
          <w:rFonts w:ascii="Times New Roman" w:hAnsi="Times New Roman" w:cs="Times New Roman"/>
          <w:lang w:eastAsia="hr-HR"/>
        </w:rPr>
        <w:t xml:space="preserve">Ova mjera počinje generirati uštede energije na dan provedene energetskog savjetovanja. Životni vijek mjere je 2 godine, što je u skladu s međunarodnom praksom. </w:t>
      </w:r>
    </w:p>
    <w:p w:rsidR="003531E6" w:rsidRPr="00D0330A" w:rsidRDefault="003531E6" w:rsidP="003531E6">
      <w:pPr>
        <w:rPr>
          <w:rFonts w:ascii="Times New Roman" w:hAnsi="Times New Roman" w:cs="Times New Roman"/>
          <w:b/>
        </w:rPr>
      </w:pPr>
    </w:p>
    <w:p w:rsidR="003531E6" w:rsidRPr="00D0330A" w:rsidRDefault="003531E6" w:rsidP="003531E6">
      <w:pPr>
        <w:rPr>
          <w:rFonts w:ascii="Times New Roman" w:hAnsi="Times New Roman" w:cs="Times New Roman"/>
          <w:lang w:eastAsia="hr-HR"/>
        </w:rPr>
      </w:pPr>
    </w:p>
    <w:p w:rsidR="003531E6" w:rsidRPr="00D0330A" w:rsidRDefault="003531E6" w:rsidP="003531E6">
      <w:pPr>
        <w:rPr>
          <w:rFonts w:ascii="Times New Roman" w:hAnsi="Times New Roman" w:cs="Times New Roman"/>
        </w:rPr>
      </w:pPr>
    </w:p>
    <w:p w:rsidR="003531E6" w:rsidRPr="00D0330A" w:rsidRDefault="003531E6" w:rsidP="003531E6">
      <w:pPr>
        <w:spacing w:line="259" w:lineRule="auto"/>
        <w:rPr>
          <w:rFonts w:ascii="Times New Roman" w:hAnsi="Times New Roman" w:cs="Times New Roman"/>
          <w:b/>
          <w:bCs/>
          <w:smallCaps/>
          <w:color w:val="BE1D2D"/>
          <w:sz w:val="32"/>
          <w:szCs w:val="36"/>
          <w:lang w:eastAsia="hr-HR"/>
        </w:rPr>
      </w:pPr>
    </w:p>
    <w:p w:rsidR="003531E6" w:rsidRPr="00D0330A" w:rsidRDefault="003531E6" w:rsidP="003531E6">
      <w:pPr>
        <w:pStyle w:val="Naslov20"/>
        <w:rPr>
          <w:rFonts w:ascii="Times New Roman" w:hAnsi="Times New Roman" w:cs="Times New Roman"/>
        </w:rPr>
      </w:pPr>
      <w:bookmarkStart w:id="647" w:name="_Toc23949413"/>
      <w:bookmarkStart w:id="648" w:name="_Toc31886922"/>
      <w:r w:rsidRPr="00D0330A">
        <w:rPr>
          <w:rFonts w:ascii="Times New Roman" w:hAnsi="Times New Roman" w:cs="Times New Roman"/>
        </w:rPr>
        <w:lastRenderedPageBreak/>
        <w:t>Energetsko savjetovanje krajnjih kupaca</w:t>
      </w:r>
      <w:bookmarkEnd w:id="647"/>
      <w:bookmarkEnd w:id="648"/>
      <w:r w:rsidRPr="00D0330A">
        <w:rPr>
          <w:rFonts w:ascii="Times New Roman" w:hAnsi="Times New Roman" w:cs="Times New Roman"/>
        </w:rPr>
        <w:t xml:space="preserve"> </w:t>
      </w:r>
    </w:p>
    <w:p w:rsidR="00546F90" w:rsidRDefault="00546F90" w:rsidP="003531E6">
      <w:pPr>
        <w:rPr>
          <w:rFonts w:ascii="Times New Roman" w:hAnsi="Times New Roman" w:cs="Times New Roman"/>
          <w:lang w:eastAsia="hr-HR"/>
        </w:rPr>
      </w:pPr>
    </w:p>
    <w:p w:rsidR="003531E6" w:rsidRPr="00D0330A" w:rsidRDefault="003531E6" w:rsidP="00546F90">
      <w:pPr>
        <w:jc w:val="both"/>
        <w:rPr>
          <w:rFonts w:ascii="Times New Roman" w:hAnsi="Times New Roman" w:cs="Times New Roman"/>
          <w:lang w:eastAsia="hr-HR"/>
        </w:rPr>
      </w:pPr>
      <w:r w:rsidRPr="00D0330A">
        <w:rPr>
          <w:rFonts w:ascii="Times New Roman" w:hAnsi="Times New Roman" w:cs="Times New Roman"/>
          <w:lang w:eastAsia="hr-HR"/>
        </w:rPr>
        <w:t>Energetsko savjetovanje krajnjih kupaca energije mjera je kojom se nastoji potaknuti promjena ponašanja kupaca vezano uz obrasce korištenja energije i osnažiti kupce za donošenje informiranih odluka o investiranju u mjere poboljšanja energetske učinkovitosti. Energetsko savjetovanje se obično provodi na sustavan način, osnivanjem mreža savjetnika (npr. mreža ENSVET u Sloveniji</w:t>
      </w:r>
      <w:r w:rsidRPr="00D0330A">
        <w:rPr>
          <w:rStyle w:val="Referencafusnote"/>
          <w:rFonts w:ascii="Times New Roman" w:hAnsi="Times New Roman" w:cs="Times New Roman"/>
        </w:rPr>
        <w:footnoteReference w:id="36"/>
      </w:r>
      <w:r w:rsidRPr="00D0330A">
        <w:rPr>
          <w:rFonts w:ascii="Times New Roman" w:hAnsi="Times New Roman" w:cs="Times New Roman"/>
          <w:lang w:eastAsia="hr-HR"/>
        </w:rPr>
        <w:t>), odnosno mreža info ureda i centara (npr. EE info uredi i EE info centri koji su osnovani u sklopu projekta „Poticanje energetske efikasnosti u Hrvatskoj“</w:t>
      </w:r>
      <w:r w:rsidRPr="00D0330A">
        <w:rPr>
          <w:rStyle w:val="Referencafusnote"/>
          <w:rFonts w:ascii="Times New Roman" w:hAnsi="Times New Roman" w:cs="Times New Roman"/>
        </w:rPr>
        <w:footnoteReference w:id="37"/>
      </w:r>
      <w:r w:rsidRPr="00D0330A">
        <w:rPr>
          <w:rFonts w:ascii="Times New Roman" w:hAnsi="Times New Roman" w:cs="Times New Roman"/>
          <w:lang w:eastAsia="hr-HR"/>
        </w:rPr>
        <w:t xml:space="preserve">). Ovakva mjera mogla bi biti uspostavljena i </w:t>
      </w:r>
      <w:r>
        <w:rPr>
          <w:rFonts w:ascii="Times New Roman" w:hAnsi="Times New Roman" w:cs="Times New Roman"/>
          <w:lang w:eastAsia="hr-HR"/>
        </w:rPr>
        <w:t xml:space="preserve">otvaranjem </w:t>
      </w:r>
      <w:r w:rsidRPr="00D0330A">
        <w:rPr>
          <w:rFonts w:ascii="Times New Roman" w:hAnsi="Times New Roman" w:cs="Times New Roman"/>
          <w:lang w:eastAsia="hr-HR"/>
        </w:rPr>
        <w:t xml:space="preserve">info točaka (telefonska linija, mrežna stranica, info centri) na kojima bi svi zainteresirani kupci mogli doći po savjete za poboljšanje energetske učinkovitosti. Bitno je istaknuti </w:t>
      </w:r>
      <w:r w:rsidRPr="00D0330A">
        <w:rPr>
          <w:rFonts w:ascii="Times New Roman" w:hAnsi="Times New Roman" w:cs="Times New Roman"/>
          <w:b/>
          <w:lang w:eastAsia="hr-HR"/>
        </w:rPr>
        <w:t xml:space="preserve">da energetsko savjetovanje podrazumijeva </w:t>
      </w:r>
      <w:r w:rsidRPr="00D0330A">
        <w:rPr>
          <w:rStyle w:val="tlid-translation"/>
          <w:rFonts w:ascii="Times New Roman" w:hAnsi="Times New Roman" w:cs="Times New Roman"/>
          <w:b/>
        </w:rPr>
        <w:t>pružanje dovoljno podataka o postojećem profilu potrošnje energije individualnog potrošača (kupca) za prepoznavanje i kvantificiranje potencijala za ostvarivanje ušteda energije</w:t>
      </w:r>
      <w:r w:rsidRPr="00D0330A">
        <w:rPr>
          <w:rStyle w:val="tlid-translation"/>
          <w:rFonts w:ascii="Times New Roman" w:hAnsi="Times New Roman" w:cs="Times New Roman"/>
        </w:rPr>
        <w:t>. U tom smislu, savjetovanje, a da bi dovelo do promjena ponašanja koje će biti moguće kvantificirati u smislu ušteda energije, mora biti individualizirano.</w:t>
      </w:r>
    </w:p>
    <w:p w:rsidR="003531E6" w:rsidRPr="00D0330A" w:rsidRDefault="003531E6" w:rsidP="00546F90">
      <w:pPr>
        <w:jc w:val="both"/>
        <w:rPr>
          <w:rFonts w:ascii="Times New Roman" w:hAnsi="Times New Roman" w:cs="Times New Roman"/>
          <w:highlight w:val="yellow"/>
          <w:lang w:eastAsia="hr-HR"/>
        </w:rPr>
      </w:pPr>
      <w:r>
        <w:rPr>
          <w:rFonts w:ascii="Times New Roman" w:hAnsi="Times New Roman" w:cs="Times New Roman"/>
          <w:lang w:eastAsia="hr-HR"/>
        </w:rPr>
        <w:t>Za grupno savjetovanje čije aktivnosti uključuju nastupe na različitim konferencijama, radionicama i tečajevima</w:t>
      </w:r>
      <w:r w:rsidRPr="00AB1503">
        <w:rPr>
          <w:rFonts w:ascii="Times New Roman" w:hAnsi="Times New Roman" w:cs="Times New Roman"/>
          <w:lang w:eastAsia="hr-HR"/>
        </w:rPr>
        <w:t xml:space="preserve"> </w:t>
      </w:r>
      <w:r>
        <w:rPr>
          <w:rFonts w:ascii="Times New Roman" w:hAnsi="Times New Roman" w:cs="Times New Roman"/>
          <w:lang w:eastAsia="hr-HR"/>
        </w:rPr>
        <w:t>(</w:t>
      </w:r>
      <w:r w:rsidRPr="00AB1503">
        <w:rPr>
          <w:rFonts w:ascii="Times New Roman" w:hAnsi="Times New Roman" w:cs="Times New Roman"/>
          <w:lang w:eastAsia="hr-HR"/>
        </w:rPr>
        <w:t>različito od mjera opisanim u poglavljima 1.2.1 i 1.2.2 koje se smatraju usmjerenim i individualiziranim savjetovanjem</w:t>
      </w:r>
      <w:r>
        <w:rPr>
          <w:rFonts w:ascii="Times New Roman" w:hAnsi="Times New Roman" w:cs="Times New Roman"/>
          <w:lang w:eastAsia="hr-HR"/>
        </w:rPr>
        <w:t>)</w:t>
      </w:r>
      <w:r w:rsidRPr="00AB1503">
        <w:rPr>
          <w:rFonts w:ascii="Times New Roman" w:hAnsi="Times New Roman" w:cs="Times New Roman"/>
          <w:lang w:eastAsia="hr-HR"/>
        </w:rPr>
        <w:t xml:space="preserve"> </w:t>
      </w:r>
      <w:r w:rsidRPr="00D0330A">
        <w:rPr>
          <w:rFonts w:ascii="Times New Roman" w:hAnsi="Times New Roman" w:cs="Times New Roman"/>
          <w:lang w:eastAsia="hr-HR"/>
        </w:rPr>
        <w:t>ne postoje primjeri metoda za ocjenu ušteda iz ovakvih općeniti grupnih aktivnosti odnosno takve grupne aktivnosti se ne ubrajaju u energetsko savjetovanje</w:t>
      </w:r>
    </w:p>
    <w:p w:rsidR="003531E6" w:rsidRPr="00D0330A" w:rsidRDefault="003531E6" w:rsidP="00546F90">
      <w:pPr>
        <w:jc w:val="both"/>
        <w:rPr>
          <w:rFonts w:ascii="Times New Roman" w:hAnsi="Times New Roman" w:cs="Times New Roman"/>
          <w:lang w:eastAsia="hr-HR"/>
        </w:rPr>
      </w:pPr>
      <w:r w:rsidRPr="00D0330A">
        <w:rPr>
          <w:rFonts w:ascii="Times New Roman" w:hAnsi="Times New Roman" w:cs="Times New Roman"/>
          <w:lang w:eastAsia="hr-HR"/>
        </w:rPr>
        <w:t xml:space="preserve">Zbog toga se metoda za ocjenu ušteda utvrđuje samo za individualno savjetovanje, tj. savjetovanje koje u obzir uzima profil potrošnje energije individualnog potrošača. Pri tome, metoda za ocjenu ušteda odnosi se samo na uštede koje su rezultat promjene ponašanja. Naime, energetsko savjetovanje može dovesti i do provedbe tehničkih mjera energetske učinkovitosti, za koje je onda potrebno primijeniti druge metode izračuna ušteda energije. </w:t>
      </w:r>
    </w:p>
    <w:p w:rsidR="003531E6" w:rsidRPr="00D0330A" w:rsidRDefault="003531E6" w:rsidP="003531E6">
      <w:pPr>
        <w:rPr>
          <w:rFonts w:ascii="Times New Roman" w:hAnsi="Times New Roman" w:cs="Times New Roman"/>
          <w:lang w:eastAsia="hr-HR"/>
        </w:rPr>
      </w:pPr>
      <w:r>
        <w:rPr>
          <w:rFonts w:ascii="Times New Roman" w:hAnsi="Times New Roman" w:cs="Times New Roman"/>
          <w:lang w:eastAsia="hr-HR"/>
        </w:rPr>
        <w:t>O</w:t>
      </w:r>
      <w:r w:rsidRPr="00D0330A">
        <w:rPr>
          <w:rFonts w:ascii="Times New Roman" w:hAnsi="Times New Roman" w:cs="Times New Roman"/>
          <w:lang w:eastAsia="hr-HR"/>
        </w:rPr>
        <w:t>blici savjetovanja</w:t>
      </w:r>
      <w:r w:rsidRPr="00D0330A">
        <w:rPr>
          <w:rStyle w:val="Referencafusnote"/>
          <w:rFonts w:ascii="Times New Roman" w:hAnsi="Times New Roman" w:cs="Times New Roman"/>
        </w:rPr>
        <w:footnoteReference w:id="38"/>
      </w:r>
      <w:r w:rsidRPr="00D0330A">
        <w:rPr>
          <w:rFonts w:ascii="Times New Roman" w:hAnsi="Times New Roman" w:cs="Times New Roman"/>
          <w:lang w:eastAsia="hr-HR"/>
        </w:rPr>
        <w:t xml:space="preserve">: </w:t>
      </w:r>
    </w:p>
    <w:p w:rsidR="003531E6" w:rsidRPr="00D0330A" w:rsidRDefault="003531E6" w:rsidP="00D86B5B">
      <w:pPr>
        <w:pStyle w:val="Odlomakpopisa"/>
        <w:numPr>
          <w:ilvl w:val="0"/>
          <w:numId w:val="25"/>
        </w:numPr>
        <w:rPr>
          <w:rStyle w:val="tlid-translation"/>
          <w:rFonts w:ascii="Times New Roman" w:hAnsi="Times New Roman" w:cs="Times New Roman"/>
        </w:rPr>
      </w:pPr>
      <w:r w:rsidRPr="00D0330A">
        <w:rPr>
          <w:rStyle w:val="tlid-translation"/>
          <w:rFonts w:ascii="Times New Roman" w:hAnsi="Times New Roman" w:cs="Times New Roman"/>
          <w:i/>
        </w:rPr>
        <w:t>Energetsko savjetovanje na licu mjesta</w:t>
      </w:r>
      <w:r w:rsidRPr="00D0330A">
        <w:rPr>
          <w:rStyle w:val="tlid-translation"/>
          <w:rFonts w:ascii="Times New Roman" w:hAnsi="Times New Roman" w:cs="Times New Roman"/>
        </w:rPr>
        <w:t>: Najintenzivniji oblik savjetovanja je savjetovanje na licu mjesta u kućanstvima. Potencijal za uštede energije može se odrediti izravno, bez apstraktnih objašnjenja u područjima primjene, mogu se dati konkretne preporuke, a u nekim slučajevima se mjere mogu provesti izravno uz pomoć savjetnika. Iskustvo sa savjetovanjima na licu mjesta pokazuje da ono može dovesti do najvećih ušteda po kućanstvu;</w:t>
      </w:r>
    </w:p>
    <w:p w:rsidR="003531E6" w:rsidRPr="00D0330A" w:rsidRDefault="003531E6" w:rsidP="00D86B5B">
      <w:pPr>
        <w:pStyle w:val="Odlomakpopisa"/>
        <w:numPr>
          <w:ilvl w:val="0"/>
          <w:numId w:val="25"/>
        </w:numPr>
        <w:rPr>
          <w:rStyle w:val="tlid-translation"/>
          <w:rFonts w:ascii="Times New Roman" w:hAnsi="Times New Roman" w:cs="Times New Roman"/>
        </w:rPr>
      </w:pPr>
      <w:r w:rsidRPr="00D0330A">
        <w:rPr>
          <w:rFonts w:ascii="Times New Roman" w:hAnsi="Times New Roman" w:cs="Times New Roman"/>
          <w:i/>
        </w:rPr>
        <w:t>Energetsko savjetovanje u info centrima</w:t>
      </w:r>
      <w:r w:rsidRPr="00D0330A">
        <w:rPr>
          <w:rFonts w:ascii="Times New Roman" w:hAnsi="Times New Roman" w:cs="Times New Roman"/>
        </w:rPr>
        <w:t>: Energetsko savjetovanje u info centrima je najčešći način savjetovanja kojega primjenjuju opskrbljivači energijom.</w:t>
      </w:r>
      <w:r w:rsidRPr="00D0330A">
        <w:rPr>
          <w:rStyle w:val="tlid-translation"/>
          <w:rFonts w:ascii="Times New Roman" w:hAnsi="Times New Roman" w:cs="Times New Roman"/>
        </w:rPr>
        <w:t xml:space="preserve"> Zainteresirani potrošači energije (kupci) se obraćaju opskrbljivačima s upitima vezanim uz potrošnju energije i mogućnosti ostvarivanja uštede energije. Ovakvo savjetovanje često se kombinira s informativnim brošurama/letcima sa savjetima za ostvarenje ušteda energije. Sudjelovanje na konferencijama i seminarima može se prihvatiti kao ovaj tip savjetovanja, ukoliko se na takvim događanjima savjetovanje individualizira i dokumentira. </w:t>
      </w:r>
    </w:p>
    <w:p w:rsidR="003531E6" w:rsidRPr="00D0330A" w:rsidRDefault="003531E6" w:rsidP="00D86B5B">
      <w:pPr>
        <w:pStyle w:val="Odlomakpopisa"/>
        <w:numPr>
          <w:ilvl w:val="0"/>
          <w:numId w:val="25"/>
        </w:numPr>
        <w:rPr>
          <w:rStyle w:val="tlid-translation"/>
          <w:rFonts w:ascii="Times New Roman" w:hAnsi="Times New Roman" w:cs="Times New Roman"/>
        </w:rPr>
      </w:pPr>
      <w:r w:rsidRPr="00D0330A">
        <w:rPr>
          <w:rStyle w:val="tlid-translation"/>
          <w:rFonts w:ascii="Times New Roman" w:hAnsi="Times New Roman" w:cs="Times New Roman"/>
          <w:i/>
        </w:rPr>
        <w:t>Telefonsko savjetovanje</w:t>
      </w:r>
      <w:r w:rsidRPr="00D0330A">
        <w:rPr>
          <w:rStyle w:val="tlid-translation"/>
          <w:rFonts w:ascii="Times New Roman" w:hAnsi="Times New Roman" w:cs="Times New Roman"/>
        </w:rPr>
        <w:t xml:space="preserve">: Telefonsko savjetovanje predstavlja alternativu savjetovanju u info centrima, a često se nude u kombinaciji s internetskim savjetovanjem. </w:t>
      </w:r>
    </w:p>
    <w:p w:rsidR="003531E6" w:rsidRPr="00D0330A" w:rsidRDefault="003531E6" w:rsidP="00D86B5B">
      <w:pPr>
        <w:pStyle w:val="Odlomakpopisa"/>
        <w:keepLines w:val="0"/>
        <w:numPr>
          <w:ilvl w:val="0"/>
          <w:numId w:val="25"/>
        </w:numPr>
        <w:ind w:left="714" w:hanging="357"/>
        <w:rPr>
          <w:rFonts w:ascii="Times New Roman" w:hAnsi="Times New Roman" w:cs="Times New Roman"/>
        </w:rPr>
      </w:pPr>
      <w:r w:rsidRPr="00D0330A">
        <w:rPr>
          <w:rFonts w:ascii="Times New Roman" w:hAnsi="Times New Roman" w:cs="Times New Roman"/>
          <w:i/>
        </w:rPr>
        <w:t>Internetsko savjetovanje</w:t>
      </w:r>
      <w:r w:rsidRPr="00D0330A">
        <w:rPr>
          <w:rFonts w:ascii="Times New Roman" w:hAnsi="Times New Roman" w:cs="Times New Roman"/>
        </w:rPr>
        <w:t xml:space="preserve">: usluge internetskog savjetovanja s individualnim povratnim informacijama o mogućnostima uštede energije u kućanstvu pružaju alternativu savjetovanju na licu mjesta ili u info centrima. Prednosti internetskog savjetovanja su niski troškovi provedbe i mogućnost širokog obuhvata. Uz to, savjet je dostupan u bilo koje vrijeme i na bilo kojem mjestu s pristupom Internetu. Da bi se internetsko savjetovanje tretiralo kao mjera energetske učinkovitosti, takovo savjetovanje mora sadržavati detaljan upitnik o individualnoj potrošnji, mora omogućavati ravnopravni pristup za sve korisnike (neovisno je li korisnik ujedno i kupac opskrbljivača koji nudi ovu uslugu), personalizirane savjete za ostvarenje ušteda energije i završno izvješće. Objavljivanje savjeta o načinima za ostvarenje ušteda, bez </w:t>
      </w:r>
      <w:r w:rsidRPr="00D0330A">
        <w:rPr>
          <w:rFonts w:ascii="Times New Roman" w:hAnsi="Times New Roman" w:cs="Times New Roman"/>
        </w:rPr>
        <w:lastRenderedPageBreak/>
        <w:t>individualiziranog (personaliziranog) pristupa ne smatra se energetskim savjetovanjem u kontekstu ostvarivanja obveza energetske učinkovitosti.</w:t>
      </w:r>
    </w:p>
    <w:p w:rsidR="003531E6" w:rsidRPr="00D0330A" w:rsidRDefault="003531E6" w:rsidP="00546F90">
      <w:pPr>
        <w:jc w:val="both"/>
        <w:rPr>
          <w:rFonts w:ascii="Times New Roman" w:hAnsi="Times New Roman" w:cs="Times New Roman"/>
        </w:rPr>
      </w:pPr>
      <w:r w:rsidRPr="00D0330A">
        <w:rPr>
          <w:rFonts w:ascii="Times New Roman" w:hAnsi="Times New Roman" w:cs="Times New Roman"/>
        </w:rPr>
        <w:t xml:space="preserve">Ova mjera odnosi se samo na krajnje kupce iz kategorije kućanstava, dok su predviđeni oblici savjetovanja za poslovni sektor (industrija </w:t>
      </w:r>
      <w:r>
        <w:rPr>
          <w:rFonts w:ascii="Times New Roman" w:hAnsi="Times New Roman" w:cs="Times New Roman"/>
        </w:rPr>
        <w:t>i usluge) obrađeni u poglavlju 1</w:t>
      </w:r>
      <w:r w:rsidRPr="00D0330A">
        <w:rPr>
          <w:rFonts w:ascii="Times New Roman" w:hAnsi="Times New Roman" w:cs="Times New Roman"/>
        </w:rPr>
        <w:t xml:space="preserve">.2. </w:t>
      </w:r>
    </w:p>
    <w:p w:rsidR="003531E6" w:rsidRPr="00D0330A" w:rsidRDefault="003531E6" w:rsidP="00546F90">
      <w:pPr>
        <w:pStyle w:val="Naslov30"/>
        <w:rPr>
          <w:rFonts w:ascii="Times New Roman" w:hAnsi="Times New Roman" w:cs="Times New Roman"/>
        </w:rPr>
      </w:pPr>
      <w:bookmarkStart w:id="649" w:name="_Toc23949414"/>
      <w:bookmarkStart w:id="650" w:name="_Toc31886923"/>
      <w:r w:rsidRPr="00D0330A">
        <w:rPr>
          <w:rFonts w:ascii="Times New Roman" w:hAnsi="Times New Roman" w:cs="Times New Roman"/>
        </w:rPr>
        <w:t>Način određivanja ušteda</w:t>
      </w:r>
      <w:bookmarkEnd w:id="649"/>
      <w:bookmarkEnd w:id="650"/>
    </w:p>
    <w:p w:rsidR="003531E6" w:rsidRPr="00D0330A" w:rsidRDefault="003531E6" w:rsidP="00546F90">
      <w:pPr>
        <w:jc w:val="both"/>
        <w:rPr>
          <w:rFonts w:ascii="Times New Roman" w:hAnsi="Times New Roman" w:cs="Times New Roman"/>
        </w:rPr>
      </w:pPr>
      <w:r w:rsidRPr="00D0330A">
        <w:rPr>
          <w:rFonts w:ascii="Times New Roman" w:hAnsi="Times New Roman" w:cs="Times New Roman"/>
          <w:lang w:eastAsia="hr-HR"/>
        </w:rPr>
        <w:t xml:space="preserve">Za određivanje ušteda energije koje su rezultat mjera kojima se utječe na promjenu ponašanja krajnjih kupaca (potrošača) energije, moguće je koristiti </w:t>
      </w:r>
      <w:r w:rsidRPr="00D0330A">
        <w:rPr>
          <w:rFonts w:ascii="Times New Roman" w:hAnsi="Times New Roman" w:cs="Times New Roman"/>
          <w:i/>
          <w:lang w:eastAsia="hr-HR"/>
        </w:rPr>
        <w:t>predviđene uštede</w:t>
      </w:r>
      <w:r w:rsidRPr="00D0330A">
        <w:rPr>
          <w:rFonts w:ascii="Times New Roman" w:hAnsi="Times New Roman" w:cs="Times New Roman"/>
          <w:lang w:eastAsia="hr-HR"/>
        </w:rPr>
        <w:t>, i to korištenjem opće formule za mjere kojima se utječe na promjenu ponašanja, kako je predložila EK. Pri tome, ključno je odrediti faktor u</w:t>
      </w:r>
      <w:r w:rsidRPr="00D0330A">
        <w:rPr>
          <w:rFonts w:ascii="Times New Roman" w:hAnsi="Times New Roman" w:cs="Times New Roman"/>
        </w:rPr>
        <w:t xml:space="preserve">štede energije </w:t>
      </w:r>
      <w:r w:rsidRPr="00D0330A">
        <w:rPr>
          <w:rFonts w:ascii="Times New Roman" w:hAnsi="Times New Roman" w:cs="Times New Roman"/>
          <w:i/>
        </w:rPr>
        <w:t>S</w:t>
      </w:r>
      <w:r w:rsidRPr="00D0330A">
        <w:rPr>
          <w:rFonts w:ascii="Times New Roman" w:hAnsi="Times New Roman" w:cs="Times New Roman"/>
        </w:rPr>
        <w:t xml:space="preserve">, što je i najveći izazov u definiranju metode. </w:t>
      </w:r>
      <w:r w:rsidRPr="00D0330A">
        <w:rPr>
          <w:rStyle w:val="tlid-translation"/>
          <w:rFonts w:ascii="Times New Roman" w:hAnsi="Times New Roman" w:cs="Times New Roman"/>
        </w:rPr>
        <w:t xml:space="preserve">Naime, u Hrvatskoj nisu </w:t>
      </w:r>
      <w:r>
        <w:rPr>
          <w:rStyle w:val="tlid-translation"/>
          <w:rFonts w:ascii="Times New Roman" w:hAnsi="Times New Roman" w:cs="Times New Roman"/>
        </w:rPr>
        <w:t xml:space="preserve">još </w:t>
      </w:r>
      <w:r w:rsidRPr="00D0330A">
        <w:rPr>
          <w:rStyle w:val="tlid-translation"/>
          <w:rFonts w:ascii="Times New Roman" w:hAnsi="Times New Roman" w:cs="Times New Roman"/>
        </w:rPr>
        <w:t>provedena istraživanja na temelju kojih bi se ovaj faktor mogao utvrditi, stoga ne postoje relevantne nacionalne referentne vrijednosti. Iz tog je razloga napravljeno istraživanje dostupnih primjera u ostalim državama članicama EU te su referentne vrijednosti preporučene na temelju već utvrđenih i primijenjenih praksi</w:t>
      </w:r>
      <w:r w:rsidRPr="00D0330A">
        <w:rPr>
          <w:rStyle w:val="Referencafusnote"/>
          <w:rFonts w:ascii="Times New Roman" w:hAnsi="Times New Roman" w:cs="Times New Roman"/>
        </w:rPr>
        <w:footnoteReference w:id="39"/>
      </w:r>
      <w:r w:rsidRPr="00D0330A">
        <w:rPr>
          <w:rStyle w:val="tlid-translation"/>
          <w:rFonts w:ascii="Times New Roman" w:hAnsi="Times New Roman" w:cs="Times New Roman"/>
        </w:rPr>
        <w:t xml:space="preserve">.  </w:t>
      </w:r>
    </w:p>
    <w:p w:rsidR="003531E6" w:rsidRPr="00D0330A" w:rsidRDefault="003531E6" w:rsidP="003531E6">
      <w:pPr>
        <w:pStyle w:val="Naslov30"/>
        <w:rPr>
          <w:rFonts w:ascii="Times New Roman" w:hAnsi="Times New Roman" w:cs="Times New Roman"/>
        </w:rPr>
      </w:pPr>
      <w:bookmarkStart w:id="651" w:name="_Toc23949415"/>
      <w:bookmarkStart w:id="652" w:name="_Toc31886924"/>
      <w:r w:rsidRPr="00D0330A">
        <w:rPr>
          <w:rFonts w:ascii="Times New Roman" w:hAnsi="Times New Roman" w:cs="Times New Roman"/>
        </w:rPr>
        <w:t>Formula  za  izračun  ušteda</w:t>
      </w:r>
      <w:bookmarkEnd w:id="651"/>
      <w:bookmarkEnd w:id="652"/>
    </w:p>
    <w:p w:rsidR="003531E6" w:rsidRPr="00D0330A" w:rsidRDefault="003531E6" w:rsidP="003531E6">
      <w:pPr>
        <w:rPr>
          <w:rFonts w:ascii="Times New Roman" w:hAnsi="Times New Roman" w:cs="Times New Roman"/>
        </w:rPr>
      </w:pPr>
      <w:r w:rsidRPr="00D0330A">
        <w:rPr>
          <w:rFonts w:ascii="Times New Roman" w:hAnsi="Times New Roman" w:cs="Times New Roman"/>
        </w:rPr>
        <w:t>Formule za izračun ušteda energije ostvarenih energetskim savjetovanjem:</w:t>
      </w:r>
    </w:p>
    <w:p w:rsidR="003531E6" w:rsidRPr="00D0330A" w:rsidRDefault="003531E6" w:rsidP="003531E6">
      <w:pP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UFES</m:t>
              </m:r>
            </m:e>
            <m:sub>
              <m:r>
                <w:rPr>
                  <w:rFonts w:ascii="Cambria Math" w:hAnsi="Cambria Math" w:cs="Times New Roman"/>
                </w:rPr>
                <m:t>Qi</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FEC</m:t>
              </m:r>
            </m:e>
            <m:sub>
              <m:r>
                <w:rPr>
                  <w:rFonts w:ascii="Cambria Math" w:hAnsi="Cambria Math" w:cs="Times New Roman"/>
                </w:rPr>
                <m:t>HH</m:t>
              </m:r>
            </m:sub>
          </m:sSub>
          <m:r>
            <w:rPr>
              <w:rFonts w:ascii="Cambria Math" w:hAnsi="Cambria Math" w:cs="Times New Roman"/>
            </w:rPr>
            <m:t xml:space="preserve"> x </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Qi</m:t>
              </m:r>
            </m:sub>
          </m:sSub>
        </m:oMath>
      </m:oMathPara>
    </w:p>
    <w:p w:rsidR="003531E6" w:rsidRPr="00D0330A" w:rsidRDefault="003531E6" w:rsidP="003531E6">
      <w:pPr>
        <w:rPr>
          <w:rFonts w:ascii="Times New Roman" w:hAnsi="Times New Roman" w:cs="Times New Roman"/>
        </w:rPr>
      </w:pPr>
      <m:oMathPara>
        <m:oMathParaPr>
          <m:jc m:val="left"/>
        </m:oMathParaPr>
        <m:oMath>
          <m:r>
            <w:rPr>
              <w:rFonts w:ascii="Cambria Math" w:hAnsi="Cambria Math" w:cs="Times New Roman"/>
            </w:rPr>
            <m:t xml:space="preserve">FES= </m:t>
          </m:r>
          <m:sSub>
            <m:sSubPr>
              <m:ctrlPr>
                <w:rPr>
                  <w:rFonts w:ascii="Cambria Math" w:hAnsi="Cambria Math" w:cs="Times New Roman"/>
                  <w:i/>
                </w:rPr>
              </m:ctrlPr>
            </m:sSubPr>
            <m:e>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3</m:t>
                  </m:r>
                </m:sup>
                <m:e>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Qi</m:t>
                      </m:r>
                    </m:sub>
                  </m:sSub>
                  <m:r>
                    <w:rPr>
                      <w:rFonts w:ascii="Cambria Math" w:hAnsi="Cambria Math" w:cs="Times New Roman"/>
                    </w:rPr>
                    <m:t xml:space="preserve"> x </m:t>
                  </m:r>
                </m:e>
              </m:nary>
              <m:sSub>
                <m:sSubPr>
                  <m:ctrlPr>
                    <w:rPr>
                      <w:rFonts w:ascii="Cambria Math" w:hAnsi="Cambria Math" w:cs="Times New Roman"/>
                      <w:i/>
                    </w:rPr>
                  </m:ctrlPr>
                </m:sSubPr>
                <m:e>
                  <m:r>
                    <w:rPr>
                      <w:rFonts w:ascii="Cambria Math" w:hAnsi="Cambria Math" w:cs="Times New Roman"/>
                    </w:rPr>
                    <m:t>UFES</m:t>
                  </m:r>
                </m:e>
                <m:sub>
                  <m:r>
                    <w:rPr>
                      <w:rFonts w:ascii="Cambria Math" w:hAnsi="Cambria Math" w:cs="Times New Roman"/>
                    </w:rPr>
                    <m:t>Qi</m:t>
                  </m:r>
                </m:sub>
              </m:sSub>
              <m:r>
                <w:rPr>
                  <w:rFonts w:ascii="Cambria Math" w:hAnsi="Cambria Math" w:cs="Times New Roman"/>
                </w:rPr>
                <m:t>= N</m:t>
              </m:r>
            </m:e>
            <m:sub>
              <m:r>
                <w:rPr>
                  <w:rFonts w:ascii="Cambria Math" w:hAnsi="Cambria Math" w:cs="Times New Roman"/>
                </w:rPr>
                <m:t>Q1</m:t>
              </m:r>
            </m:sub>
          </m:sSub>
          <m:r>
            <w:rPr>
              <w:rFonts w:ascii="Cambria Math" w:hAnsi="Cambria Math" w:cs="Times New Roman"/>
            </w:rPr>
            <m:t xml:space="preserve"> x </m:t>
          </m:r>
          <m:sSub>
            <m:sSubPr>
              <m:ctrlPr>
                <w:rPr>
                  <w:rFonts w:ascii="Cambria Math" w:hAnsi="Cambria Math" w:cs="Times New Roman"/>
                  <w:i/>
                </w:rPr>
              </m:ctrlPr>
            </m:sSubPr>
            <m:e>
              <m:r>
                <w:rPr>
                  <w:rFonts w:ascii="Cambria Math" w:hAnsi="Cambria Math" w:cs="Times New Roman"/>
                </w:rPr>
                <m:t>FEC</m:t>
              </m:r>
            </m:e>
            <m:sub>
              <m:r>
                <w:rPr>
                  <w:rFonts w:ascii="Cambria Math" w:hAnsi="Cambria Math" w:cs="Times New Roman"/>
                </w:rPr>
                <m:t>HH</m:t>
              </m:r>
            </m:sub>
          </m:sSub>
          <m:r>
            <w:rPr>
              <w:rFonts w:ascii="Cambria Math" w:hAnsi="Cambria Math" w:cs="Times New Roman"/>
            </w:rPr>
            <m:t xml:space="preserve"> x </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Q1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Q2</m:t>
              </m:r>
            </m:sub>
          </m:sSub>
          <m:r>
            <w:rPr>
              <w:rFonts w:ascii="Cambria Math" w:hAnsi="Cambria Math" w:cs="Times New Roman"/>
            </w:rPr>
            <m:t xml:space="preserve"> x </m:t>
          </m:r>
          <m:sSub>
            <m:sSubPr>
              <m:ctrlPr>
                <w:rPr>
                  <w:rFonts w:ascii="Cambria Math" w:hAnsi="Cambria Math" w:cs="Times New Roman"/>
                  <w:i/>
                </w:rPr>
              </m:ctrlPr>
            </m:sSubPr>
            <m:e>
              <m:r>
                <w:rPr>
                  <w:rFonts w:ascii="Cambria Math" w:hAnsi="Cambria Math" w:cs="Times New Roman"/>
                </w:rPr>
                <m:t>FEC</m:t>
              </m:r>
            </m:e>
            <m:sub>
              <m:r>
                <w:rPr>
                  <w:rFonts w:ascii="Cambria Math" w:hAnsi="Cambria Math" w:cs="Times New Roman"/>
                </w:rPr>
                <m:t>HH</m:t>
              </m:r>
            </m:sub>
          </m:sSub>
          <m:r>
            <w:rPr>
              <w:rFonts w:ascii="Cambria Math" w:hAnsi="Cambria Math" w:cs="Times New Roman"/>
            </w:rPr>
            <m:t xml:space="preserve"> x </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Q2</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nN</m:t>
              </m:r>
            </m:e>
            <m:sub>
              <m:r>
                <w:rPr>
                  <w:rFonts w:ascii="Cambria Math" w:hAnsi="Cambria Math" w:cs="Times New Roman"/>
                </w:rPr>
                <m:t>Q3</m:t>
              </m:r>
            </m:sub>
          </m:sSub>
          <m:r>
            <w:rPr>
              <w:rFonts w:ascii="Cambria Math" w:hAnsi="Cambria Math" w:cs="Times New Roman"/>
            </w:rPr>
            <m:t xml:space="preserve"> x </m:t>
          </m:r>
          <m:sSub>
            <m:sSubPr>
              <m:ctrlPr>
                <w:rPr>
                  <w:rFonts w:ascii="Cambria Math" w:hAnsi="Cambria Math" w:cs="Times New Roman"/>
                  <w:i/>
                </w:rPr>
              </m:ctrlPr>
            </m:sSubPr>
            <m:e>
              <m:r>
                <w:rPr>
                  <w:rFonts w:ascii="Cambria Math" w:hAnsi="Cambria Math" w:cs="Times New Roman"/>
                </w:rPr>
                <m:t>FEC</m:t>
              </m:r>
            </m:e>
            <m:sub>
              <m:r>
                <w:rPr>
                  <w:rFonts w:ascii="Cambria Math" w:hAnsi="Cambria Math" w:cs="Times New Roman"/>
                </w:rPr>
                <m:t>HH</m:t>
              </m:r>
            </m:sub>
          </m:sSub>
          <m:r>
            <w:rPr>
              <w:rFonts w:ascii="Cambria Math" w:hAnsi="Cambria Math" w:cs="Times New Roman"/>
            </w:rPr>
            <m:t xml:space="preserve"> x </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Q3</m:t>
              </m:r>
            </m:sub>
          </m:sSub>
        </m:oMath>
      </m:oMathPara>
    </w:p>
    <w:p w:rsidR="003531E6" w:rsidRPr="00D0330A" w:rsidRDefault="003531E6" w:rsidP="003531E6">
      <w:pPr>
        <w:rPr>
          <w:rFonts w:ascii="Times New Roman" w:hAnsi="Times New Roman" w:cs="Times New Roman"/>
        </w:rPr>
      </w:pPr>
      <w:r w:rsidRPr="00D0330A">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2188"/>
        <w:gridCol w:w="5910"/>
      </w:tblGrid>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 xml:space="preserve">UFES </w:t>
            </w:r>
          </w:p>
        </w:tc>
        <w:tc>
          <w:tcPr>
            <w:tcW w:w="1206"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rPr>
              <w:t>[kWh/(jedinica x god)]</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 xml:space="preserve">jedinična ušteda energije u neposrednoj potrošnji za razinu kvalitete  savjetovanja </w:t>
            </w:r>
            <w:r w:rsidRPr="00D0330A">
              <w:rPr>
                <w:rFonts w:ascii="Times New Roman" w:hAnsi="Times New Roman" w:cs="Times New Roman"/>
                <w:i/>
                <w:vertAlign w:val="subscript"/>
              </w:rPr>
              <w:t>Qi</w:t>
            </w:r>
            <w:r w:rsidRPr="00D0330A">
              <w:rPr>
                <w:rFonts w:ascii="Times New Roman" w:hAnsi="Times New Roman" w:cs="Times New Roman"/>
                <w:i/>
                <w:sz w:val="18"/>
              </w:rPr>
              <w:t xml:space="preserve"> po kućanstvu</w:t>
            </w:r>
          </w:p>
        </w:tc>
      </w:tr>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FEC</w:t>
            </w:r>
            <w:r w:rsidRPr="00D0330A">
              <w:rPr>
                <w:rFonts w:ascii="Times New Roman" w:hAnsi="Times New Roman" w:cs="Times New Roman"/>
                <w:i/>
                <w:vertAlign w:val="subscript"/>
              </w:rPr>
              <w:t>HH</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[kWh/god]</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ukupna potrošnja energije (električne i toplinske) po kućanstvu</w:t>
            </w:r>
          </w:p>
        </w:tc>
      </w:tr>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vertAlign w:val="subscript"/>
              </w:rPr>
              <w:t>Qi</w:t>
            </w:r>
          </w:p>
        </w:tc>
        <w:tc>
          <w:tcPr>
            <w:tcW w:w="1206" w:type="pct"/>
          </w:tcPr>
          <w:p w:rsidR="003531E6" w:rsidRPr="00D0330A" w:rsidRDefault="003531E6" w:rsidP="003531E6">
            <w:pPr>
              <w:spacing w:after="0"/>
              <w:rPr>
                <w:rFonts w:ascii="Times New Roman" w:hAnsi="Times New Roman" w:cs="Times New Roman"/>
                <w:i/>
                <w:sz w:val="18"/>
              </w:rPr>
            </w:pP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 xml:space="preserve">kvaliteta savjetovanja (1 - 3) </w:t>
            </w:r>
          </w:p>
        </w:tc>
      </w:tr>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S</w:t>
            </w:r>
            <w:r w:rsidRPr="00D0330A">
              <w:rPr>
                <w:rFonts w:ascii="Times New Roman" w:hAnsi="Times New Roman" w:cs="Times New Roman"/>
                <w:i/>
                <w:vertAlign w:val="subscript"/>
              </w:rPr>
              <w:t>Qi</w:t>
            </w:r>
          </w:p>
        </w:tc>
        <w:tc>
          <w:tcPr>
            <w:tcW w:w="1206"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w:t>
            </w:r>
          </w:p>
        </w:tc>
        <w:tc>
          <w:tcPr>
            <w:tcW w:w="3257" w:type="pct"/>
          </w:tcPr>
          <w:p w:rsidR="003531E6" w:rsidRPr="00542B68" w:rsidRDefault="003531E6" w:rsidP="003531E6">
            <w:pPr>
              <w:spacing w:after="0"/>
              <w:rPr>
                <w:rFonts w:ascii="Times New Roman" w:hAnsi="Times New Roman" w:cs="Times New Roman"/>
                <w:i/>
                <w:sz w:val="18"/>
                <w:szCs w:val="18"/>
              </w:rPr>
            </w:pPr>
            <w:r w:rsidRPr="00542B68">
              <w:rPr>
                <w:rFonts w:ascii="Times New Roman" w:hAnsi="Times New Roman" w:cs="Times New Roman"/>
                <w:i/>
                <w:sz w:val="18"/>
                <w:szCs w:val="18"/>
              </w:rPr>
              <w:t xml:space="preserve">faktor uštede energije za savjetovanje razine kvalitete </w:t>
            </w:r>
            <w:r w:rsidRPr="00542B68">
              <w:rPr>
                <w:rFonts w:ascii="Times New Roman" w:hAnsi="Times New Roman" w:cs="Times New Roman"/>
                <w:i/>
                <w:sz w:val="18"/>
                <w:szCs w:val="18"/>
                <w:vertAlign w:val="subscript"/>
              </w:rPr>
              <w:t>Qi</w:t>
            </w:r>
          </w:p>
        </w:tc>
      </w:tr>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N</w:t>
            </w:r>
            <w:r w:rsidRPr="00D0330A">
              <w:rPr>
                <w:rFonts w:ascii="Times New Roman" w:hAnsi="Times New Roman" w:cs="Times New Roman"/>
                <w:i/>
                <w:vertAlign w:val="subscript"/>
              </w:rPr>
              <w:t>Qi</w:t>
            </w:r>
          </w:p>
        </w:tc>
        <w:tc>
          <w:tcPr>
            <w:tcW w:w="1206" w:type="pct"/>
          </w:tcPr>
          <w:p w:rsidR="003531E6" w:rsidRPr="00D0330A" w:rsidRDefault="003531E6" w:rsidP="003531E6">
            <w:pPr>
              <w:spacing w:after="0"/>
              <w:rPr>
                <w:rFonts w:ascii="Times New Roman" w:hAnsi="Times New Roman" w:cs="Times New Roman"/>
                <w:i/>
              </w:rPr>
            </w:pPr>
          </w:p>
        </w:tc>
        <w:tc>
          <w:tcPr>
            <w:tcW w:w="3257" w:type="pct"/>
          </w:tcPr>
          <w:p w:rsidR="003531E6" w:rsidRPr="00542B68" w:rsidRDefault="003531E6" w:rsidP="003531E6">
            <w:pPr>
              <w:spacing w:after="0"/>
              <w:rPr>
                <w:rFonts w:ascii="Times New Roman" w:hAnsi="Times New Roman" w:cs="Times New Roman"/>
                <w:i/>
                <w:sz w:val="18"/>
                <w:szCs w:val="18"/>
              </w:rPr>
            </w:pPr>
            <w:r w:rsidRPr="00542B68">
              <w:rPr>
                <w:rFonts w:ascii="Times New Roman" w:hAnsi="Times New Roman" w:cs="Times New Roman"/>
                <w:i/>
                <w:sz w:val="18"/>
                <w:szCs w:val="18"/>
              </w:rPr>
              <w:t xml:space="preserve">broj savjetovanja razine kvalitete </w:t>
            </w:r>
            <w:r w:rsidRPr="00542B68">
              <w:rPr>
                <w:rFonts w:ascii="Times New Roman" w:hAnsi="Times New Roman" w:cs="Times New Roman"/>
                <w:i/>
                <w:sz w:val="18"/>
                <w:szCs w:val="18"/>
                <w:vertAlign w:val="subscript"/>
              </w:rPr>
              <w:t>Qi</w:t>
            </w:r>
          </w:p>
        </w:tc>
      </w:tr>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FES</w:t>
            </w:r>
          </w:p>
        </w:tc>
        <w:tc>
          <w:tcPr>
            <w:tcW w:w="1206" w:type="pct"/>
          </w:tcPr>
          <w:p w:rsidR="003531E6" w:rsidRPr="00D0330A" w:rsidRDefault="003531E6" w:rsidP="003531E6">
            <w:pPr>
              <w:spacing w:after="0"/>
              <w:rPr>
                <w:rFonts w:ascii="Times New Roman" w:hAnsi="Times New Roman" w:cs="Times New Roman"/>
              </w:rPr>
            </w:pPr>
            <w:r w:rsidRPr="00D0330A">
              <w:rPr>
                <w:rFonts w:ascii="Times New Roman" w:hAnsi="Times New Roman" w:cs="Times New Roman"/>
                <w:i/>
              </w:rPr>
              <w:t>[kWh/god]</w:t>
            </w:r>
          </w:p>
        </w:tc>
        <w:tc>
          <w:tcPr>
            <w:tcW w:w="3257" w:type="pct"/>
          </w:tcPr>
          <w:p w:rsidR="003531E6" w:rsidRPr="00542B68" w:rsidRDefault="003531E6" w:rsidP="003531E6">
            <w:pPr>
              <w:spacing w:after="0"/>
              <w:rPr>
                <w:rFonts w:ascii="Times New Roman" w:hAnsi="Times New Roman" w:cs="Times New Roman"/>
                <w:i/>
                <w:sz w:val="18"/>
                <w:szCs w:val="18"/>
              </w:rPr>
            </w:pPr>
            <w:r w:rsidRPr="00542B68">
              <w:rPr>
                <w:rFonts w:ascii="Times New Roman" w:hAnsi="Times New Roman" w:cs="Times New Roman"/>
                <w:i/>
                <w:sz w:val="18"/>
                <w:szCs w:val="18"/>
              </w:rPr>
              <w:t>ukupna godišnja ušteda energije u neposrednoj potrošnji</w:t>
            </w:r>
          </w:p>
        </w:tc>
      </w:tr>
    </w:tbl>
    <w:p w:rsidR="003531E6" w:rsidRPr="00D0330A" w:rsidRDefault="003531E6" w:rsidP="003531E6">
      <w:pPr>
        <w:rPr>
          <w:rFonts w:ascii="Times New Roman" w:hAnsi="Times New Roman" w:cs="Times New Roman"/>
          <w:lang w:eastAsia="hr-HR"/>
        </w:rPr>
      </w:pPr>
      <w:r w:rsidRPr="00D0330A">
        <w:rPr>
          <w:rFonts w:ascii="Times New Roman" w:hAnsi="Times New Roman" w:cs="Times New Roman"/>
          <w:lang w:eastAsia="hr-HR"/>
        </w:rPr>
        <w:t>Izračun se temelji na razinama kvalitete savjetovanja, koje se definiraju na sljedeći način:</w:t>
      </w:r>
    </w:p>
    <w:p w:rsidR="003531E6" w:rsidRPr="00D0330A" w:rsidRDefault="003531E6" w:rsidP="00D86B5B">
      <w:pPr>
        <w:pStyle w:val="Odlomakpopisa"/>
        <w:numPr>
          <w:ilvl w:val="0"/>
          <w:numId w:val="24"/>
        </w:numPr>
        <w:rPr>
          <w:rStyle w:val="tlid-translation"/>
          <w:rFonts w:ascii="Times New Roman" w:hAnsi="Times New Roman" w:cs="Times New Roman"/>
        </w:rPr>
      </w:pPr>
      <w:r w:rsidRPr="00D0330A">
        <w:rPr>
          <w:rStyle w:val="tlid-translation"/>
          <w:rFonts w:ascii="Times New Roman" w:hAnsi="Times New Roman" w:cs="Times New Roman"/>
        </w:rPr>
        <w:t>Razina kvalitete savjetovanja 1: ako se savjetovanje provodi izravno (telefonom, na licu mjesta) s klijentom ili putem personaliziranih internetskih ponuda uz individualnu analizu potrošnje i traje najmanje 15 minuta.</w:t>
      </w:r>
    </w:p>
    <w:p w:rsidR="003531E6" w:rsidRPr="00D0330A" w:rsidRDefault="003531E6" w:rsidP="00D86B5B">
      <w:pPr>
        <w:pStyle w:val="Odlomakpopisa"/>
        <w:numPr>
          <w:ilvl w:val="0"/>
          <w:numId w:val="24"/>
        </w:numPr>
        <w:rPr>
          <w:rStyle w:val="tlid-translation"/>
          <w:rFonts w:ascii="Times New Roman" w:hAnsi="Times New Roman" w:cs="Times New Roman"/>
        </w:rPr>
      </w:pPr>
      <w:r w:rsidRPr="00D0330A">
        <w:rPr>
          <w:rStyle w:val="tlid-translation"/>
          <w:rFonts w:ascii="Times New Roman" w:hAnsi="Times New Roman" w:cs="Times New Roman"/>
        </w:rPr>
        <w:t>Razina kvalitete savjetovanja 2: ako se savjetovanje provodi izravno (telefonski, u info centru, na licu mjesta) s klijentom, uključuje individualnu analizu potrošnje i traje najmanje 30 minuta.</w:t>
      </w:r>
    </w:p>
    <w:p w:rsidR="003531E6" w:rsidRPr="00D0330A" w:rsidRDefault="003531E6" w:rsidP="00D86B5B">
      <w:pPr>
        <w:pStyle w:val="Odlomakpopisa"/>
        <w:numPr>
          <w:ilvl w:val="0"/>
          <w:numId w:val="24"/>
        </w:numPr>
        <w:rPr>
          <w:rStyle w:val="tlid-translation"/>
          <w:rFonts w:ascii="Times New Roman" w:hAnsi="Times New Roman" w:cs="Times New Roman"/>
        </w:rPr>
      </w:pPr>
      <w:r w:rsidRPr="00D0330A">
        <w:rPr>
          <w:rStyle w:val="tlid-translation"/>
          <w:rFonts w:ascii="Times New Roman" w:hAnsi="Times New Roman" w:cs="Times New Roman"/>
        </w:rPr>
        <w:t xml:space="preserve">Razina kvalitete savjetovanja 3: ako se savjetovanje provodi na licu mjesta, ako savjetovanje traje više od 60 minuta, savjetovanje provodi osoba ovlaštena za energetski pregled i generira se izvješće s prijedlogom mjera energetske učinkovitosti. </w:t>
      </w:r>
    </w:p>
    <w:p w:rsidR="003531E6" w:rsidRPr="00D0330A" w:rsidRDefault="003531E6" w:rsidP="003531E6">
      <w:pPr>
        <w:rPr>
          <w:rFonts w:ascii="Times New Roman" w:hAnsi="Times New Roman" w:cs="Times New Roman"/>
        </w:rPr>
      </w:pPr>
      <w:r w:rsidRPr="00D0330A">
        <w:rPr>
          <w:rFonts w:ascii="Times New Roman" w:hAnsi="Times New Roman" w:cs="Times New Roman"/>
        </w:rPr>
        <w:t xml:space="preserve">Faktor uštede energije </w:t>
      </w:r>
      <w:r w:rsidRPr="00D0330A">
        <w:rPr>
          <w:rFonts w:ascii="Times New Roman" w:hAnsi="Times New Roman" w:cs="Times New Roman"/>
          <w:i/>
        </w:rPr>
        <w:t>S</w:t>
      </w:r>
      <w:r w:rsidRPr="00D0330A">
        <w:rPr>
          <w:rFonts w:ascii="Times New Roman" w:hAnsi="Times New Roman" w:cs="Times New Roman"/>
          <w:i/>
          <w:vertAlign w:val="subscript"/>
        </w:rPr>
        <w:t>Qi</w:t>
      </w:r>
      <w:r w:rsidRPr="00D0330A">
        <w:rPr>
          <w:rFonts w:ascii="Times New Roman" w:hAnsi="Times New Roman" w:cs="Times New Roman"/>
        </w:rPr>
        <w:t xml:space="preserve"> u ovisnosti o vrsti i razini kvalitete</w:t>
      </w:r>
      <w:r w:rsidRPr="00D0330A">
        <w:rPr>
          <w:rFonts w:ascii="Times New Roman" w:hAnsi="Times New Roman" w:cs="Times New Roman"/>
          <w:i/>
          <w:vertAlign w:val="subscript"/>
        </w:rPr>
        <w:t xml:space="preserve"> Qi</w:t>
      </w:r>
      <w:r w:rsidRPr="00D0330A">
        <w:rPr>
          <w:rFonts w:ascii="Times New Roman" w:hAnsi="Times New Roman" w:cs="Times New Roman"/>
        </w:rPr>
        <w:t xml:space="preserve"> savjetovanja određuje se prema tablici: </w:t>
      </w:r>
    </w:p>
    <w:tbl>
      <w:tblPr>
        <w:tblStyle w:val="Svijetlatablicareetke11"/>
        <w:tblW w:w="5000" w:type="pct"/>
        <w:tblLook w:val="04A0" w:firstRow="1" w:lastRow="0" w:firstColumn="1" w:lastColumn="0" w:noHBand="0" w:noVBand="1"/>
      </w:tblPr>
      <w:tblGrid>
        <w:gridCol w:w="3026"/>
        <w:gridCol w:w="2012"/>
        <w:gridCol w:w="2012"/>
        <w:gridCol w:w="2012"/>
      </w:tblGrid>
      <w:tr w:rsidR="003531E6" w:rsidRPr="00D0330A" w:rsidTr="003531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pct"/>
          </w:tcPr>
          <w:p w:rsidR="003531E6" w:rsidRPr="00D0330A" w:rsidRDefault="003531E6" w:rsidP="003531E6">
            <w:pPr>
              <w:spacing w:after="0"/>
              <w:rPr>
                <w:rFonts w:ascii="Times New Roman" w:hAnsi="Times New Roman" w:cs="Times New Roman"/>
                <w:sz w:val="18"/>
                <w:szCs w:val="18"/>
              </w:rPr>
            </w:pPr>
          </w:p>
        </w:tc>
        <w:tc>
          <w:tcPr>
            <w:tcW w:w="1110" w:type="pct"/>
          </w:tcPr>
          <w:p w:rsidR="003531E6" w:rsidRPr="00D0330A" w:rsidRDefault="003531E6" w:rsidP="003531E6">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Razina kvalitete 1</w:t>
            </w:r>
          </w:p>
        </w:tc>
        <w:tc>
          <w:tcPr>
            <w:tcW w:w="1110" w:type="pct"/>
          </w:tcPr>
          <w:p w:rsidR="003531E6" w:rsidRPr="00D0330A" w:rsidRDefault="003531E6" w:rsidP="003531E6">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Razina kvalitete 2</w:t>
            </w:r>
          </w:p>
        </w:tc>
        <w:tc>
          <w:tcPr>
            <w:tcW w:w="1110" w:type="pct"/>
          </w:tcPr>
          <w:p w:rsidR="003531E6" w:rsidRPr="00D0330A" w:rsidRDefault="003531E6" w:rsidP="003531E6">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Razina kvalitete 3</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1670" w:type="pct"/>
          </w:tcPr>
          <w:p w:rsidR="003531E6" w:rsidRPr="00D0330A" w:rsidRDefault="003531E6" w:rsidP="003531E6">
            <w:pPr>
              <w:spacing w:after="0"/>
              <w:rPr>
                <w:rFonts w:ascii="Times New Roman" w:hAnsi="Times New Roman" w:cs="Times New Roman"/>
                <w:sz w:val="18"/>
                <w:szCs w:val="18"/>
              </w:rPr>
            </w:pPr>
            <w:r w:rsidRPr="00D0330A">
              <w:rPr>
                <w:rStyle w:val="tlid-translation"/>
                <w:rFonts w:ascii="Times New Roman" w:hAnsi="Times New Roman" w:cs="Times New Roman"/>
                <w:sz w:val="18"/>
                <w:szCs w:val="18"/>
              </w:rPr>
              <w:lastRenderedPageBreak/>
              <w:t>Savjetovanje na licu mjesta</w:t>
            </w:r>
          </w:p>
        </w:tc>
        <w:tc>
          <w:tcPr>
            <w:tcW w:w="1110"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11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1 %</w:t>
            </w:r>
          </w:p>
        </w:tc>
        <w:tc>
          <w:tcPr>
            <w:tcW w:w="111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3 %</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1670" w:type="pct"/>
          </w:tcPr>
          <w:p w:rsidR="003531E6" w:rsidRPr="00D0330A" w:rsidRDefault="003531E6" w:rsidP="003531E6">
            <w:pPr>
              <w:spacing w:after="0"/>
              <w:rPr>
                <w:rFonts w:ascii="Times New Roman" w:hAnsi="Times New Roman" w:cs="Times New Roman"/>
                <w:sz w:val="18"/>
                <w:szCs w:val="18"/>
              </w:rPr>
            </w:pPr>
            <w:r w:rsidRPr="00D0330A">
              <w:rPr>
                <w:rFonts w:ascii="Times New Roman" w:hAnsi="Times New Roman" w:cs="Times New Roman"/>
                <w:sz w:val="18"/>
                <w:szCs w:val="18"/>
              </w:rPr>
              <w:t>Savjetovanje u info centrima</w:t>
            </w:r>
          </w:p>
        </w:tc>
        <w:tc>
          <w:tcPr>
            <w:tcW w:w="111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0,25 %</w:t>
            </w:r>
          </w:p>
        </w:tc>
        <w:tc>
          <w:tcPr>
            <w:tcW w:w="111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1 %</w:t>
            </w:r>
          </w:p>
        </w:tc>
        <w:tc>
          <w:tcPr>
            <w:tcW w:w="111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3 %</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1670" w:type="pct"/>
          </w:tcPr>
          <w:p w:rsidR="003531E6" w:rsidRPr="00D0330A" w:rsidRDefault="003531E6" w:rsidP="003531E6">
            <w:pPr>
              <w:spacing w:after="0"/>
              <w:rPr>
                <w:rFonts w:ascii="Times New Roman" w:hAnsi="Times New Roman" w:cs="Times New Roman"/>
                <w:sz w:val="18"/>
                <w:szCs w:val="18"/>
              </w:rPr>
            </w:pPr>
            <w:r w:rsidRPr="00D0330A">
              <w:rPr>
                <w:rStyle w:val="tlid-translation"/>
                <w:rFonts w:ascii="Times New Roman" w:hAnsi="Times New Roman" w:cs="Times New Roman"/>
                <w:sz w:val="18"/>
                <w:szCs w:val="18"/>
              </w:rPr>
              <w:t>Telefonsko savjetovanje</w:t>
            </w:r>
          </w:p>
        </w:tc>
        <w:tc>
          <w:tcPr>
            <w:tcW w:w="111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0,25 %</w:t>
            </w:r>
          </w:p>
        </w:tc>
        <w:tc>
          <w:tcPr>
            <w:tcW w:w="111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1 %</w:t>
            </w:r>
          </w:p>
        </w:tc>
        <w:tc>
          <w:tcPr>
            <w:tcW w:w="111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1670" w:type="pct"/>
          </w:tcPr>
          <w:p w:rsidR="003531E6" w:rsidRPr="00D0330A" w:rsidRDefault="003531E6" w:rsidP="003531E6">
            <w:pPr>
              <w:spacing w:after="0"/>
              <w:rPr>
                <w:rStyle w:val="tlid-translation"/>
                <w:rFonts w:ascii="Times New Roman" w:hAnsi="Times New Roman" w:cs="Times New Roman"/>
                <w:sz w:val="18"/>
                <w:szCs w:val="18"/>
              </w:rPr>
            </w:pPr>
            <w:r w:rsidRPr="00D0330A">
              <w:rPr>
                <w:rFonts w:ascii="Times New Roman" w:hAnsi="Times New Roman" w:cs="Times New Roman"/>
                <w:sz w:val="18"/>
                <w:szCs w:val="18"/>
              </w:rPr>
              <w:t>Internetsko savjetovanje</w:t>
            </w:r>
          </w:p>
        </w:tc>
        <w:tc>
          <w:tcPr>
            <w:tcW w:w="111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0,25 %</w:t>
            </w:r>
          </w:p>
        </w:tc>
        <w:tc>
          <w:tcPr>
            <w:tcW w:w="111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11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bl>
    <w:p w:rsidR="003531E6" w:rsidRPr="00D0330A" w:rsidRDefault="003531E6" w:rsidP="003531E6">
      <w:pPr>
        <w:rPr>
          <w:rFonts w:ascii="Times New Roman" w:hAnsi="Times New Roman" w:cs="Times New Roman"/>
        </w:rPr>
      </w:pPr>
      <w:r w:rsidRPr="00D0330A">
        <w:rPr>
          <w:rFonts w:ascii="Times New Roman" w:hAnsi="Times New Roman" w:cs="Times New Roman"/>
        </w:rPr>
        <w:t>Savjetovanje se može odnositi samo na električnu energiju, samo na toplinsku energiju ili na ukupnu potrošnju energije (električna i toplinska). U tom smislu vrijedi:</w:t>
      </w:r>
    </w:p>
    <w:p w:rsidR="003531E6" w:rsidRPr="00D0330A" w:rsidRDefault="003531E6" w:rsidP="003531E6">
      <w:pPr>
        <w:rPr>
          <w:rFonts w:ascii="Times New Roman" w:hAnsi="Times New Roman" w:cs="Times New Roman"/>
        </w:rPr>
      </w:pPr>
      <m:oMathPara>
        <m:oMathParaPr>
          <m:jc m:val="center"/>
        </m:oMathParaPr>
        <m:oMath>
          <m:sSub>
            <m:sSubPr>
              <m:ctrlPr>
                <w:rPr>
                  <w:rFonts w:ascii="Cambria Math" w:hAnsi="Cambria Math" w:cs="Times New Roman"/>
                  <w:i/>
                </w:rPr>
              </m:ctrlPr>
            </m:sSubPr>
            <m:e>
              <m:r>
                <w:rPr>
                  <w:rFonts w:ascii="Cambria Math" w:hAnsi="Cambria Math" w:cs="Times New Roman"/>
                </w:rPr>
                <m:t>FEC</m:t>
              </m:r>
            </m:e>
            <m:sub>
              <m:r>
                <w:rPr>
                  <w:rFonts w:ascii="Cambria Math" w:hAnsi="Cambria Math" w:cs="Times New Roman"/>
                </w:rPr>
                <m:t>HH</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FEC</m:t>
              </m:r>
            </m:e>
            <m:sub>
              <m:r>
                <w:rPr>
                  <w:rFonts w:ascii="Cambria Math" w:hAnsi="Cambria Math" w:cs="Times New Roman"/>
                </w:rPr>
                <m:t>HHel</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FEC</m:t>
              </m:r>
            </m:e>
            <m:sub>
              <m:r>
                <w:rPr>
                  <w:rFonts w:ascii="Cambria Math" w:hAnsi="Cambria Math" w:cs="Times New Roman"/>
                </w:rPr>
                <m:t>HHte</m:t>
              </m:r>
            </m:sub>
          </m:sSub>
        </m:oMath>
      </m:oMathPara>
    </w:p>
    <w:p w:rsidR="003531E6" w:rsidRPr="00D0330A" w:rsidRDefault="003531E6" w:rsidP="003531E6">
      <w:pPr>
        <w:rPr>
          <w:rFonts w:ascii="Times New Roman" w:hAnsi="Times New Roman" w:cs="Times New Roman"/>
        </w:rPr>
      </w:pPr>
      <w:r w:rsidRPr="00D0330A">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2188"/>
        <w:gridCol w:w="5910"/>
      </w:tblGrid>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FEC</w:t>
            </w:r>
            <w:r w:rsidRPr="00D0330A">
              <w:rPr>
                <w:rFonts w:ascii="Times New Roman" w:hAnsi="Times New Roman" w:cs="Times New Roman"/>
                <w:i/>
                <w:vertAlign w:val="subscript"/>
              </w:rPr>
              <w:t>HHel</w:t>
            </w:r>
          </w:p>
        </w:tc>
        <w:tc>
          <w:tcPr>
            <w:tcW w:w="1206"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rPr>
              <w:t>[kWh/ god]</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potrošnja električne energije u kućanstvu</w:t>
            </w:r>
          </w:p>
        </w:tc>
      </w:tr>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FEC</w:t>
            </w:r>
            <w:r w:rsidRPr="00D0330A">
              <w:rPr>
                <w:rFonts w:ascii="Times New Roman" w:hAnsi="Times New Roman" w:cs="Times New Roman"/>
                <w:i/>
                <w:vertAlign w:val="subscript"/>
              </w:rPr>
              <w:t>HHte</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[kWh/god]</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potrošnja energije za toplinske potrebe u kućanstvu (potrošnja toplinske energije iz CTS-a ili potrošnja goriva za toplinske potrebe)</w:t>
            </w:r>
          </w:p>
        </w:tc>
      </w:tr>
    </w:tbl>
    <w:p w:rsidR="003531E6" w:rsidRPr="00D0330A" w:rsidRDefault="003531E6" w:rsidP="003531E6">
      <w:pPr>
        <w:rPr>
          <w:rFonts w:ascii="Times New Roman" w:hAnsi="Times New Roman" w:cs="Times New Roman"/>
        </w:rPr>
      </w:pPr>
      <w:r w:rsidRPr="00D0330A">
        <w:rPr>
          <w:rFonts w:ascii="Times New Roman" w:hAnsi="Times New Roman" w:cs="Times New Roman"/>
        </w:rPr>
        <w:t xml:space="preserve">Formulu za izračun FES (odnosno korištenje  </w:t>
      </w:r>
      <w:r w:rsidRPr="00D0330A">
        <w:rPr>
          <w:rFonts w:ascii="Times New Roman" w:hAnsi="Times New Roman" w:cs="Times New Roman"/>
          <w:i/>
        </w:rPr>
        <w:t>FEC</w:t>
      </w:r>
      <w:r w:rsidRPr="00D0330A">
        <w:rPr>
          <w:rFonts w:ascii="Times New Roman" w:hAnsi="Times New Roman" w:cs="Times New Roman"/>
          <w:i/>
          <w:vertAlign w:val="subscript"/>
        </w:rPr>
        <w:t>HHel</w:t>
      </w:r>
      <w:r w:rsidRPr="00D0330A">
        <w:rPr>
          <w:rFonts w:ascii="Times New Roman" w:hAnsi="Times New Roman" w:cs="Times New Roman"/>
          <w:i/>
        </w:rPr>
        <w:t>,</w:t>
      </w:r>
      <w:r w:rsidRPr="00D0330A">
        <w:rPr>
          <w:rFonts w:ascii="Times New Roman" w:hAnsi="Times New Roman" w:cs="Times New Roman"/>
        </w:rPr>
        <w:t xml:space="preserve"> </w:t>
      </w:r>
      <w:r w:rsidRPr="00D0330A">
        <w:rPr>
          <w:rFonts w:ascii="Times New Roman" w:hAnsi="Times New Roman" w:cs="Times New Roman"/>
          <w:i/>
        </w:rPr>
        <w:t>FEC</w:t>
      </w:r>
      <w:r w:rsidRPr="00D0330A">
        <w:rPr>
          <w:rFonts w:ascii="Times New Roman" w:hAnsi="Times New Roman" w:cs="Times New Roman"/>
          <w:i/>
          <w:vertAlign w:val="subscript"/>
        </w:rPr>
        <w:t>HHth</w:t>
      </w:r>
      <w:r w:rsidRPr="00D0330A">
        <w:rPr>
          <w:rFonts w:ascii="Times New Roman" w:hAnsi="Times New Roman" w:cs="Times New Roman"/>
        </w:rPr>
        <w:t xml:space="preserve">  ili </w:t>
      </w:r>
      <w:r w:rsidRPr="00D0330A">
        <w:rPr>
          <w:rFonts w:ascii="Times New Roman" w:hAnsi="Times New Roman" w:cs="Times New Roman"/>
          <w:i/>
        </w:rPr>
        <w:t>FEC</w:t>
      </w:r>
      <w:r w:rsidRPr="00D0330A">
        <w:rPr>
          <w:rFonts w:ascii="Times New Roman" w:hAnsi="Times New Roman" w:cs="Times New Roman"/>
          <w:i/>
          <w:vertAlign w:val="subscript"/>
        </w:rPr>
        <w:t>HH</w:t>
      </w:r>
      <w:r w:rsidRPr="00D0330A">
        <w:rPr>
          <w:rFonts w:ascii="Times New Roman" w:hAnsi="Times New Roman" w:cs="Times New Roman"/>
        </w:rPr>
        <w:t xml:space="preserve">) potrebno je prilagoditi ovisno o sadržaju savjetovanja. </w:t>
      </w:r>
    </w:p>
    <w:p w:rsidR="003531E6" w:rsidRPr="00D0330A" w:rsidRDefault="003531E6" w:rsidP="003531E6">
      <w:pPr>
        <w:pStyle w:val="Naslov30"/>
        <w:rPr>
          <w:rFonts w:ascii="Times New Roman" w:hAnsi="Times New Roman" w:cs="Times New Roman"/>
        </w:rPr>
      </w:pPr>
      <w:bookmarkStart w:id="653" w:name="_Toc23949416"/>
      <w:bookmarkStart w:id="654" w:name="_Toc31886925"/>
      <w:r w:rsidRPr="00D0330A">
        <w:rPr>
          <w:rFonts w:ascii="Times New Roman" w:hAnsi="Times New Roman" w:cs="Times New Roman"/>
        </w:rPr>
        <w:t>Potrebni  ulazni  podaci</w:t>
      </w:r>
      <w:bookmarkEnd w:id="653"/>
      <w:r w:rsidRPr="00D0330A">
        <w:rPr>
          <w:rFonts w:ascii="Times New Roman" w:hAnsi="Times New Roman" w:cs="Times New Roman"/>
        </w:rPr>
        <w:t xml:space="preserve"> i dokumentacija</w:t>
      </w:r>
      <w:bookmarkEnd w:id="654"/>
    </w:p>
    <w:p w:rsidR="003531E6" w:rsidRPr="00D0330A" w:rsidRDefault="003531E6" w:rsidP="00546F90">
      <w:pPr>
        <w:jc w:val="both"/>
        <w:rPr>
          <w:rStyle w:val="tlid-translation"/>
          <w:rFonts w:ascii="Times New Roman" w:hAnsi="Times New Roman" w:cs="Times New Roman"/>
        </w:rPr>
      </w:pPr>
      <w:r w:rsidRPr="00D0330A">
        <w:rPr>
          <w:rFonts w:ascii="Times New Roman" w:hAnsi="Times New Roman" w:cs="Times New Roman"/>
          <w:lang w:eastAsia="hr-HR"/>
        </w:rPr>
        <w:t>Za utvrđivanje ušteda energije potrebno je dokumentirati svako savjetovanje. U tom smislu, potrebno je definirati obrasce za izvještavanje o provedenom savjetovanju. Izvješća moraju sadržavati d</w:t>
      </w:r>
      <w:r w:rsidRPr="00D0330A">
        <w:rPr>
          <w:rStyle w:val="tlid-translation"/>
          <w:rFonts w:ascii="Times New Roman" w:hAnsi="Times New Roman" w:cs="Times New Roman"/>
        </w:rPr>
        <w:t xml:space="preserve">atum, vrijeme, trajanje, vrstu i razinu kvalitete savjetovanja. Savjetovanja razine kvalitete 2 i 3 obavezno moraju sadržavati podatke o razmatranim područjima za poboljšanje energetske učinkovitosti, predloženim mjerama za uštedu energije i procijenjenom potencijalu ušteda. Izvješće o savjetovanju na licu mjesta ili u info centrima mora biti potpisano od strane korisnika. Sva izvješća o savjetovanju moraju biti potpisana od strane osobe koja je pružala savjetovanja. </w:t>
      </w:r>
    </w:p>
    <w:p w:rsidR="003531E6" w:rsidRPr="00D0330A" w:rsidRDefault="003531E6" w:rsidP="00546F90">
      <w:pPr>
        <w:jc w:val="both"/>
        <w:rPr>
          <w:rFonts w:ascii="Times New Roman" w:hAnsi="Times New Roman" w:cs="Times New Roman"/>
          <w:i/>
        </w:rPr>
      </w:pPr>
      <w:r w:rsidRPr="00D0330A">
        <w:rPr>
          <w:rStyle w:val="tlid-translation"/>
          <w:rFonts w:ascii="Times New Roman" w:hAnsi="Times New Roman" w:cs="Times New Roman"/>
        </w:rPr>
        <w:t xml:space="preserve">Broj izvješća o savjetovanjima određene vrste i razine kvalitete predstavlja parametar </w:t>
      </w:r>
      <w:r w:rsidRPr="00D0330A">
        <w:rPr>
          <w:rFonts w:ascii="Times New Roman" w:hAnsi="Times New Roman" w:cs="Times New Roman"/>
          <w:i/>
        </w:rPr>
        <w:t>N</w:t>
      </w:r>
      <w:r w:rsidRPr="00D0330A">
        <w:rPr>
          <w:rFonts w:ascii="Times New Roman" w:hAnsi="Times New Roman" w:cs="Times New Roman"/>
          <w:i/>
          <w:vertAlign w:val="subscript"/>
        </w:rPr>
        <w:t>Qi</w:t>
      </w:r>
      <w:r w:rsidRPr="00D0330A">
        <w:rPr>
          <w:rFonts w:ascii="Times New Roman" w:hAnsi="Times New Roman" w:cs="Times New Roman"/>
          <w:i/>
        </w:rPr>
        <w:t>.</w:t>
      </w:r>
    </w:p>
    <w:p w:rsidR="003531E6" w:rsidRPr="00D0330A" w:rsidRDefault="003531E6" w:rsidP="00546F90">
      <w:pPr>
        <w:jc w:val="both"/>
        <w:rPr>
          <w:rStyle w:val="tlid-translation"/>
          <w:rFonts w:ascii="Times New Roman" w:hAnsi="Times New Roman" w:cs="Times New Roman"/>
        </w:rPr>
      </w:pPr>
      <w:r w:rsidRPr="00D0330A">
        <w:rPr>
          <w:rFonts w:ascii="Times New Roman" w:hAnsi="Times New Roman" w:cs="Times New Roman"/>
        </w:rPr>
        <w:t xml:space="preserve">Za </w:t>
      </w:r>
      <w:r w:rsidRPr="00D0330A">
        <w:rPr>
          <w:rFonts w:ascii="Times New Roman" w:hAnsi="Times New Roman" w:cs="Times New Roman"/>
          <w:i/>
        </w:rPr>
        <w:t>FEC</w:t>
      </w:r>
      <w:r w:rsidRPr="00D0330A">
        <w:rPr>
          <w:rFonts w:ascii="Times New Roman" w:hAnsi="Times New Roman" w:cs="Times New Roman"/>
          <w:i/>
          <w:vertAlign w:val="subscript"/>
        </w:rPr>
        <w:t>HH</w:t>
      </w:r>
      <w:r w:rsidRPr="00D0330A">
        <w:rPr>
          <w:rFonts w:ascii="Times New Roman" w:hAnsi="Times New Roman" w:cs="Times New Roman"/>
          <w:vertAlign w:val="subscript"/>
        </w:rPr>
        <w:t xml:space="preserve"> </w:t>
      </w:r>
      <w:r w:rsidRPr="00D0330A">
        <w:rPr>
          <w:rFonts w:ascii="Times New Roman" w:hAnsi="Times New Roman" w:cs="Times New Roman"/>
        </w:rPr>
        <w:t xml:space="preserve"> (</w:t>
      </w:r>
      <w:r w:rsidRPr="00D0330A">
        <w:rPr>
          <w:rFonts w:ascii="Times New Roman" w:hAnsi="Times New Roman" w:cs="Times New Roman"/>
          <w:i/>
        </w:rPr>
        <w:t>FEC</w:t>
      </w:r>
      <w:r w:rsidRPr="00D0330A">
        <w:rPr>
          <w:rFonts w:ascii="Times New Roman" w:hAnsi="Times New Roman" w:cs="Times New Roman"/>
          <w:i/>
          <w:vertAlign w:val="subscript"/>
        </w:rPr>
        <w:t xml:space="preserve">HHel, </w:t>
      </w:r>
      <w:r w:rsidRPr="00D0330A">
        <w:rPr>
          <w:rFonts w:ascii="Times New Roman" w:hAnsi="Times New Roman" w:cs="Times New Roman"/>
          <w:i/>
        </w:rPr>
        <w:t>FEC</w:t>
      </w:r>
      <w:r w:rsidRPr="00D0330A">
        <w:rPr>
          <w:rFonts w:ascii="Times New Roman" w:hAnsi="Times New Roman" w:cs="Times New Roman"/>
          <w:i/>
          <w:vertAlign w:val="subscript"/>
        </w:rPr>
        <w:t>HHte</w:t>
      </w:r>
      <w:r w:rsidRPr="00D0330A">
        <w:rPr>
          <w:rFonts w:ascii="Times New Roman" w:hAnsi="Times New Roman" w:cs="Times New Roman"/>
          <w:i/>
        </w:rPr>
        <w:t xml:space="preserve">) </w:t>
      </w:r>
      <w:r w:rsidRPr="00D0330A">
        <w:rPr>
          <w:rFonts w:ascii="Times New Roman" w:hAnsi="Times New Roman" w:cs="Times New Roman"/>
          <w:vertAlign w:val="subscript"/>
        </w:rPr>
        <w:t xml:space="preserve"> </w:t>
      </w:r>
      <w:r w:rsidRPr="00D0330A">
        <w:rPr>
          <w:rFonts w:ascii="Times New Roman" w:hAnsi="Times New Roman" w:cs="Times New Roman"/>
        </w:rPr>
        <w:t>moguće je koristiti stvarne</w:t>
      </w:r>
      <w:r w:rsidRPr="00D0330A">
        <w:rPr>
          <w:rFonts w:ascii="Times New Roman" w:hAnsi="Times New Roman" w:cs="Times New Roman"/>
          <w:i/>
        </w:rPr>
        <w:t xml:space="preserve"> </w:t>
      </w:r>
      <w:r w:rsidRPr="00D0330A">
        <w:rPr>
          <w:rFonts w:ascii="Times New Roman" w:hAnsi="Times New Roman" w:cs="Times New Roman"/>
        </w:rPr>
        <w:t>podatke, ali oni moraju biti dokumentirani i verificirani od strane klijenta (potpisom izvješća o savjetovanju). S ciljem smanjenja administrativnog opterećenja, ali i grešaka, preporuča se da se stvarni podatci koriste samo iznimno i to u slučaju razine kvalitete savjetovanja 3, a da se koriste refer</w:t>
      </w:r>
      <w:r>
        <w:rPr>
          <w:rFonts w:ascii="Times New Roman" w:hAnsi="Times New Roman" w:cs="Times New Roman"/>
        </w:rPr>
        <w:t>entni podatci dani u poglavlju 1</w:t>
      </w:r>
      <w:r w:rsidRPr="00D0330A">
        <w:rPr>
          <w:rFonts w:ascii="Times New Roman" w:hAnsi="Times New Roman" w:cs="Times New Roman"/>
        </w:rPr>
        <w:t>.3.4.</w:t>
      </w:r>
    </w:p>
    <w:p w:rsidR="003531E6" w:rsidRPr="00D0330A" w:rsidRDefault="003531E6" w:rsidP="003531E6">
      <w:pPr>
        <w:pStyle w:val="Naslov30"/>
        <w:rPr>
          <w:rFonts w:ascii="Times New Roman" w:hAnsi="Times New Roman" w:cs="Times New Roman"/>
        </w:rPr>
      </w:pPr>
      <w:bookmarkStart w:id="655" w:name="_Toc23949417"/>
      <w:bookmarkStart w:id="656" w:name="_Toc31886926"/>
      <w:r w:rsidRPr="00D0330A">
        <w:rPr>
          <w:rFonts w:ascii="Times New Roman" w:hAnsi="Times New Roman" w:cs="Times New Roman"/>
        </w:rPr>
        <w:t>Referentne vrijednosti</w:t>
      </w:r>
      <w:bookmarkEnd w:id="655"/>
      <w:bookmarkEnd w:id="656"/>
    </w:p>
    <w:p w:rsidR="003531E6" w:rsidRPr="00D0330A" w:rsidRDefault="003531E6" w:rsidP="003531E6">
      <w:pPr>
        <w:rPr>
          <w:rFonts w:ascii="Times New Roman" w:hAnsi="Times New Roman" w:cs="Times New Roman"/>
        </w:rPr>
      </w:pPr>
      <w:r w:rsidRPr="00D0330A">
        <w:rPr>
          <w:rFonts w:ascii="Times New Roman" w:hAnsi="Times New Roman" w:cs="Times New Roman"/>
        </w:rPr>
        <w:t xml:space="preserve">Referentne vrijednosti za ulazne parametre su sljedeći: </w:t>
      </w:r>
    </w:p>
    <w:tbl>
      <w:tblPr>
        <w:tblStyle w:val="Svijetlatablicareetke11"/>
        <w:tblW w:w="5000" w:type="pct"/>
        <w:tblLook w:val="04A0" w:firstRow="1" w:lastRow="0" w:firstColumn="1" w:lastColumn="0" w:noHBand="0" w:noVBand="1"/>
      </w:tblPr>
      <w:tblGrid>
        <w:gridCol w:w="1235"/>
        <w:gridCol w:w="2055"/>
        <w:gridCol w:w="5772"/>
      </w:tblGrid>
      <w:tr w:rsidR="003531E6" w:rsidRPr="00D0330A" w:rsidTr="003531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1"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Parametar</w:t>
            </w:r>
          </w:p>
        </w:tc>
        <w:tc>
          <w:tcPr>
            <w:tcW w:w="1134" w:type="pct"/>
          </w:tcPr>
          <w:p w:rsidR="003531E6" w:rsidRPr="00D0330A" w:rsidRDefault="003531E6" w:rsidP="003531E6">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Jedinica</w:t>
            </w:r>
          </w:p>
        </w:tc>
        <w:tc>
          <w:tcPr>
            <w:tcW w:w="3185" w:type="pct"/>
          </w:tcPr>
          <w:p w:rsidR="003531E6" w:rsidRPr="00D0330A" w:rsidRDefault="003531E6" w:rsidP="003531E6">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Referentna vrijednost</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681"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FEC</w:t>
            </w:r>
            <w:r w:rsidRPr="00D0330A">
              <w:rPr>
                <w:rFonts w:ascii="Times New Roman" w:hAnsi="Times New Roman" w:cs="Times New Roman"/>
                <w:i/>
                <w:sz w:val="18"/>
                <w:szCs w:val="18"/>
                <w:vertAlign w:val="subscript"/>
              </w:rPr>
              <w:t>HH</w:t>
            </w:r>
          </w:p>
        </w:tc>
        <w:tc>
          <w:tcPr>
            <w:tcW w:w="1134"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[kWh/god]</w:t>
            </w:r>
          </w:p>
        </w:tc>
        <w:tc>
          <w:tcPr>
            <w:tcW w:w="3185"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15.900</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681"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FEC</w:t>
            </w:r>
            <w:r w:rsidRPr="00D0330A">
              <w:rPr>
                <w:rFonts w:ascii="Times New Roman" w:hAnsi="Times New Roman" w:cs="Times New Roman"/>
                <w:i/>
                <w:sz w:val="18"/>
                <w:szCs w:val="18"/>
                <w:vertAlign w:val="subscript"/>
              </w:rPr>
              <w:t>HHel</w:t>
            </w:r>
          </w:p>
        </w:tc>
        <w:tc>
          <w:tcPr>
            <w:tcW w:w="1134"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[kWh/god]</w:t>
            </w:r>
          </w:p>
        </w:tc>
        <w:tc>
          <w:tcPr>
            <w:tcW w:w="3185"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3.500</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681"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FEC</w:t>
            </w:r>
            <w:r w:rsidRPr="00D0330A">
              <w:rPr>
                <w:rFonts w:ascii="Times New Roman" w:hAnsi="Times New Roman" w:cs="Times New Roman"/>
                <w:i/>
                <w:sz w:val="18"/>
                <w:szCs w:val="18"/>
                <w:vertAlign w:val="subscript"/>
              </w:rPr>
              <w:t>HHte</w:t>
            </w:r>
          </w:p>
        </w:tc>
        <w:tc>
          <w:tcPr>
            <w:tcW w:w="1134"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[kWh/god]</w:t>
            </w:r>
          </w:p>
        </w:tc>
        <w:tc>
          <w:tcPr>
            <w:tcW w:w="3185"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14.400</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681" w:type="pct"/>
          </w:tcPr>
          <w:p w:rsidR="003531E6" w:rsidRPr="00D0330A" w:rsidRDefault="003531E6" w:rsidP="003531E6">
            <w:pPr>
              <w:spacing w:after="0"/>
              <w:rPr>
                <w:rFonts w:ascii="Times New Roman" w:hAnsi="Times New Roman" w:cs="Times New Roman"/>
                <w:i/>
                <w:sz w:val="18"/>
                <w:szCs w:val="18"/>
                <w:vertAlign w:val="subscript"/>
              </w:rPr>
            </w:pPr>
            <w:r w:rsidRPr="00D0330A">
              <w:rPr>
                <w:rFonts w:ascii="Times New Roman" w:hAnsi="Times New Roman" w:cs="Times New Roman"/>
                <w:i/>
                <w:sz w:val="18"/>
                <w:szCs w:val="18"/>
              </w:rPr>
              <w:t>S</w:t>
            </w:r>
            <w:r w:rsidRPr="00D0330A">
              <w:rPr>
                <w:rFonts w:ascii="Times New Roman" w:hAnsi="Times New Roman" w:cs="Times New Roman"/>
                <w:i/>
                <w:sz w:val="18"/>
                <w:szCs w:val="18"/>
                <w:vertAlign w:val="subscript"/>
              </w:rPr>
              <w:t>Q1</w:t>
            </w:r>
          </w:p>
        </w:tc>
        <w:tc>
          <w:tcPr>
            <w:tcW w:w="1134"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w:t>
            </w:r>
          </w:p>
        </w:tc>
        <w:tc>
          <w:tcPr>
            <w:tcW w:w="3185"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0,25</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681"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S</w:t>
            </w:r>
            <w:r w:rsidRPr="00D0330A">
              <w:rPr>
                <w:rFonts w:ascii="Times New Roman" w:hAnsi="Times New Roman" w:cs="Times New Roman"/>
                <w:i/>
                <w:sz w:val="18"/>
                <w:szCs w:val="18"/>
                <w:vertAlign w:val="subscript"/>
              </w:rPr>
              <w:t>Q2</w:t>
            </w:r>
          </w:p>
        </w:tc>
        <w:tc>
          <w:tcPr>
            <w:tcW w:w="1134"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w:t>
            </w:r>
          </w:p>
        </w:tc>
        <w:tc>
          <w:tcPr>
            <w:tcW w:w="3185"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1</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681"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S</w:t>
            </w:r>
            <w:r w:rsidRPr="00D0330A">
              <w:rPr>
                <w:rFonts w:ascii="Times New Roman" w:hAnsi="Times New Roman" w:cs="Times New Roman"/>
                <w:i/>
                <w:sz w:val="18"/>
                <w:szCs w:val="18"/>
                <w:vertAlign w:val="subscript"/>
              </w:rPr>
              <w:t>Q3</w:t>
            </w:r>
          </w:p>
        </w:tc>
        <w:tc>
          <w:tcPr>
            <w:tcW w:w="1134"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w:t>
            </w:r>
          </w:p>
        </w:tc>
        <w:tc>
          <w:tcPr>
            <w:tcW w:w="3185"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3</w:t>
            </w:r>
          </w:p>
        </w:tc>
      </w:tr>
    </w:tbl>
    <w:p w:rsidR="003531E6" w:rsidRPr="00D0330A" w:rsidRDefault="003531E6" w:rsidP="003531E6">
      <w:pPr>
        <w:rPr>
          <w:rFonts w:ascii="Times New Roman" w:hAnsi="Times New Roman" w:cs="Times New Roman"/>
        </w:rPr>
      </w:pPr>
      <w:r w:rsidRPr="00D0330A">
        <w:rPr>
          <w:rFonts w:ascii="Times New Roman" w:hAnsi="Times New Roman" w:cs="Times New Roman"/>
        </w:rPr>
        <w:t xml:space="preserve">Sve vrijednosti za </w:t>
      </w:r>
      <w:r w:rsidRPr="00D0330A">
        <w:rPr>
          <w:rFonts w:ascii="Times New Roman" w:hAnsi="Times New Roman" w:cs="Times New Roman"/>
          <w:i/>
        </w:rPr>
        <w:t>FEC</w:t>
      </w:r>
      <w:r w:rsidRPr="00D0330A">
        <w:rPr>
          <w:rFonts w:ascii="Times New Roman" w:hAnsi="Times New Roman" w:cs="Times New Roman"/>
        </w:rPr>
        <w:t xml:space="preserve"> određene su na temelju dostupnih energetskih statistika</w:t>
      </w:r>
      <w:r w:rsidRPr="00D0330A">
        <w:rPr>
          <w:rStyle w:val="Referencafusnote"/>
          <w:rFonts w:ascii="Times New Roman" w:hAnsi="Times New Roman" w:cs="Times New Roman"/>
        </w:rPr>
        <w:footnoteReference w:id="40"/>
      </w:r>
      <w:r w:rsidRPr="00D0330A">
        <w:rPr>
          <w:rFonts w:ascii="Times New Roman" w:hAnsi="Times New Roman" w:cs="Times New Roman"/>
        </w:rPr>
        <w:t xml:space="preserve">. </w:t>
      </w:r>
    </w:p>
    <w:p w:rsidR="003531E6" w:rsidRPr="00D0330A" w:rsidRDefault="003531E6" w:rsidP="003531E6">
      <w:pPr>
        <w:rPr>
          <w:rFonts w:ascii="Times New Roman" w:hAnsi="Times New Roman" w:cs="Times New Roman"/>
        </w:rPr>
      </w:pPr>
      <w:r w:rsidRPr="00D0330A">
        <w:rPr>
          <w:rFonts w:ascii="Times New Roman" w:hAnsi="Times New Roman" w:cs="Times New Roman"/>
        </w:rPr>
        <w:t>Korištenjem vrijednosti danih u gornjoj tablici, utvrđuju se sljedeće referentne vrijednosti za jedinične uštede energije (UFES):</w:t>
      </w:r>
    </w:p>
    <w:tbl>
      <w:tblPr>
        <w:tblStyle w:val="Svijetlatablicareetke11"/>
        <w:tblW w:w="5000" w:type="pct"/>
        <w:tblLook w:val="04A0" w:firstRow="1" w:lastRow="0" w:firstColumn="1" w:lastColumn="0" w:noHBand="0" w:noVBand="1"/>
      </w:tblPr>
      <w:tblGrid>
        <w:gridCol w:w="3030"/>
        <w:gridCol w:w="2122"/>
        <w:gridCol w:w="1956"/>
        <w:gridCol w:w="1954"/>
      </w:tblGrid>
      <w:tr w:rsidR="003531E6" w:rsidRPr="00D0330A" w:rsidTr="003531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UFES [kWh/(jedinica x god)]</w:t>
            </w:r>
          </w:p>
        </w:tc>
        <w:tc>
          <w:tcPr>
            <w:tcW w:w="1171" w:type="pct"/>
          </w:tcPr>
          <w:p w:rsidR="003531E6" w:rsidRPr="00D0330A" w:rsidRDefault="003531E6" w:rsidP="003531E6">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Razina kvalitete 1</w:t>
            </w:r>
          </w:p>
        </w:tc>
        <w:tc>
          <w:tcPr>
            <w:tcW w:w="1079" w:type="pct"/>
          </w:tcPr>
          <w:p w:rsidR="003531E6" w:rsidRPr="00D0330A" w:rsidRDefault="003531E6" w:rsidP="003531E6">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Razina kvalitete 2</w:t>
            </w:r>
          </w:p>
        </w:tc>
        <w:tc>
          <w:tcPr>
            <w:tcW w:w="1078" w:type="pct"/>
          </w:tcPr>
          <w:p w:rsidR="003531E6" w:rsidRPr="00D0330A" w:rsidRDefault="003531E6" w:rsidP="003531E6">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Razina kvalitete 3</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1672"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Ukupna potrošnja energije</w:t>
            </w:r>
          </w:p>
        </w:tc>
        <w:tc>
          <w:tcPr>
            <w:tcW w:w="1171" w:type="pct"/>
          </w:tcPr>
          <w:p w:rsidR="003531E6" w:rsidRPr="00D0330A" w:rsidRDefault="003531E6" w:rsidP="003531E6">
            <w:pPr>
              <w:spacing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39,75</w:t>
            </w:r>
          </w:p>
        </w:tc>
        <w:tc>
          <w:tcPr>
            <w:tcW w:w="1079" w:type="pct"/>
          </w:tcPr>
          <w:p w:rsidR="003531E6" w:rsidRPr="00D0330A" w:rsidRDefault="003531E6" w:rsidP="003531E6">
            <w:pPr>
              <w:spacing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sz w:val="18"/>
                <w:szCs w:val="18"/>
              </w:rPr>
              <w:t>159</w:t>
            </w:r>
          </w:p>
        </w:tc>
        <w:tc>
          <w:tcPr>
            <w:tcW w:w="1078" w:type="pct"/>
          </w:tcPr>
          <w:p w:rsidR="003531E6" w:rsidRPr="00D0330A" w:rsidRDefault="003531E6" w:rsidP="003531E6">
            <w:pPr>
              <w:spacing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sz w:val="18"/>
                <w:szCs w:val="18"/>
              </w:rPr>
              <w:t>477</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1672"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Električna energija</w:t>
            </w:r>
          </w:p>
        </w:tc>
        <w:tc>
          <w:tcPr>
            <w:tcW w:w="1171" w:type="pct"/>
          </w:tcPr>
          <w:p w:rsidR="003531E6" w:rsidRPr="00D0330A" w:rsidRDefault="003531E6" w:rsidP="003531E6">
            <w:pPr>
              <w:spacing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8,75</w:t>
            </w:r>
          </w:p>
        </w:tc>
        <w:tc>
          <w:tcPr>
            <w:tcW w:w="1079" w:type="pct"/>
          </w:tcPr>
          <w:p w:rsidR="003531E6" w:rsidRPr="00D0330A" w:rsidRDefault="003531E6" w:rsidP="003531E6">
            <w:pPr>
              <w:spacing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sz w:val="18"/>
                <w:szCs w:val="18"/>
              </w:rPr>
              <w:t>35</w:t>
            </w:r>
          </w:p>
        </w:tc>
        <w:tc>
          <w:tcPr>
            <w:tcW w:w="1078" w:type="pct"/>
          </w:tcPr>
          <w:p w:rsidR="003531E6" w:rsidRPr="00D0330A" w:rsidRDefault="003531E6" w:rsidP="003531E6">
            <w:pPr>
              <w:spacing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sz w:val="18"/>
                <w:szCs w:val="18"/>
              </w:rPr>
              <w:t>105</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1672"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Toplinska energija</w:t>
            </w:r>
          </w:p>
        </w:tc>
        <w:tc>
          <w:tcPr>
            <w:tcW w:w="1171" w:type="pct"/>
          </w:tcPr>
          <w:p w:rsidR="003531E6" w:rsidRPr="00D0330A" w:rsidRDefault="003531E6" w:rsidP="003531E6">
            <w:pPr>
              <w:spacing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sz w:val="18"/>
                <w:szCs w:val="18"/>
              </w:rPr>
              <w:t>36</w:t>
            </w:r>
          </w:p>
        </w:tc>
        <w:tc>
          <w:tcPr>
            <w:tcW w:w="1079" w:type="pct"/>
          </w:tcPr>
          <w:p w:rsidR="003531E6" w:rsidRPr="00D0330A" w:rsidRDefault="003531E6" w:rsidP="003531E6">
            <w:pPr>
              <w:spacing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sz w:val="18"/>
                <w:szCs w:val="18"/>
              </w:rPr>
              <w:t>144</w:t>
            </w:r>
          </w:p>
        </w:tc>
        <w:tc>
          <w:tcPr>
            <w:tcW w:w="1078" w:type="pct"/>
          </w:tcPr>
          <w:p w:rsidR="003531E6" w:rsidRPr="00D0330A" w:rsidRDefault="003531E6" w:rsidP="003531E6">
            <w:pPr>
              <w:spacing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sz w:val="18"/>
                <w:szCs w:val="18"/>
              </w:rPr>
              <w:t>432</w:t>
            </w:r>
          </w:p>
        </w:tc>
      </w:tr>
    </w:tbl>
    <w:p w:rsidR="003531E6" w:rsidRPr="00D0330A" w:rsidRDefault="003531E6" w:rsidP="003531E6">
      <w:pPr>
        <w:pStyle w:val="Naslov30"/>
        <w:rPr>
          <w:rFonts w:ascii="Times New Roman" w:hAnsi="Times New Roman" w:cs="Times New Roman"/>
        </w:rPr>
      </w:pPr>
      <w:bookmarkStart w:id="657" w:name="_Toc23949418"/>
      <w:bookmarkStart w:id="658" w:name="_Toc31886927"/>
      <w:r w:rsidRPr="00D0330A">
        <w:rPr>
          <w:rFonts w:ascii="Times New Roman" w:hAnsi="Times New Roman" w:cs="Times New Roman"/>
        </w:rPr>
        <w:lastRenderedPageBreak/>
        <w:t>Smanjenje  emisija  stakleničkih  plinova</w:t>
      </w:r>
      <w:bookmarkEnd w:id="657"/>
      <w:bookmarkEnd w:id="658"/>
    </w:p>
    <w:p w:rsidR="003531E6" w:rsidRPr="00D0330A" w:rsidRDefault="003531E6" w:rsidP="003531E6">
      <w:pPr>
        <w:rPr>
          <w:rFonts w:ascii="Times New Roman" w:hAnsi="Times New Roman" w:cs="Times New Roman"/>
        </w:rPr>
      </w:pPr>
      <w:r w:rsidRPr="00D0330A">
        <w:rPr>
          <w:rFonts w:ascii="Times New Roman" w:hAnsi="Times New Roman" w:cs="Times New Roman"/>
        </w:rPr>
        <w:t>Formula za izračun godišnjeg smanjenja emisija stakleničkih plinova:</w:t>
      </w:r>
    </w:p>
    <w:p w:rsidR="003531E6" w:rsidRPr="00D0330A" w:rsidRDefault="003531E6" w:rsidP="003531E6">
      <w:pPr>
        <w:rPr>
          <w:rFonts w:ascii="Times New Roman" w:hAnsi="Times New Roman" w:cs="Times New Roman"/>
        </w:rPr>
      </w:pPr>
      <m:oMathPara>
        <m:oMathParaPr>
          <m:jc m:val="center"/>
        </m:oMathParaP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CO2</m:t>
              </m:r>
            </m:sub>
          </m:sSub>
          <m:r>
            <w:rPr>
              <w:rFonts w:ascii="Cambria Math" w:hAnsi="Cambria Math" w:cs="Times New Roman"/>
            </w:rPr>
            <m:t>=FES x e/1000</m:t>
          </m:r>
        </m:oMath>
      </m:oMathPara>
    </w:p>
    <w:p w:rsidR="003531E6" w:rsidRPr="00D0330A" w:rsidRDefault="003531E6" w:rsidP="003531E6">
      <w:pPr>
        <w:rPr>
          <w:rFonts w:ascii="Times New Roman" w:hAnsi="Times New Roman" w:cs="Times New Roman"/>
        </w:rPr>
      </w:pPr>
      <w:r w:rsidRPr="00D0330A">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2188"/>
        <w:gridCol w:w="5910"/>
      </w:tblGrid>
      <w:tr w:rsidR="003531E6" w:rsidRPr="00D0330A" w:rsidTr="003531E6">
        <w:tc>
          <w:tcPr>
            <w:tcW w:w="53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w:t>
            </w:r>
            <w:r w:rsidRPr="00D0330A">
              <w:rPr>
                <w:rFonts w:ascii="Times New Roman" w:hAnsi="Times New Roman" w:cs="Times New Roman"/>
                <w:i/>
                <w:sz w:val="18"/>
                <w:szCs w:val="18"/>
                <w:vertAlign w:val="subscript"/>
              </w:rPr>
              <w:t>CO2</w:t>
            </w:r>
          </w:p>
        </w:tc>
        <w:tc>
          <w:tcPr>
            <w:tcW w:w="120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[tCO</w:t>
            </w:r>
            <w:r w:rsidRPr="00D0330A">
              <w:rPr>
                <w:rFonts w:ascii="Times New Roman" w:hAnsi="Times New Roman" w:cs="Times New Roman"/>
                <w:i/>
                <w:sz w:val="18"/>
                <w:szCs w:val="18"/>
                <w:vertAlign w:val="subscript"/>
              </w:rPr>
              <w:t xml:space="preserve">2 </w:t>
            </w:r>
            <w:r w:rsidRPr="00D0330A">
              <w:rPr>
                <w:rFonts w:ascii="Times New Roman" w:hAnsi="Times New Roman" w:cs="Times New Roman"/>
                <w:i/>
                <w:sz w:val="18"/>
                <w:szCs w:val="18"/>
              </w:rPr>
              <w:t>/ god]</w:t>
            </w:r>
          </w:p>
        </w:tc>
        <w:tc>
          <w:tcPr>
            <w:tcW w:w="325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Ukupno godišnje smanjenje emisija stakleničkih plinova</w:t>
            </w:r>
          </w:p>
        </w:tc>
      </w:tr>
      <w:tr w:rsidR="003531E6" w:rsidRPr="00D0330A" w:rsidTr="003531E6">
        <w:tc>
          <w:tcPr>
            <w:tcW w:w="53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FES</w:t>
            </w:r>
          </w:p>
        </w:tc>
        <w:tc>
          <w:tcPr>
            <w:tcW w:w="120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[kWh/(god)]</w:t>
            </w:r>
          </w:p>
        </w:tc>
        <w:tc>
          <w:tcPr>
            <w:tcW w:w="325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Ukupna godišnja ušteda energije u neposrednoj potrošnji</w:t>
            </w:r>
          </w:p>
        </w:tc>
      </w:tr>
      <w:tr w:rsidR="003531E6" w:rsidRPr="00D0330A" w:rsidTr="003531E6">
        <w:tc>
          <w:tcPr>
            <w:tcW w:w="53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w:t>
            </w:r>
          </w:p>
        </w:tc>
        <w:tc>
          <w:tcPr>
            <w:tcW w:w="120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xml:space="preserve"> / kWh]</w:t>
            </w:r>
          </w:p>
        </w:tc>
        <w:tc>
          <w:tcPr>
            <w:tcW w:w="325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Emisijski faktor za kućanstvo, koji iznosi 0,145</w:t>
            </w:r>
          </w:p>
        </w:tc>
      </w:tr>
      <w:tr w:rsidR="003531E6" w:rsidRPr="00D0330A" w:rsidTr="003531E6">
        <w:tc>
          <w:tcPr>
            <w:tcW w:w="53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w:t>
            </w:r>
            <w:r w:rsidRPr="00D0330A">
              <w:rPr>
                <w:rFonts w:ascii="Times New Roman" w:hAnsi="Times New Roman" w:cs="Times New Roman"/>
                <w:i/>
                <w:sz w:val="18"/>
                <w:szCs w:val="18"/>
                <w:vertAlign w:val="subscript"/>
              </w:rPr>
              <w:t>EL</w:t>
            </w:r>
          </w:p>
        </w:tc>
        <w:tc>
          <w:tcPr>
            <w:tcW w:w="1206" w:type="pct"/>
          </w:tcPr>
          <w:p w:rsidR="003531E6" w:rsidRPr="00D0330A" w:rsidRDefault="003531E6" w:rsidP="003531E6">
            <w:pPr>
              <w:spacing w:after="0"/>
              <w:rPr>
                <w:rFonts w:ascii="Times New Roman" w:hAnsi="Times New Roman" w:cs="Times New Roman"/>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xml:space="preserve"> / kWh]</w:t>
            </w:r>
          </w:p>
        </w:tc>
        <w:tc>
          <w:tcPr>
            <w:tcW w:w="325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Emisijski faktor za električnu energiju prema tablici 3 priloga B iznos</w:t>
            </w:r>
            <w:r>
              <w:rPr>
                <w:rFonts w:ascii="Times New Roman" w:hAnsi="Times New Roman" w:cs="Times New Roman"/>
                <w:i/>
                <w:sz w:val="18"/>
                <w:szCs w:val="18"/>
              </w:rPr>
              <w:t>i</w:t>
            </w:r>
            <w:r w:rsidRPr="00D0330A">
              <w:rPr>
                <w:rFonts w:ascii="Times New Roman" w:hAnsi="Times New Roman" w:cs="Times New Roman"/>
                <w:i/>
                <w:sz w:val="18"/>
                <w:szCs w:val="18"/>
              </w:rPr>
              <w:t xml:space="preserve"> 0,330</w:t>
            </w:r>
          </w:p>
        </w:tc>
      </w:tr>
      <w:tr w:rsidR="003531E6" w:rsidRPr="00D0330A" w:rsidTr="003531E6">
        <w:tc>
          <w:tcPr>
            <w:tcW w:w="53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w:t>
            </w:r>
            <w:r w:rsidRPr="00D0330A">
              <w:rPr>
                <w:rFonts w:ascii="Times New Roman" w:hAnsi="Times New Roman" w:cs="Times New Roman"/>
                <w:i/>
                <w:sz w:val="18"/>
                <w:szCs w:val="18"/>
                <w:vertAlign w:val="subscript"/>
              </w:rPr>
              <w:t>TE</w:t>
            </w:r>
          </w:p>
        </w:tc>
        <w:tc>
          <w:tcPr>
            <w:tcW w:w="120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xml:space="preserve"> / kWh]</w:t>
            </w:r>
          </w:p>
        </w:tc>
        <w:tc>
          <w:tcPr>
            <w:tcW w:w="325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Emisijski faktor za toplinsku energiju prema tablici 3 priloga B iznos</w:t>
            </w:r>
            <w:r>
              <w:rPr>
                <w:rFonts w:ascii="Times New Roman" w:hAnsi="Times New Roman" w:cs="Times New Roman"/>
                <w:i/>
                <w:sz w:val="18"/>
                <w:szCs w:val="18"/>
              </w:rPr>
              <w:t>i</w:t>
            </w:r>
            <w:r w:rsidRPr="00D0330A">
              <w:rPr>
                <w:rFonts w:ascii="Times New Roman" w:hAnsi="Times New Roman" w:cs="Times New Roman"/>
                <w:i/>
                <w:sz w:val="18"/>
                <w:szCs w:val="18"/>
              </w:rPr>
              <w:t xml:space="preserve"> 0,274</w:t>
            </w:r>
          </w:p>
        </w:tc>
      </w:tr>
      <w:tr w:rsidR="003531E6" w:rsidRPr="00D0330A" w:rsidTr="003531E6">
        <w:tc>
          <w:tcPr>
            <w:tcW w:w="53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w:t>
            </w:r>
            <w:r w:rsidRPr="00D0330A">
              <w:rPr>
                <w:rFonts w:ascii="Times New Roman" w:hAnsi="Times New Roman" w:cs="Times New Roman"/>
                <w:i/>
                <w:sz w:val="18"/>
                <w:szCs w:val="18"/>
                <w:vertAlign w:val="subscript"/>
              </w:rPr>
              <w:t>PP</w:t>
            </w:r>
          </w:p>
        </w:tc>
        <w:tc>
          <w:tcPr>
            <w:tcW w:w="120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xml:space="preserve"> / kWh]</w:t>
            </w:r>
          </w:p>
        </w:tc>
        <w:tc>
          <w:tcPr>
            <w:tcW w:w="325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Emisijski faktor za prirodni plin prema tablici 3 priloga B iznos</w:t>
            </w:r>
            <w:r>
              <w:rPr>
                <w:rFonts w:ascii="Times New Roman" w:hAnsi="Times New Roman" w:cs="Times New Roman"/>
                <w:i/>
                <w:sz w:val="18"/>
                <w:szCs w:val="18"/>
              </w:rPr>
              <w:t>i</w:t>
            </w:r>
            <w:r w:rsidRPr="00D0330A">
              <w:rPr>
                <w:rFonts w:ascii="Times New Roman" w:hAnsi="Times New Roman" w:cs="Times New Roman"/>
                <w:i/>
                <w:sz w:val="18"/>
                <w:szCs w:val="18"/>
              </w:rPr>
              <w:t xml:space="preserve"> 0,202</w:t>
            </w:r>
          </w:p>
        </w:tc>
      </w:tr>
      <w:tr w:rsidR="003531E6" w:rsidRPr="00D0330A" w:rsidTr="003531E6">
        <w:tc>
          <w:tcPr>
            <w:tcW w:w="53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w:t>
            </w:r>
            <w:r w:rsidRPr="00D0330A">
              <w:rPr>
                <w:rFonts w:ascii="Times New Roman" w:hAnsi="Times New Roman" w:cs="Times New Roman"/>
                <w:i/>
                <w:sz w:val="18"/>
                <w:szCs w:val="18"/>
                <w:vertAlign w:val="subscript"/>
              </w:rPr>
              <w:t>ELLU</w:t>
            </w:r>
          </w:p>
        </w:tc>
        <w:tc>
          <w:tcPr>
            <w:tcW w:w="120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xml:space="preserve"> / kWh]</w:t>
            </w:r>
          </w:p>
        </w:tc>
        <w:tc>
          <w:tcPr>
            <w:tcW w:w="325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Emisijski faktor za ekstra lako loživo ulje prema tablici 3 priloga iznos</w:t>
            </w:r>
            <w:r>
              <w:rPr>
                <w:rFonts w:ascii="Times New Roman" w:hAnsi="Times New Roman" w:cs="Times New Roman"/>
                <w:i/>
                <w:sz w:val="18"/>
                <w:szCs w:val="18"/>
              </w:rPr>
              <w:t>i</w:t>
            </w:r>
            <w:r w:rsidRPr="00D0330A">
              <w:rPr>
                <w:rFonts w:ascii="Times New Roman" w:hAnsi="Times New Roman" w:cs="Times New Roman"/>
                <w:i/>
                <w:sz w:val="18"/>
                <w:szCs w:val="18"/>
              </w:rPr>
              <w:t xml:space="preserve"> 0,267</w:t>
            </w:r>
          </w:p>
        </w:tc>
      </w:tr>
      <w:tr w:rsidR="003531E6" w:rsidRPr="00D0330A" w:rsidTr="003531E6">
        <w:tc>
          <w:tcPr>
            <w:tcW w:w="53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w:t>
            </w:r>
            <w:r w:rsidRPr="00D0330A">
              <w:rPr>
                <w:rFonts w:ascii="Times New Roman" w:hAnsi="Times New Roman" w:cs="Times New Roman"/>
                <w:i/>
                <w:sz w:val="18"/>
                <w:szCs w:val="18"/>
                <w:vertAlign w:val="subscript"/>
              </w:rPr>
              <w:t>UNP</w:t>
            </w:r>
          </w:p>
        </w:tc>
        <w:tc>
          <w:tcPr>
            <w:tcW w:w="120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xml:space="preserve"> / kWh]</w:t>
            </w:r>
          </w:p>
        </w:tc>
        <w:tc>
          <w:tcPr>
            <w:tcW w:w="325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Emisijski faktor za ukapljeni naftni plin prema tablici 3 priloga B iznos</w:t>
            </w:r>
            <w:r>
              <w:rPr>
                <w:rFonts w:ascii="Times New Roman" w:hAnsi="Times New Roman" w:cs="Times New Roman"/>
                <w:i/>
                <w:sz w:val="18"/>
                <w:szCs w:val="18"/>
              </w:rPr>
              <w:t>i</w:t>
            </w:r>
            <w:r w:rsidRPr="00D0330A">
              <w:rPr>
                <w:rFonts w:ascii="Times New Roman" w:hAnsi="Times New Roman" w:cs="Times New Roman"/>
                <w:i/>
                <w:sz w:val="18"/>
                <w:szCs w:val="18"/>
              </w:rPr>
              <w:t xml:space="preserve"> 0,227</w:t>
            </w:r>
          </w:p>
        </w:tc>
      </w:tr>
    </w:tbl>
    <w:p w:rsidR="003531E6" w:rsidRPr="00D0330A" w:rsidRDefault="003531E6" w:rsidP="00546F90">
      <w:pPr>
        <w:jc w:val="both"/>
        <w:rPr>
          <w:rFonts w:ascii="Times New Roman" w:hAnsi="Times New Roman" w:cs="Times New Roman"/>
          <w:lang w:eastAsia="hr-HR"/>
        </w:rPr>
      </w:pPr>
      <w:r w:rsidRPr="00D0330A">
        <w:rPr>
          <w:rFonts w:ascii="Times New Roman" w:hAnsi="Times New Roman" w:cs="Times New Roman"/>
          <w:lang w:eastAsia="hr-HR"/>
        </w:rPr>
        <w:t xml:space="preserve">Emisijski faktor primjenjuje se ovisno o potrošnji energije koja je obuhvaćena savjetovanjem: ukupna potrošnja energije kućanstva – faktor </w:t>
      </w:r>
      <w:r w:rsidRPr="00D0330A">
        <w:rPr>
          <w:rFonts w:ascii="Times New Roman" w:hAnsi="Times New Roman" w:cs="Times New Roman"/>
          <w:i/>
          <w:lang w:eastAsia="hr-HR"/>
        </w:rPr>
        <w:t>e</w:t>
      </w:r>
      <w:r w:rsidRPr="00D0330A">
        <w:rPr>
          <w:rFonts w:ascii="Times New Roman" w:hAnsi="Times New Roman" w:cs="Times New Roman"/>
          <w:lang w:eastAsia="hr-HR"/>
        </w:rPr>
        <w:t xml:space="preserve">, potrošnja električne energije – faktor </w:t>
      </w:r>
      <w:r w:rsidRPr="00D0330A">
        <w:rPr>
          <w:rFonts w:ascii="Times New Roman" w:hAnsi="Times New Roman" w:cs="Times New Roman"/>
          <w:i/>
          <w:lang w:eastAsia="hr-HR"/>
        </w:rPr>
        <w:t>e</w:t>
      </w:r>
      <w:r w:rsidRPr="00D0330A">
        <w:rPr>
          <w:rFonts w:ascii="Times New Roman" w:hAnsi="Times New Roman" w:cs="Times New Roman"/>
          <w:i/>
          <w:vertAlign w:val="subscript"/>
          <w:lang w:eastAsia="hr-HR"/>
        </w:rPr>
        <w:t>EL</w:t>
      </w:r>
      <w:r w:rsidRPr="00D0330A">
        <w:rPr>
          <w:rFonts w:ascii="Times New Roman" w:hAnsi="Times New Roman" w:cs="Times New Roman"/>
          <w:lang w:eastAsia="hr-HR"/>
        </w:rPr>
        <w:t xml:space="preserve"> ili potrošnja toplinske energije – faktori </w:t>
      </w:r>
      <w:r w:rsidRPr="00D0330A">
        <w:rPr>
          <w:rFonts w:ascii="Times New Roman" w:hAnsi="Times New Roman" w:cs="Times New Roman"/>
          <w:i/>
          <w:lang w:eastAsia="hr-HR"/>
        </w:rPr>
        <w:t>e</w:t>
      </w:r>
      <w:r w:rsidRPr="00D0330A">
        <w:rPr>
          <w:rFonts w:ascii="Times New Roman" w:hAnsi="Times New Roman" w:cs="Times New Roman"/>
          <w:i/>
          <w:vertAlign w:val="subscript"/>
          <w:lang w:eastAsia="hr-HR"/>
        </w:rPr>
        <w:t>TE</w:t>
      </w:r>
      <w:r w:rsidRPr="00D0330A">
        <w:rPr>
          <w:rFonts w:ascii="Times New Roman" w:hAnsi="Times New Roman" w:cs="Times New Roman"/>
          <w:i/>
          <w:lang w:eastAsia="hr-HR"/>
        </w:rPr>
        <w:t>, e</w:t>
      </w:r>
      <w:r w:rsidRPr="00D0330A">
        <w:rPr>
          <w:rFonts w:ascii="Times New Roman" w:hAnsi="Times New Roman" w:cs="Times New Roman"/>
          <w:i/>
          <w:vertAlign w:val="subscript"/>
          <w:lang w:eastAsia="hr-HR"/>
        </w:rPr>
        <w:t>pp</w:t>
      </w:r>
      <w:r w:rsidRPr="00D0330A">
        <w:rPr>
          <w:rFonts w:ascii="Times New Roman" w:hAnsi="Times New Roman" w:cs="Times New Roman"/>
          <w:i/>
          <w:lang w:eastAsia="hr-HR"/>
        </w:rPr>
        <w:t>, e</w:t>
      </w:r>
      <w:r w:rsidRPr="00D0330A">
        <w:rPr>
          <w:rFonts w:ascii="Times New Roman" w:hAnsi="Times New Roman" w:cs="Times New Roman"/>
          <w:i/>
          <w:vertAlign w:val="subscript"/>
          <w:lang w:eastAsia="hr-HR"/>
        </w:rPr>
        <w:t>ELLU</w:t>
      </w:r>
      <w:r w:rsidRPr="00D0330A">
        <w:rPr>
          <w:rFonts w:ascii="Times New Roman" w:hAnsi="Times New Roman" w:cs="Times New Roman"/>
          <w:i/>
          <w:lang w:eastAsia="hr-HR"/>
        </w:rPr>
        <w:t xml:space="preserve"> ili e</w:t>
      </w:r>
      <w:r w:rsidRPr="00D0330A">
        <w:rPr>
          <w:rFonts w:ascii="Times New Roman" w:hAnsi="Times New Roman" w:cs="Times New Roman"/>
          <w:i/>
          <w:vertAlign w:val="subscript"/>
          <w:lang w:eastAsia="hr-HR"/>
        </w:rPr>
        <w:t xml:space="preserve">UNP </w:t>
      </w:r>
      <w:r w:rsidRPr="00D0330A">
        <w:rPr>
          <w:rFonts w:ascii="Times New Roman" w:hAnsi="Times New Roman" w:cs="Times New Roman"/>
          <w:lang w:eastAsia="hr-HR"/>
        </w:rPr>
        <w:t>ovisno o načinu (gorivu) na koji se zadovoljavaju toplinske potrebe. Ukoliko se toplinske potrebe zadovoljavaju biomasom (najčešće ogrjevnim drvetom), faktor emisije jednak je nuli. Ukoliko se potrošnja energije ne može razložiti na električnu i toplinsku (grivo), onda je potrebno koristiti emisijski faktor za kućanstvo, koji je dobiven na temelju podatak o energetskoj bilanci kućanstava</w:t>
      </w:r>
      <w:r w:rsidRPr="00D0330A">
        <w:rPr>
          <w:rStyle w:val="Referencafusnote"/>
          <w:rFonts w:ascii="Times New Roman" w:hAnsi="Times New Roman" w:cs="Times New Roman"/>
        </w:rPr>
        <w:footnoteReference w:id="41"/>
      </w:r>
      <w:r w:rsidRPr="00D0330A">
        <w:rPr>
          <w:rFonts w:ascii="Times New Roman" w:hAnsi="Times New Roman" w:cs="Times New Roman"/>
          <w:lang w:eastAsia="hr-HR"/>
        </w:rPr>
        <w:t xml:space="preserve">. Potrebno je uočiti da je izračunati emisijski faktor za kućanstva ovisan o strukturi potrošnje energenata u ovom sektoru pa bi ga trebalo određivati na godišnjoj razini. Također, zbog velikog udjela biomase u potrošnji energije u kućanstvima (oko 46%), ovaj prosječni emisijski faktor je niži od faktora za bilo koje drugo gorivo ili oblik energije. </w:t>
      </w:r>
    </w:p>
    <w:p w:rsidR="003531E6" w:rsidRPr="00D0330A" w:rsidRDefault="003531E6" w:rsidP="00546F90">
      <w:pPr>
        <w:pStyle w:val="Naslov30"/>
        <w:rPr>
          <w:rFonts w:ascii="Times New Roman" w:hAnsi="Times New Roman" w:cs="Times New Roman"/>
        </w:rPr>
      </w:pPr>
      <w:bookmarkStart w:id="659" w:name="_Toc23949419"/>
      <w:bookmarkStart w:id="660" w:name="_Toc31886928"/>
      <w:r w:rsidRPr="00D0330A">
        <w:rPr>
          <w:rFonts w:ascii="Times New Roman" w:hAnsi="Times New Roman" w:cs="Times New Roman"/>
        </w:rPr>
        <w:t>Životni vijek mjere</w:t>
      </w:r>
      <w:bookmarkEnd w:id="659"/>
      <w:bookmarkEnd w:id="660"/>
    </w:p>
    <w:p w:rsidR="003531E6" w:rsidRPr="00D0330A" w:rsidRDefault="003531E6" w:rsidP="003531E6">
      <w:pPr>
        <w:rPr>
          <w:rFonts w:ascii="Times New Roman" w:hAnsi="Times New Roman" w:cs="Times New Roman"/>
          <w:lang w:eastAsia="hr-HR"/>
        </w:rPr>
      </w:pPr>
      <w:r w:rsidRPr="00D0330A">
        <w:rPr>
          <w:rFonts w:ascii="Times New Roman" w:hAnsi="Times New Roman" w:cs="Times New Roman"/>
          <w:lang w:eastAsia="hr-HR"/>
        </w:rPr>
        <w:t>Ova mjera počinje generirati uštede energije na dan provedenog energetskog savjetovanja. Životni vijek mjere je 2 godine, što je u skladu s međunarodnom praksom</w:t>
      </w:r>
      <w:r>
        <w:rPr>
          <w:rFonts w:ascii="Times New Roman" w:hAnsi="Times New Roman" w:cs="Times New Roman"/>
          <w:lang w:eastAsia="hr-HR"/>
        </w:rPr>
        <w:t>.</w:t>
      </w:r>
      <w:r w:rsidRPr="00D0330A">
        <w:rPr>
          <w:rFonts w:ascii="Times New Roman" w:hAnsi="Times New Roman" w:cs="Times New Roman"/>
          <w:lang w:eastAsia="hr-HR"/>
        </w:rPr>
        <w:t xml:space="preserve"> </w:t>
      </w:r>
    </w:p>
    <w:p w:rsidR="003531E6" w:rsidRPr="00D0330A" w:rsidRDefault="003531E6" w:rsidP="003531E6">
      <w:pPr>
        <w:spacing w:line="259" w:lineRule="auto"/>
        <w:rPr>
          <w:rFonts w:ascii="Times New Roman" w:hAnsi="Times New Roman" w:cs="Times New Roman"/>
          <w:b/>
          <w:bCs/>
          <w:smallCaps/>
          <w:color w:val="BE1D2D"/>
          <w:sz w:val="32"/>
          <w:szCs w:val="36"/>
          <w:lang w:eastAsia="hr-HR"/>
        </w:rPr>
      </w:pPr>
      <w:r w:rsidRPr="00D0330A">
        <w:rPr>
          <w:rFonts w:ascii="Times New Roman" w:hAnsi="Times New Roman" w:cs="Times New Roman"/>
        </w:rPr>
        <w:br w:type="page"/>
      </w:r>
    </w:p>
    <w:p w:rsidR="003531E6" w:rsidRPr="00D0330A" w:rsidRDefault="003531E6" w:rsidP="003531E6">
      <w:pPr>
        <w:pStyle w:val="Naslov20"/>
        <w:rPr>
          <w:rFonts w:ascii="Times New Roman" w:hAnsi="Times New Roman" w:cs="Times New Roman"/>
        </w:rPr>
      </w:pPr>
      <w:bookmarkStart w:id="661" w:name="_Toc31886929"/>
      <w:bookmarkStart w:id="662" w:name="_Toc23949420"/>
      <w:r w:rsidRPr="00D0330A">
        <w:rPr>
          <w:rFonts w:ascii="Times New Roman" w:hAnsi="Times New Roman" w:cs="Times New Roman"/>
        </w:rPr>
        <w:lastRenderedPageBreak/>
        <w:t>Uvođenje naprednih (pametnih) mjernih sustava za nadzor potrošnje električne i toplinske energije, energije dobivene iz plina te potrošnju vode</w:t>
      </w:r>
      <w:bookmarkEnd w:id="661"/>
      <w:r w:rsidRPr="00D0330A">
        <w:rPr>
          <w:rFonts w:ascii="Times New Roman" w:hAnsi="Times New Roman" w:cs="Times New Roman"/>
        </w:rPr>
        <w:t xml:space="preserve"> </w:t>
      </w:r>
      <w:bookmarkEnd w:id="662"/>
      <w:r w:rsidRPr="00D0330A">
        <w:rPr>
          <w:rFonts w:ascii="Times New Roman" w:hAnsi="Times New Roman" w:cs="Times New Roman"/>
        </w:rPr>
        <w:t xml:space="preserve"> </w:t>
      </w:r>
    </w:p>
    <w:p w:rsidR="003531E6" w:rsidRPr="00D0330A" w:rsidRDefault="003531E6" w:rsidP="00546F90">
      <w:pPr>
        <w:jc w:val="both"/>
        <w:rPr>
          <w:rFonts w:ascii="Times New Roman" w:hAnsi="Times New Roman" w:cs="Times New Roman"/>
          <w:lang w:eastAsia="hr-HR"/>
        </w:rPr>
      </w:pPr>
      <w:r w:rsidRPr="00D0330A">
        <w:rPr>
          <w:rFonts w:ascii="Times New Roman" w:hAnsi="Times New Roman" w:cs="Times New Roman"/>
          <w:lang w:eastAsia="hr-HR"/>
        </w:rPr>
        <w:t xml:space="preserve">Sukladno definiciji iz Zakona o energetskoj učinkovitosti (NN br. 127/14, 116/18) napredni mjerni sustav mjerenja je elektronički sustav koji može mjeriti potrošnju energije pružajući više informacija od konvencionalnog brojila te prenositi i primati podatke koristeći se nekim oblikom elektroničke komunikacije. Smjernice Direktiva Europske komisije i Vijeća o energetskoj učinkovitosti i o svojstvima zgrada potiču implementaciju i korištenje  ovih sustava jer oni omogućavaju krajnjem korisniku detaljnu analizu potrošnje električne i toplinske energije te energije dobivene iz plina u većoj vremenskoj rezoluciji (15 minutno, satno, višesatno, dnevno) na osnovi koje se potrošnja može optimizirati. Slijedom toga, sustav ne pridonosi energetskim uštedama samom ugradnjom opreme, već se uštede ostvaruju promjenom ponašanja krajnjih korisnika i/ili prilagođavanjem režima rada tehničkih sustava i opreme na osnovi rezultata analiza koje ovi sustavi omogućavaju. </w:t>
      </w:r>
    </w:p>
    <w:p w:rsidR="003531E6" w:rsidRPr="00D0330A" w:rsidRDefault="003531E6" w:rsidP="00546F90">
      <w:pPr>
        <w:jc w:val="both"/>
        <w:rPr>
          <w:rFonts w:ascii="Times New Roman" w:hAnsi="Times New Roman" w:cs="Times New Roman"/>
          <w:lang w:eastAsia="hr-HR"/>
        </w:rPr>
      </w:pPr>
      <w:r w:rsidRPr="00D0330A">
        <w:rPr>
          <w:rFonts w:ascii="Times New Roman" w:hAnsi="Times New Roman" w:cs="Times New Roman"/>
          <w:lang w:eastAsia="hr-HR"/>
        </w:rPr>
        <w:t>Prilikom zamjene brojila na obračunskom mjernom mjestu, razred točnosti novog brojila mora odgovarati važećim tehničkim zahtjevima i propisima u Republici Hrvatskoj i EU. U slučaju da se napredni mjerni sustav uvodi na kontrolno mjerno mjesto, prilikom ugradnje novog brojila moraju se poštivati tehnički zahtjevi i propisi kao kada se brojilo ugrađuje na obračunsko mjerno mjesto. Ušteda energije od ugradnje naprednih mjernih sustava izračunava se na godišnjoj osnovi potrošnje energije (odvojeno za električnu energiju, toplinsku energiju ili drugi energent korišten za grijanje) prije instaliranja ovih sustava.</w:t>
      </w:r>
    </w:p>
    <w:p w:rsidR="003531E6" w:rsidRPr="00D0330A" w:rsidRDefault="003531E6" w:rsidP="00546F90">
      <w:pPr>
        <w:jc w:val="both"/>
        <w:rPr>
          <w:rFonts w:ascii="Times New Roman" w:hAnsi="Times New Roman" w:cs="Times New Roman"/>
          <w:lang w:eastAsia="hr-HR"/>
        </w:rPr>
      </w:pPr>
      <w:r w:rsidRPr="00D0330A">
        <w:rPr>
          <w:rFonts w:ascii="Times New Roman" w:hAnsi="Times New Roman" w:cs="Times New Roman"/>
          <w:lang w:eastAsia="hr-HR"/>
        </w:rPr>
        <w:t>Za napredne mjerne sustave koji se uvode na kontrolna mjerna mjesta (kontrolna mjerila), a u slučaju da kontrolno mjerno mjesto nije obuhvaćeno naprednim mjernim sustavom kroz obračunsko mjerno mjesto, ušteda se utvrđuje godinu dana nakon uvođenja naprednog mjernog sustava na temelju nove evidentirane godišnje potrošnje.</w:t>
      </w:r>
    </w:p>
    <w:p w:rsidR="003531E6" w:rsidRPr="00D0330A" w:rsidRDefault="003531E6" w:rsidP="00546F90">
      <w:pPr>
        <w:pStyle w:val="Naslov30"/>
        <w:rPr>
          <w:rFonts w:ascii="Times New Roman" w:hAnsi="Times New Roman" w:cs="Times New Roman"/>
        </w:rPr>
      </w:pPr>
      <w:bookmarkStart w:id="663" w:name="_Toc23949421"/>
      <w:bookmarkStart w:id="664" w:name="_Toc31886930"/>
      <w:r w:rsidRPr="00D0330A">
        <w:rPr>
          <w:rFonts w:ascii="Times New Roman" w:hAnsi="Times New Roman" w:cs="Times New Roman"/>
        </w:rPr>
        <w:t>Način određivanja ušteda</w:t>
      </w:r>
      <w:bookmarkEnd w:id="663"/>
      <w:bookmarkEnd w:id="664"/>
    </w:p>
    <w:p w:rsidR="003531E6" w:rsidRPr="00D0330A" w:rsidRDefault="003531E6" w:rsidP="00546F90">
      <w:pPr>
        <w:jc w:val="both"/>
        <w:rPr>
          <w:rFonts w:ascii="Times New Roman" w:hAnsi="Times New Roman" w:cs="Times New Roman"/>
        </w:rPr>
      </w:pPr>
      <w:r w:rsidRPr="00D0330A">
        <w:rPr>
          <w:rFonts w:ascii="Times New Roman" w:hAnsi="Times New Roman" w:cs="Times New Roman"/>
        </w:rPr>
        <w:t>Ušteda prilikom uvođenja naprednih mjernih sustava na obračunskim brojilima utvrđena je na temelju prethodne potrošnje energije. Ušteda prilikom uvođenja naprednih mjernih sustava na kontrolnim mjernim mjestima ili ukoliko prethodna potrošnja nije poznata utvrđena je na temelju sljedeće jednogodišnje potrošnje energije.</w:t>
      </w:r>
    </w:p>
    <w:p w:rsidR="003531E6" w:rsidRPr="00D0330A" w:rsidRDefault="003531E6" w:rsidP="003531E6">
      <w:pPr>
        <w:pStyle w:val="Naslov30"/>
        <w:rPr>
          <w:rFonts w:ascii="Times New Roman" w:hAnsi="Times New Roman" w:cs="Times New Roman"/>
        </w:rPr>
      </w:pPr>
      <w:bookmarkStart w:id="665" w:name="_Toc23949422"/>
      <w:bookmarkStart w:id="666" w:name="_Toc31886931"/>
      <w:r w:rsidRPr="00D0330A">
        <w:rPr>
          <w:rFonts w:ascii="Times New Roman" w:hAnsi="Times New Roman" w:cs="Times New Roman"/>
        </w:rPr>
        <w:t>Formula  za  izračun  ušteda</w:t>
      </w:r>
      <w:bookmarkEnd w:id="665"/>
      <w:bookmarkEnd w:id="666"/>
    </w:p>
    <w:p w:rsidR="003531E6" w:rsidRPr="00D0330A" w:rsidRDefault="003531E6" w:rsidP="003531E6">
      <w:pPr>
        <w:rPr>
          <w:rFonts w:ascii="Times New Roman" w:hAnsi="Times New Roman" w:cs="Times New Roman"/>
        </w:rPr>
      </w:pPr>
      <w:r w:rsidRPr="00D0330A">
        <w:rPr>
          <w:rFonts w:ascii="Times New Roman" w:hAnsi="Times New Roman" w:cs="Times New Roman"/>
        </w:rPr>
        <w:t>Formula za izračun ušteda energije ostvarenih uvođenjem naprednih mjernih sustava za nadzor potrošnje energije kod krajnjih kupaca na obračunskom mjestu:</w:t>
      </w:r>
    </w:p>
    <w:p w:rsidR="003531E6" w:rsidRPr="00D0330A" w:rsidRDefault="003531E6" w:rsidP="003531E6">
      <w:pPr>
        <w:rPr>
          <w:rFonts w:ascii="Cambria Math" w:hAnsi="Cambria Math" w:cs="Times New Roman"/>
          <w:oMath/>
        </w:rPr>
      </w:pPr>
      <m:oMathPara>
        <m:oMathParaPr>
          <m:jc m:val="center"/>
        </m:oMathParaPr>
        <m:oMath>
          <m:sSub>
            <m:sSubPr>
              <m:ctrlPr>
                <w:rPr>
                  <w:rFonts w:ascii="Cambria Math" w:hAnsi="Cambria Math" w:cs="Times New Roman"/>
                  <w:i/>
                </w:rPr>
              </m:ctrlPr>
            </m:sSubPr>
            <m:e>
              <m:r>
                <w:rPr>
                  <w:rFonts w:ascii="Cambria Math" w:hAnsi="Cambria Math" w:cs="Times New Roman"/>
                </w:rPr>
                <m:t>FES</m:t>
              </m:r>
            </m:e>
            <m:sub>
              <m:r>
                <w:rPr>
                  <w:rFonts w:ascii="Cambria Math" w:hAnsi="Cambria Math" w:cs="Times New Roman"/>
                </w:rPr>
                <m:t>Oi</m:t>
              </m:r>
            </m:sub>
          </m:sSub>
          <m:r>
            <w:rPr>
              <w:rFonts w:ascii="Cambria Math" w:hAnsi="Cambria Math" w:cs="Times New Roman"/>
            </w:rPr>
            <m:t xml:space="preserve">=E x </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EL</m:t>
              </m:r>
            </m:sub>
          </m:sSub>
          <m:r>
            <w:rPr>
              <w:rFonts w:ascii="Cambria Math" w:hAnsi="Cambria Math" w:cs="Times New Roman"/>
            </w:rPr>
            <m:t>+</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PP</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ELLU</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UNP</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TE</m:t>
                  </m:r>
                </m:sub>
              </m:sSub>
            </m:e>
          </m:d>
          <m:r>
            <w:rPr>
              <w:rFonts w:ascii="Cambria Math" w:hAnsi="Cambria Math" w:cs="Times New Roman"/>
            </w:rPr>
            <m:t xml:space="preserve"> x </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G</m:t>
              </m:r>
            </m:sub>
          </m:sSub>
        </m:oMath>
      </m:oMathPara>
    </w:p>
    <w:p w:rsidR="003531E6" w:rsidRPr="00D0330A" w:rsidRDefault="003531E6" w:rsidP="003531E6">
      <w:pPr>
        <w:rPr>
          <w:rFonts w:ascii="Times New Roman" w:hAnsi="Times New Roman" w:cs="Times New Roman"/>
        </w:rPr>
      </w:pPr>
      <w:r w:rsidRPr="00D0330A">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2188"/>
        <w:gridCol w:w="5910"/>
      </w:tblGrid>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FES</w:t>
            </w:r>
            <w:r w:rsidRPr="00D0330A">
              <w:rPr>
                <w:rFonts w:ascii="Times New Roman" w:hAnsi="Times New Roman" w:cs="Times New Roman"/>
                <w:i/>
                <w:vertAlign w:val="subscript"/>
              </w:rPr>
              <w:t>Oi</w:t>
            </w:r>
          </w:p>
        </w:tc>
        <w:tc>
          <w:tcPr>
            <w:tcW w:w="1206"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rPr>
              <w:t>[kWh/god]</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ukupna godišnja ušteda energije u neposrednoj potrošnji uvođenjem naprednih mjernih sustava na obračunskim brojilima, zasebno za sektor usluga i zasebno za kućanstva</w:t>
            </w:r>
          </w:p>
        </w:tc>
      </w:tr>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E</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[kWh/god]</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godišnja potrošnja električne energije svih krajnjih kupca mjerena u godini prije instalacije naprednog mjernog sustava, zasebno za sektor usluga i zasebno za kućanstva</w:t>
            </w:r>
          </w:p>
        </w:tc>
      </w:tr>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r</w:t>
            </w:r>
            <w:r w:rsidRPr="00D0330A">
              <w:rPr>
                <w:rFonts w:ascii="Times New Roman" w:hAnsi="Times New Roman" w:cs="Times New Roman"/>
                <w:i/>
                <w:vertAlign w:val="subscript"/>
              </w:rPr>
              <w:t>EL</w:t>
            </w:r>
          </w:p>
        </w:tc>
        <w:tc>
          <w:tcPr>
            <w:tcW w:w="1206" w:type="pct"/>
          </w:tcPr>
          <w:p w:rsidR="003531E6" w:rsidRPr="00D0330A" w:rsidRDefault="003531E6" w:rsidP="003531E6">
            <w:pPr>
              <w:spacing w:after="0"/>
              <w:rPr>
                <w:rFonts w:ascii="Times New Roman" w:hAnsi="Times New Roman" w:cs="Times New Roman"/>
                <w:i/>
              </w:rPr>
            </w:pP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faktor uštede električne energije zbog ugradnje naprednog mjernog sustava prema donjoj tablici referentnih vrijednosti</w:t>
            </w:r>
          </w:p>
        </w:tc>
      </w:tr>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G</w:t>
            </w:r>
            <w:r w:rsidRPr="00D0330A">
              <w:rPr>
                <w:rFonts w:ascii="Times New Roman" w:hAnsi="Times New Roman" w:cs="Times New Roman"/>
                <w:i/>
                <w:vertAlign w:val="subscript"/>
              </w:rPr>
              <w:t>PP</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[kWh/god]</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godišnja potrošnja prirodnog plina svih krajnjih kupca mjerena u godini prije instalacije naprednog mjernog sustava, zasebno za sektor usluga i zasebno za kućanstva</w:t>
            </w:r>
          </w:p>
        </w:tc>
      </w:tr>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lastRenderedPageBreak/>
              <w:t>G</w:t>
            </w:r>
            <w:r w:rsidRPr="00D0330A">
              <w:rPr>
                <w:rFonts w:ascii="Times New Roman" w:hAnsi="Times New Roman" w:cs="Times New Roman"/>
                <w:i/>
                <w:vertAlign w:val="subscript"/>
              </w:rPr>
              <w:t>ELLU</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[kWh/god]</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godišnja potrošnja ekstra lakog loživog ulja svih krajnjih kupca mjerena u godini prije instalacije naprednog mjernog sustava, zasebno za sektor usluga i zasebno za kućanstva</w:t>
            </w:r>
          </w:p>
        </w:tc>
      </w:tr>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G</w:t>
            </w:r>
            <w:r w:rsidRPr="00D0330A">
              <w:rPr>
                <w:rFonts w:ascii="Times New Roman" w:hAnsi="Times New Roman" w:cs="Times New Roman"/>
                <w:i/>
                <w:vertAlign w:val="subscript"/>
              </w:rPr>
              <w:t>UNP</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[kWh/god]</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godišnja potrošnja ukapljenog naftnog plina svih krajnjih kupca mjerena u godini prije instalacije naprednog mjernog sustava, zasebno za sektor usluga i zasebno za kućanstva</w:t>
            </w:r>
          </w:p>
        </w:tc>
      </w:tr>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G</w:t>
            </w:r>
            <w:r w:rsidRPr="00D0330A">
              <w:rPr>
                <w:rFonts w:ascii="Times New Roman" w:hAnsi="Times New Roman" w:cs="Times New Roman"/>
                <w:i/>
                <w:vertAlign w:val="subscript"/>
              </w:rPr>
              <w:t>TE</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[kWh/god]</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godišnja potrošnja toplinske energije svih krajnjih kupca mjerena u godini prije instalacije naprednog mjernog sustava, zasebno za sektor usluga i zasebno za kućanstva</w:t>
            </w:r>
          </w:p>
        </w:tc>
      </w:tr>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r</w:t>
            </w:r>
            <w:r w:rsidRPr="00D0330A">
              <w:rPr>
                <w:rFonts w:ascii="Times New Roman" w:hAnsi="Times New Roman" w:cs="Times New Roman"/>
                <w:i/>
                <w:vertAlign w:val="subscript"/>
              </w:rPr>
              <w:t>G</w:t>
            </w:r>
          </w:p>
        </w:tc>
        <w:tc>
          <w:tcPr>
            <w:tcW w:w="1206" w:type="pct"/>
          </w:tcPr>
          <w:p w:rsidR="003531E6" w:rsidRPr="00D0330A" w:rsidRDefault="003531E6" w:rsidP="003531E6">
            <w:pPr>
              <w:spacing w:after="0"/>
              <w:rPr>
                <w:rFonts w:ascii="Times New Roman" w:hAnsi="Times New Roman" w:cs="Times New Roman"/>
                <w:i/>
              </w:rPr>
            </w:pP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faktor uštede goriva zbog ugradnje naprednog mjernog sustava prema donjoj tablici referentnih vrijednosti</w:t>
            </w:r>
          </w:p>
        </w:tc>
      </w:tr>
    </w:tbl>
    <w:p w:rsidR="003531E6" w:rsidRPr="00D0330A" w:rsidRDefault="003531E6" w:rsidP="003531E6">
      <w:pPr>
        <w:rPr>
          <w:rFonts w:ascii="Times New Roman" w:hAnsi="Times New Roman" w:cs="Times New Roman"/>
        </w:rPr>
      </w:pPr>
      <w:r w:rsidRPr="00D0330A">
        <w:rPr>
          <w:rFonts w:ascii="Times New Roman" w:hAnsi="Times New Roman" w:cs="Times New Roman"/>
        </w:rPr>
        <w:t>Potrebno je napomenuti kako se godišnja potrošnja energije pojedinih energenata svih krajnjih kupaca određuje zasebno za sektor kućanstva i zasebno za sektor usluga zbog različitih referentnih faktora uštede energije.</w:t>
      </w:r>
    </w:p>
    <w:p w:rsidR="003531E6" w:rsidRPr="00D0330A" w:rsidRDefault="003531E6" w:rsidP="003531E6">
      <w:pPr>
        <w:rPr>
          <w:rFonts w:ascii="Cambria Math" w:hAnsi="Cambria Math" w:cs="Times New Roman"/>
          <w:oMath/>
        </w:rPr>
      </w:pPr>
      <m:oMathPara>
        <m:oMath>
          <m:sSub>
            <m:sSubPr>
              <m:ctrlPr>
                <w:rPr>
                  <w:rFonts w:ascii="Cambria Math" w:hAnsi="Cambria Math" w:cs="Times New Roman"/>
                  <w:i/>
                </w:rPr>
              </m:ctrlPr>
            </m:sSubPr>
            <m:e>
              <m:r>
                <w:rPr>
                  <w:rFonts w:ascii="Cambria Math" w:hAnsi="Cambria Math" w:cs="Times New Roman"/>
                </w:rPr>
                <m:t>FES</m:t>
              </m:r>
            </m:e>
            <m:sub>
              <m:r>
                <w:rPr>
                  <w:rFonts w:ascii="Cambria Math" w:hAnsi="Cambria Math" w:cs="Times New Roman"/>
                </w:rPr>
                <m:t>O</m:t>
              </m:r>
            </m:sub>
          </m:sSub>
          <m:r>
            <w:rPr>
              <w:rFonts w:ascii="Cambria Math" w:hAnsi="Cambria Math" w:cs="Times New Roman"/>
            </w:rPr>
            <m:t xml:space="preserve">= </m:t>
          </m:r>
          <m:nary>
            <m:naryPr>
              <m:chr m:val="∑"/>
              <m:limLoc m:val="undOvr"/>
              <m:ctrlPr>
                <w:rPr>
                  <w:rFonts w:ascii="Cambria Math" w:hAnsi="Cambria Math" w:cs="Times New Roman"/>
                  <w:i/>
                </w:rPr>
              </m:ctrlPr>
            </m:naryPr>
            <m:sub>
              <m:r>
                <w:rPr>
                  <w:rFonts w:ascii="Cambria Math" w:hAnsi="Cambria Math" w:cs="Times New Roman"/>
                </w:rPr>
                <m:t>i</m:t>
              </m:r>
            </m:sub>
            <m:sup/>
            <m:e>
              <m:sSub>
                <m:sSubPr>
                  <m:ctrlPr>
                    <w:rPr>
                      <w:rFonts w:ascii="Cambria Math" w:hAnsi="Cambria Math" w:cs="Times New Roman"/>
                      <w:i/>
                    </w:rPr>
                  </m:ctrlPr>
                </m:sSubPr>
                <m:e>
                  <m:r>
                    <w:rPr>
                      <w:rFonts w:ascii="Cambria Math" w:hAnsi="Cambria Math" w:cs="Times New Roman"/>
                    </w:rPr>
                    <m:t>FES</m:t>
                  </m:r>
                </m:e>
                <m:sub>
                  <m:r>
                    <w:rPr>
                      <w:rFonts w:ascii="Cambria Math" w:hAnsi="Cambria Math" w:cs="Times New Roman"/>
                    </w:rPr>
                    <m:t>Oi</m:t>
                  </m:r>
                </m:sub>
              </m:sSub>
            </m:e>
          </m:nary>
        </m:oMath>
      </m:oMathPara>
    </w:p>
    <w:p w:rsidR="003531E6" w:rsidRPr="00D0330A" w:rsidRDefault="003531E6" w:rsidP="003531E6">
      <w:pPr>
        <w:rPr>
          <w:rFonts w:ascii="Times New Roman" w:hAnsi="Times New Roman" w:cs="Times New Roman"/>
        </w:rPr>
      </w:pPr>
      <w:r w:rsidRPr="00D0330A">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2188"/>
        <w:gridCol w:w="5910"/>
      </w:tblGrid>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FES</w:t>
            </w:r>
            <w:r w:rsidRPr="00D0330A">
              <w:rPr>
                <w:rFonts w:ascii="Times New Roman" w:hAnsi="Times New Roman" w:cs="Times New Roman"/>
                <w:i/>
                <w:vertAlign w:val="subscript"/>
              </w:rPr>
              <w:t>O</w:t>
            </w:r>
          </w:p>
        </w:tc>
        <w:tc>
          <w:tcPr>
            <w:tcW w:w="1206"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rPr>
              <w:t>[kWh/god]</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ukupna godišnja ušteda energije u neposrednoj potrošnji uvođenjem naprednih mjernih sustava na obračunskim brojilima</w:t>
            </w:r>
          </w:p>
        </w:tc>
      </w:tr>
    </w:tbl>
    <w:p w:rsidR="003531E6" w:rsidRPr="00D0330A" w:rsidRDefault="003531E6" w:rsidP="003531E6">
      <w:pPr>
        <w:rPr>
          <w:rFonts w:ascii="Times New Roman" w:hAnsi="Times New Roman" w:cs="Times New Roman"/>
        </w:rPr>
      </w:pPr>
      <w:r w:rsidRPr="00D0330A">
        <w:rPr>
          <w:rFonts w:ascii="Times New Roman" w:hAnsi="Times New Roman" w:cs="Times New Roman"/>
        </w:rPr>
        <w:t>Formula za izračun ušteda energije ostvarenih uvođenjem naprednih mjernih sustava za nadzor potrošnje energije kod krajnjih kupaca na kontrolnom mjestu, a da kontrolno mjesto nije obuhvaćeno obračunskim mjestom sa naprednim mjerilom ili u slučaju ukoliko prethodna potrošnja nije poznata:</w:t>
      </w:r>
    </w:p>
    <w:p w:rsidR="003531E6" w:rsidRPr="00D0330A" w:rsidRDefault="003531E6" w:rsidP="003531E6">
      <w:pPr>
        <w:rPr>
          <w:rFonts w:ascii="Cambria Math" w:hAnsi="Cambria Math" w:cs="Times New Roman"/>
          <w:oMath/>
        </w:rPr>
      </w:pPr>
      <m:oMathPara>
        <m:oMathParaPr>
          <m:jc m:val="center"/>
        </m:oMathParaPr>
        <m:oMath>
          <m:sSub>
            <m:sSubPr>
              <m:ctrlPr>
                <w:rPr>
                  <w:rFonts w:ascii="Cambria Math" w:hAnsi="Cambria Math" w:cs="Times New Roman"/>
                  <w:i/>
                </w:rPr>
              </m:ctrlPr>
            </m:sSubPr>
            <m:e>
              <m:r>
                <w:rPr>
                  <w:rFonts w:ascii="Cambria Math" w:hAnsi="Cambria Math" w:cs="Times New Roman"/>
                </w:rPr>
                <m:t>FES</m:t>
              </m:r>
            </m:e>
            <m:sub>
              <m:r>
                <w:rPr>
                  <w:rFonts w:ascii="Cambria Math" w:hAnsi="Cambria Math" w:cs="Times New Roman"/>
                </w:rPr>
                <m:t>Ki</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1</m:t>
                  </m:r>
                </m:sub>
              </m:sSub>
              <m:r>
                <w:rPr>
                  <w:rFonts w:ascii="Cambria Math" w:hAnsi="Cambria Math" w:cs="Times New Roman"/>
                </w:rPr>
                <m:t xml:space="preserve"> x </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EL</m:t>
                  </m:r>
                </m:sub>
              </m:sSub>
            </m:num>
            <m:den>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EL</m:t>
                  </m:r>
                </m:sub>
              </m:sSub>
            </m:den>
          </m:f>
          <m:r>
            <w:rPr>
              <w:rFonts w:ascii="Cambria Math" w:hAnsi="Cambria Math" w:cs="Times New Roman"/>
            </w:rPr>
            <m:t>+</m:t>
          </m:r>
          <m:f>
            <m:fPr>
              <m:ctrlPr>
                <w:rPr>
                  <w:rFonts w:ascii="Cambria Math" w:hAnsi="Cambria Math" w:cs="Times New Roman"/>
                  <w:i/>
                </w:rPr>
              </m:ctrlPr>
            </m:fPr>
            <m:num>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PP1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ELLU1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UNP1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TE1</m:t>
                      </m:r>
                    </m:sub>
                  </m:sSub>
                </m:e>
              </m:d>
              <m:r>
                <w:rPr>
                  <w:rFonts w:ascii="Cambria Math" w:hAnsi="Cambria Math" w:cs="Times New Roman"/>
                </w:rPr>
                <m:t xml:space="preserve"> x </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G</m:t>
                  </m:r>
                </m:sub>
              </m:sSub>
            </m:num>
            <m:den>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G</m:t>
                  </m:r>
                </m:sub>
              </m:sSub>
            </m:den>
          </m:f>
        </m:oMath>
      </m:oMathPara>
    </w:p>
    <w:p w:rsidR="003531E6" w:rsidRPr="00D0330A" w:rsidRDefault="003531E6" w:rsidP="003531E6">
      <w:pPr>
        <w:rPr>
          <w:rFonts w:ascii="Times New Roman" w:hAnsi="Times New Roman" w:cs="Times New Roman"/>
        </w:rPr>
      </w:pPr>
      <w:r w:rsidRPr="00D0330A">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2188"/>
        <w:gridCol w:w="5910"/>
      </w:tblGrid>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FES</w:t>
            </w:r>
            <w:r w:rsidRPr="00D0330A">
              <w:rPr>
                <w:rFonts w:ascii="Times New Roman" w:hAnsi="Times New Roman" w:cs="Times New Roman"/>
                <w:i/>
                <w:vertAlign w:val="subscript"/>
              </w:rPr>
              <w:t>Ki</w:t>
            </w:r>
          </w:p>
        </w:tc>
        <w:tc>
          <w:tcPr>
            <w:tcW w:w="1206"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rPr>
              <w:t>[kWh/god]</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ukupna godišnja ušteda energije u neposrednoj potrošnji uvođenjem naprednih mjernih sustava na kontrolnim brojilima, zasebno za sektor usluga i zasebno za kućanstva</w:t>
            </w:r>
          </w:p>
        </w:tc>
      </w:tr>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E</w:t>
            </w:r>
            <w:r w:rsidRPr="00D0330A">
              <w:rPr>
                <w:rFonts w:ascii="Times New Roman" w:hAnsi="Times New Roman" w:cs="Times New Roman"/>
                <w:i/>
                <w:vertAlign w:val="subscript"/>
              </w:rPr>
              <w:t>1</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[kWh/god]</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godišnja potrošnja električne energije svih krajnjih kupca mjerena u prvoj godini nakon instalacije naprednog mjernog sustava, zasebno za sektor usluga i zasebno za kućanstva</w:t>
            </w:r>
          </w:p>
        </w:tc>
      </w:tr>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r</w:t>
            </w:r>
            <w:r w:rsidRPr="00D0330A">
              <w:rPr>
                <w:rFonts w:ascii="Times New Roman" w:hAnsi="Times New Roman" w:cs="Times New Roman"/>
                <w:i/>
                <w:vertAlign w:val="subscript"/>
              </w:rPr>
              <w:t>EL</w:t>
            </w:r>
          </w:p>
        </w:tc>
        <w:tc>
          <w:tcPr>
            <w:tcW w:w="1206" w:type="pct"/>
          </w:tcPr>
          <w:p w:rsidR="003531E6" w:rsidRPr="00D0330A" w:rsidRDefault="003531E6" w:rsidP="003531E6">
            <w:pPr>
              <w:spacing w:after="0"/>
              <w:rPr>
                <w:rFonts w:ascii="Times New Roman" w:hAnsi="Times New Roman" w:cs="Times New Roman"/>
                <w:i/>
              </w:rPr>
            </w:pP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faktor uštede električne energije zbog ugradnje naprednog mjernog sustava prema donjoj tablici referentnih vrijednosti</w:t>
            </w:r>
          </w:p>
        </w:tc>
      </w:tr>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G</w:t>
            </w:r>
            <w:r w:rsidRPr="00D0330A">
              <w:rPr>
                <w:rFonts w:ascii="Times New Roman" w:hAnsi="Times New Roman" w:cs="Times New Roman"/>
                <w:i/>
                <w:vertAlign w:val="subscript"/>
              </w:rPr>
              <w:t>PP1</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[kWh/god]</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godišnja potrošnja prirodnog plina svih krajnjih kupca mjerena u prvoj godini nakon instalacije naprednog mjernog sustava, zasebno za sektor usluga i zasebno za kućanstva</w:t>
            </w:r>
          </w:p>
        </w:tc>
      </w:tr>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G</w:t>
            </w:r>
            <w:r w:rsidRPr="00D0330A">
              <w:rPr>
                <w:rFonts w:ascii="Times New Roman" w:hAnsi="Times New Roman" w:cs="Times New Roman"/>
                <w:i/>
                <w:vertAlign w:val="subscript"/>
              </w:rPr>
              <w:t>ELLU1</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[kWh/god]</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godišnja potrošnja ekstra lakog loživog ulja svih krajnjih kupca mjerena u prvoj godini nakon instalacije naprednog mjernog sustava, zasebno za sektor usluga i zasebno za kućanstva</w:t>
            </w:r>
          </w:p>
        </w:tc>
      </w:tr>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G</w:t>
            </w:r>
            <w:r w:rsidRPr="00D0330A">
              <w:rPr>
                <w:rFonts w:ascii="Times New Roman" w:hAnsi="Times New Roman" w:cs="Times New Roman"/>
                <w:i/>
                <w:vertAlign w:val="subscript"/>
              </w:rPr>
              <w:t>UNP1</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[kWh/god]</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godišnja potrošnja ukapljenog naftnog plina svih krajnjih kupca mjerena u prvoj godini nakon instalacije napredn  og mjernog sustava, zasebno za sektor usluga i zasebno za kućanstva</w:t>
            </w:r>
          </w:p>
        </w:tc>
      </w:tr>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G</w:t>
            </w:r>
            <w:r w:rsidRPr="00D0330A">
              <w:rPr>
                <w:rFonts w:ascii="Times New Roman" w:hAnsi="Times New Roman" w:cs="Times New Roman"/>
                <w:i/>
                <w:vertAlign w:val="subscript"/>
              </w:rPr>
              <w:t>TE1</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[kWh/god]</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godišnja potrošnja toplinske energije svih krajnjih kupca mjerena u prvoj godini nakon instalacije naprednog mjernog sustava, zasebno za sektor usluga i zasebno za kućanstva</w:t>
            </w:r>
          </w:p>
        </w:tc>
      </w:tr>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r</w:t>
            </w:r>
            <w:r w:rsidRPr="00D0330A">
              <w:rPr>
                <w:rFonts w:ascii="Times New Roman" w:hAnsi="Times New Roman" w:cs="Times New Roman"/>
                <w:i/>
                <w:vertAlign w:val="subscript"/>
              </w:rPr>
              <w:t>G</w:t>
            </w:r>
          </w:p>
        </w:tc>
        <w:tc>
          <w:tcPr>
            <w:tcW w:w="1206" w:type="pct"/>
          </w:tcPr>
          <w:p w:rsidR="003531E6" w:rsidRPr="00D0330A" w:rsidRDefault="003531E6" w:rsidP="003531E6">
            <w:pPr>
              <w:spacing w:after="0"/>
              <w:rPr>
                <w:rFonts w:ascii="Times New Roman" w:hAnsi="Times New Roman" w:cs="Times New Roman"/>
                <w:i/>
              </w:rPr>
            </w:pP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faktor uštede goriva zbog ugradnje naprednog mjernog sustava prema donjoj tablici referentnih vrijednosti</w:t>
            </w:r>
          </w:p>
        </w:tc>
      </w:tr>
    </w:tbl>
    <w:p w:rsidR="003531E6" w:rsidRPr="00D0330A" w:rsidRDefault="003531E6" w:rsidP="003531E6">
      <w:pPr>
        <w:rPr>
          <w:rFonts w:ascii="Times New Roman" w:hAnsi="Times New Roman" w:cs="Times New Roman"/>
        </w:rPr>
      </w:pPr>
      <w:r w:rsidRPr="00D0330A">
        <w:rPr>
          <w:rFonts w:ascii="Times New Roman" w:hAnsi="Times New Roman" w:cs="Times New Roman"/>
        </w:rPr>
        <w:t>Potrebno je napomenuti kako se godišnja potrošnja energije pojedinih energenata svih krajnjih kupaca određuje zasebno za sektor kućanstva i zasebno za sektor usluga zbog različitih referentnih faktora uštede energije.</w:t>
      </w:r>
    </w:p>
    <w:p w:rsidR="003531E6" w:rsidRPr="00D0330A" w:rsidRDefault="003531E6" w:rsidP="003531E6">
      <w:pP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FES</m:t>
              </m:r>
            </m:e>
            <m:sub>
              <m:r>
                <w:rPr>
                  <w:rFonts w:ascii="Cambria Math" w:hAnsi="Cambria Math" w:cs="Times New Roman"/>
                </w:rPr>
                <m:t>K</m:t>
              </m:r>
            </m:sub>
          </m:sSub>
          <m:r>
            <w:rPr>
              <w:rFonts w:ascii="Cambria Math" w:hAnsi="Cambria Math" w:cs="Times New Roman"/>
            </w:rPr>
            <m:t xml:space="preserve">= </m:t>
          </m:r>
          <m:nary>
            <m:naryPr>
              <m:chr m:val="∑"/>
              <m:limLoc m:val="undOvr"/>
              <m:ctrlPr>
                <w:rPr>
                  <w:rFonts w:ascii="Cambria Math" w:hAnsi="Cambria Math" w:cs="Times New Roman"/>
                  <w:i/>
                </w:rPr>
              </m:ctrlPr>
            </m:naryPr>
            <m:sub>
              <m:r>
                <w:rPr>
                  <w:rFonts w:ascii="Cambria Math" w:hAnsi="Cambria Math" w:cs="Times New Roman"/>
                </w:rPr>
                <m:t>i</m:t>
              </m:r>
            </m:sub>
            <m:sup/>
            <m:e>
              <m:sSub>
                <m:sSubPr>
                  <m:ctrlPr>
                    <w:rPr>
                      <w:rFonts w:ascii="Cambria Math" w:hAnsi="Cambria Math" w:cs="Times New Roman"/>
                      <w:i/>
                    </w:rPr>
                  </m:ctrlPr>
                </m:sSubPr>
                <m:e>
                  <m:r>
                    <w:rPr>
                      <w:rFonts w:ascii="Cambria Math" w:hAnsi="Cambria Math" w:cs="Times New Roman"/>
                    </w:rPr>
                    <m:t>FES</m:t>
                  </m:r>
                </m:e>
                <m:sub>
                  <m:r>
                    <w:rPr>
                      <w:rFonts w:ascii="Cambria Math" w:hAnsi="Cambria Math" w:cs="Times New Roman"/>
                    </w:rPr>
                    <m:t>Ki</m:t>
                  </m:r>
                </m:sub>
              </m:sSub>
            </m:e>
          </m:nary>
        </m:oMath>
      </m:oMathPara>
    </w:p>
    <w:p w:rsidR="003531E6" w:rsidRPr="00D0330A" w:rsidRDefault="003531E6" w:rsidP="003531E6">
      <w:pPr>
        <w:rPr>
          <w:rFonts w:ascii="Times New Roman" w:hAnsi="Times New Roman" w:cs="Times New Roman"/>
        </w:rPr>
      </w:pPr>
      <w:r w:rsidRPr="00D0330A">
        <w:rPr>
          <w:rFonts w:ascii="Times New Roman" w:hAnsi="Times New Roman" w:cs="Times New Roman"/>
        </w:rPr>
        <w:lastRenderedPageBreak/>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2188"/>
        <w:gridCol w:w="5910"/>
      </w:tblGrid>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FES</w:t>
            </w:r>
            <w:r w:rsidRPr="00D0330A">
              <w:rPr>
                <w:rFonts w:ascii="Times New Roman" w:hAnsi="Times New Roman" w:cs="Times New Roman"/>
                <w:i/>
                <w:vertAlign w:val="subscript"/>
              </w:rPr>
              <w:t>K</w:t>
            </w:r>
          </w:p>
        </w:tc>
        <w:tc>
          <w:tcPr>
            <w:tcW w:w="1206"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rPr>
              <w:t>[kWh/god]</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ukupna godišnja ušteda energije u neposrednoj potrošnji uvođenjem naprednih mjernih sustava na kontrolnim brojilima</w:t>
            </w:r>
          </w:p>
        </w:tc>
      </w:tr>
    </w:tbl>
    <w:p w:rsidR="003531E6" w:rsidRPr="00D0330A" w:rsidRDefault="003531E6" w:rsidP="003531E6">
      <w:pPr>
        <w:rPr>
          <w:rFonts w:ascii="Times New Roman" w:hAnsi="Times New Roman" w:cs="Times New Roman"/>
        </w:rPr>
      </w:pPr>
      <w:r w:rsidRPr="00D0330A">
        <w:rPr>
          <w:rFonts w:ascii="Times New Roman" w:hAnsi="Times New Roman" w:cs="Times New Roman"/>
        </w:rPr>
        <w:t>Formula za izračun ukupnih ušteda energije ostvarenih uvođenjem naprednih mjernih sustava:</w:t>
      </w:r>
    </w:p>
    <w:p w:rsidR="003531E6" w:rsidRPr="00D0330A" w:rsidRDefault="003531E6" w:rsidP="003531E6">
      <w:pPr>
        <w:rPr>
          <w:rFonts w:ascii="Times New Roman" w:hAnsi="Times New Roman" w:cs="Times New Roman"/>
        </w:rPr>
      </w:pPr>
      <m:oMathPara>
        <m:oMathParaPr>
          <m:jc m:val="center"/>
        </m:oMathParaPr>
        <m:oMath>
          <m:r>
            <w:rPr>
              <w:rFonts w:ascii="Cambria Math" w:hAnsi="Cambria Math" w:cs="Times New Roman"/>
            </w:rPr>
            <m:t>FES=</m:t>
          </m:r>
          <m:sSub>
            <m:sSubPr>
              <m:ctrlPr>
                <w:rPr>
                  <w:rFonts w:ascii="Cambria Math" w:hAnsi="Cambria Math" w:cs="Times New Roman"/>
                  <w:i/>
                </w:rPr>
              </m:ctrlPr>
            </m:sSubPr>
            <m:e>
              <m:r>
                <w:rPr>
                  <w:rFonts w:ascii="Cambria Math" w:hAnsi="Cambria Math" w:cs="Times New Roman"/>
                </w:rPr>
                <m:t>FES</m:t>
              </m:r>
            </m:e>
            <m:sub>
              <m:r>
                <w:rPr>
                  <w:rFonts w:ascii="Cambria Math" w:hAnsi="Cambria Math" w:cs="Times New Roman"/>
                </w:rPr>
                <m:t>O</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FES</m:t>
              </m:r>
            </m:e>
            <m:sub>
              <m:r>
                <w:rPr>
                  <w:rFonts w:ascii="Cambria Math" w:hAnsi="Cambria Math" w:cs="Times New Roman"/>
                </w:rPr>
                <m:t>K</m:t>
              </m:r>
            </m:sub>
          </m:sSub>
        </m:oMath>
      </m:oMathPara>
    </w:p>
    <w:p w:rsidR="003531E6" w:rsidRPr="00D0330A" w:rsidRDefault="003531E6" w:rsidP="003531E6">
      <w:pPr>
        <w:rPr>
          <w:rFonts w:ascii="Times New Roman" w:hAnsi="Times New Roman" w:cs="Times New Roman"/>
        </w:rPr>
      </w:pPr>
      <w:r w:rsidRPr="00D0330A">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2188"/>
        <w:gridCol w:w="5910"/>
      </w:tblGrid>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FES</w:t>
            </w:r>
          </w:p>
        </w:tc>
        <w:tc>
          <w:tcPr>
            <w:tcW w:w="1206"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rPr>
              <w:t>[kWh/god]</w:t>
            </w:r>
          </w:p>
        </w:tc>
        <w:tc>
          <w:tcPr>
            <w:tcW w:w="3257" w:type="pct"/>
          </w:tcPr>
          <w:p w:rsidR="003531E6" w:rsidRDefault="003531E6" w:rsidP="003531E6">
            <w:pPr>
              <w:spacing w:after="0"/>
              <w:rPr>
                <w:rFonts w:ascii="Times New Roman" w:hAnsi="Times New Roman" w:cs="Times New Roman"/>
                <w:i/>
                <w:sz w:val="18"/>
              </w:rPr>
            </w:pPr>
            <w:r w:rsidRPr="00D0330A">
              <w:rPr>
                <w:rFonts w:ascii="Times New Roman" w:hAnsi="Times New Roman" w:cs="Times New Roman"/>
                <w:i/>
                <w:sz w:val="18"/>
              </w:rPr>
              <w:t>ukupna godišnja ušteda energije u neposrednoj potrošnji uvođenjem naprednih mjernih sustava</w:t>
            </w:r>
          </w:p>
          <w:p w:rsidR="003531E6" w:rsidRDefault="003531E6" w:rsidP="003531E6">
            <w:pPr>
              <w:spacing w:after="0"/>
              <w:rPr>
                <w:rFonts w:ascii="Times New Roman" w:hAnsi="Times New Roman" w:cs="Times New Roman"/>
                <w:i/>
                <w:sz w:val="18"/>
              </w:rPr>
            </w:pPr>
          </w:p>
          <w:p w:rsidR="003531E6" w:rsidRDefault="003531E6" w:rsidP="003531E6">
            <w:pPr>
              <w:spacing w:after="0"/>
              <w:rPr>
                <w:rFonts w:ascii="Times New Roman" w:hAnsi="Times New Roman" w:cs="Times New Roman"/>
                <w:i/>
                <w:sz w:val="18"/>
              </w:rPr>
            </w:pPr>
          </w:p>
          <w:p w:rsidR="003531E6" w:rsidRDefault="003531E6" w:rsidP="003531E6">
            <w:pPr>
              <w:spacing w:after="0"/>
              <w:rPr>
                <w:rFonts w:ascii="Times New Roman" w:hAnsi="Times New Roman" w:cs="Times New Roman"/>
                <w:i/>
                <w:sz w:val="18"/>
              </w:rPr>
            </w:pPr>
          </w:p>
          <w:p w:rsidR="003531E6" w:rsidRPr="00D0330A" w:rsidRDefault="003531E6" w:rsidP="003531E6">
            <w:pPr>
              <w:spacing w:after="0"/>
              <w:rPr>
                <w:rFonts w:ascii="Times New Roman" w:hAnsi="Times New Roman" w:cs="Times New Roman"/>
                <w:i/>
                <w:sz w:val="18"/>
              </w:rPr>
            </w:pPr>
          </w:p>
        </w:tc>
      </w:tr>
    </w:tbl>
    <w:p w:rsidR="003531E6" w:rsidRPr="00D0330A" w:rsidRDefault="003531E6" w:rsidP="003531E6">
      <w:pPr>
        <w:pStyle w:val="Naslov30"/>
        <w:rPr>
          <w:rFonts w:ascii="Times New Roman" w:hAnsi="Times New Roman" w:cs="Times New Roman"/>
        </w:rPr>
      </w:pPr>
      <w:bookmarkStart w:id="667" w:name="_Toc23949423"/>
      <w:bookmarkStart w:id="668" w:name="_Toc31886932"/>
      <w:r w:rsidRPr="00D0330A">
        <w:rPr>
          <w:rFonts w:ascii="Times New Roman" w:hAnsi="Times New Roman" w:cs="Times New Roman"/>
        </w:rPr>
        <w:t>Potrebni  ulazni  podaci</w:t>
      </w:r>
      <w:bookmarkEnd w:id="667"/>
      <w:r w:rsidRPr="00D0330A">
        <w:rPr>
          <w:rFonts w:ascii="Times New Roman" w:hAnsi="Times New Roman" w:cs="Times New Roman"/>
        </w:rPr>
        <w:t xml:space="preserve"> i dokumentacija</w:t>
      </w:r>
      <w:bookmarkEnd w:id="668"/>
    </w:p>
    <w:p w:rsidR="003531E6" w:rsidRPr="00D0330A" w:rsidRDefault="003531E6" w:rsidP="003531E6">
      <w:pPr>
        <w:rPr>
          <w:rFonts w:ascii="Times New Roman" w:hAnsi="Times New Roman" w:cs="Times New Roman"/>
        </w:rPr>
      </w:pPr>
      <w:r w:rsidRPr="00D0330A">
        <w:rPr>
          <w:rFonts w:ascii="Times New Roman" w:hAnsi="Times New Roman" w:cs="Times New Roman"/>
        </w:rPr>
        <w:t>Potrebni ulazni podaci za izračun ušteda su:</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
        <w:gridCol w:w="8109"/>
      </w:tblGrid>
      <w:tr w:rsidR="003531E6" w:rsidRPr="00D0330A" w:rsidTr="003531E6">
        <w:tc>
          <w:tcPr>
            <w:tcW w:w="531"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E</w:t>
            </w:r>
          </w:p>
        </w:tc>
        <w:tc>
          <w:tcPr>
            <w:tcW w:w="4469"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godišnja potrošnja električne energije svakog krajnjeg kupca mjerena u godini prije instalacije naprednog mjernog sustava u slučaju obračunskog mjernog mjesta, zasebno za sektor usluga i zasebno za kućanstva</w:t>
            </w:r>
          </w:p>
        </w:tc>
      </w:tr>
      <w:tr w:rsidR="003531E6" w:rsidRPr="00D0330A" w:rsidTr="003531E6">
        <w:tc>
          <w:tcPr>
            <w:tcW w:w="531"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E</w:t>
            </w:r>
            <w:r w:rsidRPr="00D0330A">
              <w:rPr>
                <w:rFonts w:ascii="Times New Roman" w:hAnsi="Times New Roman" w:cs="Times New Roman"/>
                <w:i/>
                <w:vertAlign w:val="subscript"/>
              </w:rPr>
              <w:t>1</w:t>
            </w:r>
          </w:p>
        </w:tc>
        <w:tc>
          <w:tcPr>
            <w:tcW w:w="4469"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godišnja potrošnja električne energije svih krajnjih kupca mjerena u prvoj godini nakon instalacije naprednog mjernog sustava u slučaju kontrolnih mjernih mjesta koja nisu zahvaćena naprednim mjernim sustavom na obračunskom mjernom mjestu, zasebno za sektor usluga i zasebno za kućanstva</w:t>
            </w:r>
          </w:p>
        </w:tc>
      </w:tr>
      <w:tr w:rsidR="003531E6" w:rsidRPr="00D0330A" w:rsidTr="003531E6">
        <w:tc>
          <w:tcPr>
            <w:tcW w:w="531"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G</w:t>
            </w:r>
            <w:r w:rsidRPr="00D0330A">
              <w:rPr>
                <w:rFonts w:ascii="Times New Roman" w:hAnsi="Times New Roman" w:cs="Times New Roman"/>
                <w:i/>
                <w:vertAlign w:val="subscript"/>
              </w:rPr>
              <w:t>PP</w:t>
            </w:r>
          </w:p>
        </w:tc>
        <w:tc>
          <w:tcPr>
            <w:tcW w:w="4469"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godišnja potrošnja prirodnog plina svih krajnjih kupca mjerena u godini prije instalacije naprednog mjernog sustava u slučaju obračunskog mjernog mjesta, zasebno za sektor usluga i zasebno za kućanstva</w:t>
            </w:r>
          </w:p>
        </w:tc>
      </w:tr>
      <w:tr w:rsidR="003531E6" w:rsidRPr="00D0330A" w:rsidTr="003531E6">
        <w:tc>
          <w:tcPr>
            <w:tcW w:w="531"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G</w:t>
            </w:r>
            <w:r w:rsidRPr="00D0330A">
              <w:rPr>
                <w:rFonts w:ascii="Times New Roman" w:hAnsi="Times New Roman" w:cs="Times New Roman"/>
                <w:i/>
                <w:vertAlign w:val="subscript"/>
              </w:rPr>
              <w:t>PP1</w:t>
            </w:r>
          </w:p>
        </w:tc>
        <w:tc>
          <w:tcPr>
            <w:tcW w:w="4469"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godišnja potrošnja prirodnog plina svih krajnjih kupca mjerena u prvoj godini nakon instalacije naprednog mjernog sustava u slučaju kontrolnih mjernih mjesta koja nisu zahvaćena naprednim mjernim sustavom na obračunskom mjernom mjestu, zasebno za sektor usluga i zasebno za kućanstva</w:t>
            </w:r>
          </w:p>
        </w:tc>
      </w:tr>
      <w:tr w:rsidR="003531E6" w:rsidRPr="00D0330A" w:rsidTr="003531E6">
        <w:tc>
          <w:tcPr>
            <w:tcW w:w="531"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G</w:t>
            </w:r>
            <w:r w:rsidRPr="00D0330A">
              <w:rPr>
                <w:rFonts w:ascii="Times New Roman" w:hAnsi="Times New Roman" w:cs="Times New Roman"/>
                <w:i/>
                <w:vertAlign w:val="subscript"/>
              </w:rPr>
              <w:t>ELLU</w:t>
            </w:r>
          </w:p>
        </w:tc>
        <w:tc>
          <w:tcPr>
            <w:tcW w:w="4469"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godišnja potrošnja ekstra lakog loživog ulja svih krajnjih kupca mjerena u godini prije instalacije naprednog mjernog sustava u slučaju obračunskog mjernog mjesta, zasebno za sektor usluga i zasebno za kućanstva</w:t>
            </w:r>
          </w:p>
        </w:tc>
      </w:tr>
      <w:tr w:rsidR="003531E6" w:rsidRPr="00D0330A" w:rsidTr="003531E6">
        <w:tc>
          <w:tcPr>
            <w:tcW w:w="531"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G</w:t>
            </w:r>
            <w:r w:rsidRPr="00D0330A">
              <w:rPr>
                <w:rFonts w:ascii="Times New Roman" w:hAnsi="Times New Roman" w:cs="Times New Roman"/>
                <w:i/>
                <w:vertAlign w:val="subscript"/>
              </w:rPr>
              <w:t>ELLU1</w:t>
            </w:r>
          </w:p>
        </w:tc>
        <w:tc>
          <w:tcPr>
            <w:tcW w:w="4469"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godišnja potrošnja ekstra lakog loživog ulja svih krajnjih kupca mjerena u prvoj godini nakon instalacije naprednog mjernog sustava u slučaju kontrolnih mjernih mjesta koja nisu zahvaćena naprednim mjernim sustavom na obračunskom mjernom mjestu, zasebno za sektor usluga i zasebno za kućanstva</w:t>
            </w:r>
          </w:p>
        </w:tc>
      </w:tr>
      <w:tr w:rsidR="003531E6" w:rsidRPr="00D0330A" w:rsidTr="003531E6">
        <w:tc>
          <w:tcPr>
            <w:tcW w:w="531"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G</w:t>
            </w:r>
            <w:r w:rsidRPr="00D0330A">
              <w:rPr>
                <w:rFonts w:ascii="Times New Roman" w:hAnsi="Times New Roman" w:cs="Times New Roman"/>
                <w:i/>
                <w:vertAlign w:val="subscript"/>
              </w:rPr>
              <w:t>UNP</w:t>
            </w:r>
          </w:p>
        </w:tc>
        <w:tc>
          <w:tcPr>
            <w:tcW w:w="4469"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godišnja potrošnja ukapljenog naftnog plina svih krajnjih kupca mjerena u godini prije instalacije naprednog mjernog sustava u slučaju obračunskog mjernog mjesta, zasebno za sektor usluga i zasebno za kućanstva</w:t>
            </w:r>
          </w:p>
        </w:tc>
      </w:tr>
      <w:tr w:rsidR="003531E6" w:rsidRPr="00D0330A" w:rsidTr="003531E6">
        <w:tc>
          <w:tcPr>
            <w:tcW w:w="531"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G</w:t>
            </w:r>
            <w:r w:rsidRPr="00D0330A">
              <w:rPr>
                <w:rFonts w:ascii="Times New Roman" w:hAnsi="Times New Roman" w:cs="Times New Roman"/>
                <w:i/>
                <w:vertAlign w:val="subscript"/>
              </w:rPr>
              <w:t>UNP1</w:t>
            </w:r>
          </w:p>
        </w:tc>
        <w:tc>
          <w:tcPr>
            <w:tcW w:w="4469"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godišnja potrošnja ukapljenog naftnog plina svih krajnjih kupca mjerena u prvoj godini nakon instalacije naprednog mjernog sustava u slučaju kontrolnih mjernih mjesta koja nisu zahvaćena naprednim mjernim sustavom na obračunskom mjernom mjestu, zasebno za sektor usluga i zasebno za kućanstva</w:t>
            </w:r>
          </w:p>
        </w:tc>
      </w:tr>
      <w:tr w:rsidR="003531E6" w:rsidRPr="00D0330A" w:rsidTr="003531E6">
        <w:tc>
          <w:tcPr>
            <w:tcW w:w="531"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G</w:t>
            </w:r>
            <w:r w:rsidRPr="00D0330A">
              <w:rPr>
                <w:rFonts w:ascii="Times New Roman" w:hAnsi="Times New Roman" w:cs="Times New Roman"/>
                <w:i/>
                <w:vertAlign w:val="subscript"/>
              </w:rPr>
              <w:t>TE</w:t>
            </w:r>
          </w:p>
        </w:tc>
        <w:tc>
          <w:tcPr>
            <w:tcW w:w="4469"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godišnja potrošnja toplinske energije svih krajnjih kupca mjerena u godini prije instalacije naprednog mjernog sustava u slučaju obračunskog mjernog mjesta, zasebno za sektor usluga i zasebno za kućanstva</w:t>
            </w:r>
          </w:p>
        </w:tc>
      </w:tr>
      <w:tr w:rsidR="003531E6" w:rsidRPr="00D0330A" w:rsidTr="003531E6">
        <w:tc>
          <w:tcPr>
            <w:tcW w:w="531"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G</w:t>
            </w:r>
            <w:r w:rsidRPr="00D0330A">
              <w:rPr>
                <w:rFonts w:ascii="Times New Roman" w:hAnsi="Times New Roman" w:cs="Times New Roman"/>
                <w:i/>
                <w:vertAlign w:val="subscript"/>
              </w:rPr>
              <w:t>TE1</w:t>
            </w:r>
          </w:p>
        </w:tc>
        <w:tc>
          <w:tcPr>
            <w:tcW w:w="4469"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sz w:val="18"/>
              </w:rPr>
              <w:t>godišnja potrošnja toplinske energije svih krajnjih kupca mjerena u prvoj godini nakon instalacije naprednog mjernog sustava u slučaju kontrolnih mjernih mjesta koja nisu zahvaćena naprednim mjernim sustavom na obračunskom mjernom mjestu, zasebno za sektor usluga i zasebno za kućanstva</w:t>
            </w:r>
          </w:p>
        </w:tc>
      </w:tr>
    </w:tbl>
    <w:p w:rsidR="003531E6" w:rsidRPr="00D0330A" w:rsidRDefault="003531E6" w:rsidP="003531E6">
      <w:pPr>
        <w:rPr>
          <w:rFonts w:ascii="Times New Roman" w:hAnsi="Times New Roman" w:cs="Times New Roman"/>
        </w:rPr>
      </w:pPr>
      <w:bookmarkStart w:id="669" w:name="_Toc23949424"/>
      <w:r w:rsidRPr="00D0330A">
        <w:rPr>
          <w:rFonts w:ascii="Times New Roman" w:hAnsi="Times New Roman" w:cs="Times New Roman"/>
        </w:rPr>
        <w:t>Dokumentacija koju je potrebno priložiti/posjedovati kao dokaz o provedbi mjere i verifikaciju ulaznog podatka za izračun ušteda je sljedeća:</w:t>
      </w:r>
    </w:p>
    <w:p w:rsidR="003531E6" w:rsidRPr="00D0330A" w:rsidRDefault="003531E6" w:rsidP="00D86B5B">
      <w:pPr>
        <w:pStyle w:val="Odlomakpopisa"/>
        <w:numPr>
          <w:ilvl w:val="0"/>
          <w:numId w:val="30"/>
        </w:numPr>
        <w:rPr>
          <w:rFonts w:ascii="Times New Roman" w:hAnsi="Times New Roman" w:cs="Times New Roman"/>
        </w:rPr>
      </w:pPr>
      <w:r w:rsidRPr="00D0330A">
        <w:rPr>
          <w:rFonts w:ascii="Times New Roman" w:hAnsi="Times New Roman" w:cs="Times New Roman"/>
        </w:rPr>
        <w:t>službeni podatak o potrošnji energenta čija potrošnja se prati naprednim sustavom mjerenja, poput računa za energiju, ispisa dostavljenog od strane opskrbljivača ili ispisa iz naprednog mjernog sustava za nadzor potrošnje,</w:t>
      </w:r>
    </w:p>
    <w:p w:rsidR="003531E6" w:rsidRPr="00D0330A" w:rsidRDefault="003531E6" w:rsidP="00D86B5B">
      <w:pPr>
        <w:pStyle w:val="Odlomakpopisa"/>
        <w:numPr>
          <w:ilvl w:val="0"/>
          <w:numId w:val="30"/>
        </w:numPr>
        <w:rPr>
          <w:rFonts w:ascii="Times New Roman" w:hAnsi="Times New Roman" w:cs="Times New Roman"/>
        </w:rPr>
      </w:pPr>
      <w:r w:rsidRPr="00D0330A">
        <w:rPr>
          <w:rFonts w:ascii="Times New Roman" w:hAnsi="Times New Roman" w:cs="Times New Roman"/>
        </w:rPr>
        <w:t>zapisnik o primopredaji naprednog sustava mjerenja i/ili račun o isporučenoj opremi i uslugama.</w:t>
      </w:r>
    </w:p>
    <w:p w:rsidR="003531E6" w:rsidRPr="00D0330A" w:rsidRDefault="003531E6" w:rsidP="003531E6">
      <w:pPr>
        <w:rPr>
          <w:rFonts w:ascii="Times New Roman" w:hAnsi="Times New Roman" w:cs="Times New Roman"/>
        </w:rPr>
      </w:pPr>
      <w:r w:rsidRPr="00D0330A">
        <w:rPr>
          <w:rFonts w:ascii="Times New Roman" w:hAnsi="Times New Roman" w:cs="Times New Roman"/>
          <w:b/>
        </w:rPr>
        <w:t xml:space="preserve">Napomena: </w:t>
      </w:r>
      <w:r w:rsidRPr="00D0330A">
        <w:rPr>
          <w:rFonts w:ascii="Times New Roman" w:hAnsi="Times New Roman" w:cs="Times New Roman"/>
        </w:rPr>
        <w:t>S obzirom da se za potrebe proračuna godišnja potrošnja</w:t>
      </w:r>
      <w:r w:rsidRPr="00D0330A">
        <w:rPr>
          <w:rFonts w:ascii="Times New Roman" w:hAnsi="Times New Roman" w:cs="Times New Roman"/>
          <w:b/>
        </w:rPr>
        <w:t xml:space="preserve"> </w:t>
      </w:r>
      <w:r w:rsidRPr="00D0330A">
        <w:rPr>
          <w:rFonts w:ascii="Times New Roman" w:hAnsi="Times New Roman" w:cs="Times New Roman"/>
        </w:rPr>
        <w:t>energenata iskazuje u kWh, a ne u fizičkim jedinicama (kg, litre, m</w:t>
      </w:r>
      <w:r w:rsidRPr="00D0330A">
        <w:rPr>
          <w:rFonts w:ascii="Times New Roman" w:hAnsi="Times New Roman" w:cs="Times New Roman"/>
          <w:vertAlign w:val="superscript"/>
        </w:rPr>
        <w:t>3</w:t>
      </w:r>
      <w:r w:rsidRPr="00D0330A">
        <w:rPr>
          <w:rFonts w:ascii="Times New Roman" w:hAnsi="Times New Roman" w:cs="Times New Roman"/>
        </w:rPr>
        <w:t xml:space="preserve">) kako je uobičajeno prikazano u dokumentaciji npr. u računu opskrbljivača gorivom), za pretvorbu je potrebno koristiti faktore definirane u Tablici 22, Priloga </w:t>
      </w:r>
      <w:r>
        <w:rPr>
          <w:rFonts w:ascii="Times New Roman" w:hAnsi="Times New Roman" w:cs="Times New Roman"/>
        </w:rPr>
        <w:t>B.</w:t>
      </w:r>
    </w:p>
    <w:p w:rsidR="003531E6" w:rsidRPr="00D0330A" w:rsidRDefault="003531E6" w:rsidP="003531E6">
      <w:pPr>
        <w:pStyle w:val="Naslov30"/>
        <w:rPr>
          <w:rFonts w:ascii="Times New Roman" w:hAnsi="Times New Roman" w:cs="Times New Roman"/>
        </w:rPr>
      </w:pPr>
      <w:bookmarkStart w:id="670" w:name="_Toc31886933"/>
      <w:r w:rsidRPr="00D0330A">
        <w:rPr>
          <w:rFonts w:ascii="Times New Roman" w:hAnsi="Times New Roman" w:cs="Times New Roman"/>
        </w:rPr>
        <w:lastRenderedPageBreak/>
        <w:t>Referentne vrijednosti</w:t>
      </w:r>
      <w:bookmarkEnd w:id="669"/>
      <w:bookmarkEnd w:id="670"/>
    </w:p>
    <w:p w:rsidR="003531E6" w:rsidRPr="00D0330A" w:rsidRDefault="003531E6" w:rsidP="003531E6">
      <w:pPr>
        <w:rPr>
          <w:rFonts w:ascii="Times New Roman" w:hAnsi="Times New Roman" w:cs="Times New Roman"/>
        </w:rPr>
      </w:pPr>
      <w:r w:rsidRPr="00D0330A">
        <w:rPr>
          <w:rFonts w:ascii="Times New Roman" w:hAnsi="Times New Roman" w:cs="Times New Roman"/>
        </w:rPr>
        <w:t>Referentne vrijednosti za faktore uštede energije, ovisno o sektoru i energentu, su sljedeći (preuzeto iz Pravilnika o metodama za određivanje uštede energije Republike Slovenije):</w:t>
      </w:r>
    </w:p>
    <w:tbl>
      <w:tblPr>
        <w:tblStyle w:val="Svijetlatablicareetke11"/>
        <w:tblW w:w="0" w:type="auto"/>
        <w:tblLook w:val="04A0" w:firstRow="1" w:lastRow="0" w:firstColumn="1" w:lastColumn="0" w:noHBand="0" w:noVBand="1"/>
      </w:tblPr>
      <w:tblGrid>
        <w:gridCol w:w="3050"/>
        <w:gridCol w:w="2726"/>
        <w:gridCol w:w="3286"/>
      </w:tblGrid>
      <w:tr w:rsidR="003531E6" w:rsidRPr="00D0330A" w:rsidTr="003531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6" w:type="dxa"/>
          </w:tcPr>
          <w:p w:rsidR="003531E6" w:rsidRPr="00D0330A" w:rsidRDefault="003531E6" w:rsidP="003531E6">
            <w:pPr>
              <w:spacing w:after="0"/>
              <w:rPr>
                <w:rFonts w:ascii="Times New Roman" w:hAnsi="Times New Roman" w:cs="Times New Roman"/>
                <w:sz w:val="18"/>
              </w:rPr>
            </w:pPr>
            <w:r w:rsidRPr="00D0330A">
              <w:rPr>
                <w:rFonts w:ascii="Times New Roman" w:hAnsi="Times New Roman" w:cs="Times New Roman"/>
                <w:sz w:val="18"/>
              </w:rPr>
              <w:t>Sektor</w:t>
            </w:r>
          </w:p>
        </w:tc>
        <w:tc>
          <w:tcPr>
            <w:tcW w:w="2810" w:type="dxa"/>
          </w:tcPr>
          <w:p w:rsidR="003531E6" w:rsidRPr="00D0330A" w:rsidRDefault="003531E6" w:rsidP="003531E6">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Faktor uštede električne energije (r</w:t>
            </w:r>
            <w:r w:rsidRPr="00D0330A">
              <w:rPr>
                <w:rFonts w:ascii="Times New Roman" w:hAnsi="Times New Roman" w:cs="Times New Roman"/>
                <w:sz w:val="18"/>
                <w:vertAlign w:val="subscript"/>
              </w:rPr>
              <w:t>EL</w:t>
            </w:r>
            <w:r w:rsidRPr="00D0330A">
              <w:rPr>
                <w:rFonts w:ascii="Times New Roman" w:hAnsi="Times New Roman" w:cs="Times New Roman"/>
                <w:sz w:val="18"/>
              </w:rPr>
              <w:t>)</w:t>
            </w:r>
          </w:p>
        </w:tc>
        <w:tc>
          <w:tcPr>
            <w:tcW w:w="3388" w:type="dxa"/>
          </w:tcPr>
          <w:p w:rsidR="003531E6" w:rsidRPr="00D0330A" w:rsidRDefault="003531E6" w:rsidP="003531E6">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Faktor uštede goriva za proizvodnju toplinske energije (r</w:t>
            </w:r>
            <w:r w:rsidRPr="00D0330A">
              <w:rPr>
                <w:rFonts w:ascii="Times New Roman" w:hAnsi="Times New Roman" w:cs="Times New Roman"/>
                <w:sz w:val="18"/>
                <w:vertAlign w:val="subscript"/>
              </w:rPr>
              <w:t>G</w:t>
            </w:r>
            <w:r w:rsidRPr="00D0330A">
              <w:rPr>
                <w:rFonts w:ascii="Times New Roman" w:hAnsi="Times New Roman" w:cs="Times New Roman"/>
                <w:sz w:val="18"/>
              </w:rPr>
              <w:t>)</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3146" w:type="dxa"/>
          </w:tcPr>
          <w:p w:rsidR="003531E6" w:rsidRPr="00D0330A" w:rsidRDefault="003531E6" w:rsidP="003531E6">
            <w:pPr>
              <w:spacing w:after="0"/>
              <w:rPr>
                <w:rFonts w:ascii="Times New Roman" w:hAnsi="Times New Roman" w:cs="Times New Roman"/>
                <w:sz w:val="18"/>
              </w:rPr>
            </w:pPr>
            <w:r w:rsidRPr="00D0330A">
              <w:rPr>
                <w:rFonts w:ascii="Times New Roman" w:hAnsi="Times New Roman" w:cs="Times New Roman"/>
                <w:sz w:val="18"/>
              </w:rPr>
              <w:t>Industrija i usluge</w:t>
            </w:r>
          </w:p>
        </w:tc>
        <w:tc>
          <w:tcPr>
            <w:tcW w:w="2810" w:type="dxa"/>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0,01</w:t>
            </w:r>
          </w:p>
        </w:tc>
        <w:tc>
          <w:tcPr>
            <w:tcW w:w="3388" w:type="dxa"/>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0,02</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3146" w:type="dxa"/>
          </w:tcPr>
          <w:p w:rsidR="003531E6" w:rsidRPr="00D0330A" w:rsidRDefault="003531E6" w:rsidP="003531E6">
            <w:pPr>
              <w:spacing w:after="0"/>
              <w:rPr>
                <w:rFonts w:ascii="Times New Roman" w:hAnsi="Times New Roman" w:cs="Times New Roman"/>
                <w:sz w:val="18"/>
              </w:rPr>
            </w:pPr>
            <w:r w:rsidRPr="00D0330A">
              <w:rPr>
                <w:rFonts w:ascii="Times New Roman" w:hAnsi="Times New Roman" w:cs="Times New Roman"/>
                <w:sz w:val="18"/>
              </w:rPr>
              <w:t>Kućanstva</w:t>
            </w:r>
          </w:p>
        </w:tc>
        <w:tc>
          <w:tcPr>
            <w:tcW w:w="2810" w:type="dxa"/>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0,02</w:t>
            </w:r>
          </w:p>
        </w:tc>
        <w:tc>
          <w:tcPr>
            <w:tcW w:w="3388" w:type="dxa"/>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0,03</w:t>
            </w:r>
          </w:p>
        </w:tc>
      </w:tr>
    </w:tbl>
    <w:p w:rsidR="003531E6" w:rsidRPr="00A20AAC" w:rsidRDefault="003531E6" w:rsidP="003531E6">
      <w:pPr>
        <w:rPr>
          <w:rFonts w:ascii="Times New Roman" w:hAnsi="Times New Roman" w:cs="Times New Roman"/>
        </w:rPr>
      </w:pPr>
    </w:p>
    <w:p w:rsidR="003531E6" w:rsidRPr="00D0330A" w:rsidRDefault="003531E6" w:rsidP="003531E6">
      <w:pPr>
        <w:pStyle w:val="Naslov30"/>
        <w:rPr>
          <w:rFonts w:ascii="Times New Roman" w:hAnsi="Times New Roman" w:cs="Times New Roman"/>
        </w:rPr>
      </w:pPr>
      <w:bookmarkStart w:id="671" w:name="_Toc23949425"/>
      <w:bookmarkStart w:id="672" w:name="_Toc31886934"/>
      <w:r w:rsidRPr="00D0330A">
        <w:rPr>
          <w:rFonts w:ascii="Times New Roman" w:hAnsi="Times New Roman" w:cs="Times New Roman"/>
        </w:rPr>
        <w:t>Smanjenje  emisija  stakleničkih  plinova</w:t>
      </w:r>
      <w:bookmarkEnd w:id="671"/>
      <w:bookmarkEnd w:id="672"/>
    </w:p>
    <w:p w:rsidR="003531E6" w:rsidRPr="00D0330A" w:rsidRDefault="003531E6" w:rsidP="003531E6">
      <w:pPr>
        <w:rPr>
          <w:rFonts w:ascii="Times New Roman" w:hAnsi="Times New Roman" w:cs="Times New Roman"/>
        </w:rPr>
      </w:pPr>
      <w:r w:rsidRPr="00D0330A">
        <w:rPr>
          <w:rFonts w:ascii="Times New Roman" w:hAnsi="Times New Roman" w:cs="Times New Roman"/>
        </w:rPr>
        <w:t>Formule za izračun godišnjeg smanjenja emisija stakleničkih plinova:</w:t>
      </w:r>
    </w:p>
    <w:p w:rsidR="003531E6" w:rsidRPr="00D0330A" w:rsidRDefault="003531E6" w:rsidP="003531E6">
      <w:pPr>
        <w:rPr>
          <w:rFonts w:ascii="Times New Roman" w:hAnsi="Times New Roman" w:cs="Times New Roman"/>
        </w:rPr>
      </w:pPr>
      <m:oMathPara>
        <m:oMathParaPr>
          <m:jc m:val="center"/>
        </m:oMathParaP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CO2O</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 xml:space="preserve">E x </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EL</m:t>
                  </m:r>
                </m:sub>
              </m:sSub>
              <m:r>
                <w:rPr>
                  <w:rFonts w:ascii="Cambria Math" w:hAnsi="Cambria Math" w:cs="Times New Roman"/>
                </w:rPr>
                <m:t xml:space="preserve"> x </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EL</m:t>
                  </m:r>
                </m:sub>
              </m:sSub>
              <m:r>
                <w:rPr>
                  <w:rFonts w:ascii="Cambria Math" w:hAnsi="Cambria Math" w:cs="Times New Roman"/>
                </w:rPr>
                <m:t>+</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PP</m:t>
                      </m:r>
                    </m:sub>
                  </m:sSub>
                  <m:r>
                    <w:rPr>
                      <w:rFonts w:ascii="Cambria Math" w:hAnsi="Cambria Math" w:cs="Times New Roman"/>
                    </w:rPr>
                    <m:t xml:space="preserve"> x </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PP</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ELLU</m:t>
                      </m:r>
                    </m:sub>
                  </m:sSub>
                  <m:r>
                    <w:rPr>
                      <w:rFonts w:ascii="Cambria Math" w:hAnsi="Cambria Math" w:cs="Times New Roman"/>
                    </w:rPr>
                    <m:t xml:space="preserve"> x </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ELLU</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UNP</m:t>
                      </m:r>
                    </m:sub>
                  </m:sSub>
                  <m:r>
                    <w:rPr>
                      <w:rFonts w:ascii="Cambria Math" w:hAnsi="Cambria Math" w:cs="Times New Roman"/>
                    </w:rPr>
                    <m:t xml:space="preserve"> x </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UNP</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TE</m:t>
                      </m:r>
                    </m:sub>
                  </m:sSub>
                  <m:r>
                    <w:rPr>
                      <w:rFonts w:ascii="Cambria Math" w:hAnsi="Cambria Math" w:cs="Times New Roman"/>
                    </w:rPr>
                    <m:t xml:space="preserve"> x </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TE</m:t>
                      </m:r>
                    </m:sub>
                  </m:sSub>
                </m:e>
              </m:d>
              <m:r>
                <w:rPr>
                  <w:rFonts w:ascii="Cambria Math" w:hAnsi="Cambria Math" w:cs="Times New Roman"/>
                </w:rPr>
                <m:t xml:space="preserve"> x </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G</m:t>
                  </m:r>
                </m:sub>
              </m:sSub>
            </m:num>
            <m:den>
              <m:r>
                <w:rPr>
                  <w:rFonts w:ascii="Cambria Math" w:hAnsi="Cambria Math" w:cs="Times New Roman"/>
                </w:rPr>
                <m:t>1000</m:t>
              </m:r>
            </m:den>
          </m:f>
        </m:oMath>
      </m:oMathPara>
    </w:p>
    <w:p w:rsidR="003531E6" w:rsidRPr="00D0330A" w:rsidRDefault="003531E6" w:rsidP="003531E6">
      <w:pPr>
        <w:rPr>
          <w:rFonts w:ascii="Times New Roman" w:hAnsi="Times New Roman" w:cs="Times New Roman"/>
        </w:rPr>
      </w:pPr>
      <m:oMathPara>
        <m:oMathParaPr>
          <m:jc m:val="center"/>
        </m:oMathParaP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CO2K</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 xml:space="preserve">E x </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EL</m:t>
                  </m:r>
                </m:sub>
              </m:sSub>
              <m:r>
                <w:rPr>
                  <w:rFonts w:ascii="Cambria Math" w:hAnsi="Cambria Math" w:cs="Times New Roman"/>
                </w:rPr>
                <m:t xml:space="preserve"> x </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EL</m:t>
                  </m:r>
                </m:sub>
              </m:sSub>
            </m:num>
            <m:den>
              <m:r>
                <w:rPr>
                  <w:rFonts w:ascii="Cambria Math" w:hAnsi="Cambria Math" w:cs="Times New Roman"/>
                </w:rPr>
                <m:t>1000 x (1-</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EL</m:t>
                  </m:r>
                </m:sub>
              </m:sSub>
              <m:r>
                <w:rPr>
                  <w:rFonts w:ascii="Cambria Math" w:hAnsi="Cambria Math" w:cs="Times New Roman"/>
                </w:rPr>
                <m:t>)</m:t>
              </m:r>
            </m:den>
          </m:f>
          <m:r>
            <w:rPr>
              <w:rFonts w:ascii="Cambria Math" w:hAnsi="Cambria Math" w:cs="Times New Roman"/>
            </w:rPr>
            <m:t>+</m:t>
          </m:r>
          <m:f>
            <m:fPr>
              <m:ctrlPr>
                <w:rPr>
                  <w:rFonts w:ascii="Cambria Math" w:hAnsi="Cambria Math" w:cs="Times New Roman"/>
                  <w:i/>
                </w:rPr>
              </m:ctrlPr>
            </m:fPr>
            <m:num>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PP</m:t>
                      </m:r>
                    </m:sub>
                  </m:sSub>
                  <m:r>
                    <w:rPr>
                      <w:rFonts w:ascii="Cambria Math" w:hAnsi="Cambria Math" w:cs="Times New Roman"/>
                    </w:rPr>
                    <m:t xml:space="preserve"> x </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PP</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ELLU</m:t>
                      </m:r>
                    </m:sub>
                  </m:sSub>
                  <m:r>
                    <w:rPr>
                      <w:rFonts w:ascii="Cambria Math" w:hAnsi="Cambria Math" w:cs="Times New Roman"/>
                    </w:rPr>
                    <m:t xml:space="preserve"> x </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ELLU</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UNP</m:t>
                      </m:r>
                    </m:sub>
                  </m:sSub>
                  <m:r>
                    <w:rPr>
                      <w:rFonts w:ascii="Cambria Math" w:hAnsi="Cambria Math" w:cs="Times New Roman"/>
                    </w:rPr>
                    <m:t xml:space="preserve"> x </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UNP</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TE</m:t>
                      </m:r>
                    </m:sub>
                  </m:sSub>
                  <m:r>
                    <w:rPr>
                      <w:rFonts w:ascii="Cambria Math" w:hAnsi="Cambria Math" w:cs="Times New Roman"/>
                    </w:rPr>
                    <m:t xml:space="preserve"> x </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TE</m:t>
                      </m:r>
                    </m:sub>
                  </m:sSub>
                </m:e>
              </m:d>
              <m:r>
                <w:rPr>
                  <w:rFonts w:ascii="Cambria Math" w:hAnsi="Cambria Math" w:cs="Times New Roman"/>
                </w:rPr>
                <m:t xml:space="preserve"> x </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G</m:t>
                  </m:r>
                </m:sub>
              </m:sSub>
            </m:num>
            <m:den>
              <m:r>
                <w:rPr>
                  <w:rFonts w:ascii="Cambria Math" w:hAnsi="Cambria Math" w:cs="Times New Roman"/>
                </w:rPr>
                <m:t>1000 x (1-</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EL</m:t>
                  </m:r>
                </m:sub>
              </m:sSub>
              <m:r>
                <w:rPr>
                  <w:rFonts w:ascii="Cambria Math" w:hAnsi="Cambria Math" w:cs="Times New Roman"/>
                </w:rPr>
                <m:t>)</m:t>
              </m:r>
            </m:den>
          </m:f>
        </m:oMath>
      </m:oMathPara>
    </w:p>
    <w:p w:rsidR="003531E6" w:rsidRPr="00D0330A" w:rsidRDefault="003531E6" w:rsidP="003531E6">
      <w:pPr>
        <w:rPr>
          <w:rFonts w:ascii="Times New Roman" w:hAnsi="Times New Roman" w:cs="Times New Roman"/>
        </w:rPr>
      </w:pPr>
      <m:oMathPara>
        <m:oMathParaPr>
          <m:jc m:val="center"/>
        </m:oMathParaP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CO2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CO2O</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CO2K</m:t>
              </m:r>
            </m:sub>
          </m:sSub>
        </m:oMath>
      </m:oMathPara>
    </w:p>
    <w:p w:rsidR="003531E6" w:rsidRDefault="003531E6" w:rsidP="003531E6">
      <w:pPr>
        <w:rPr>
          <w:rFonts w:ascii="Times New Roman" w:hAnsi="Times New Roman" w:cs="Times New Roman"/>
        </w:rPr>
      </w:pPr>
    </w:p>
    <w:p w:rsidR="003531E6" w:rsidRDefault="003531E6" w:rsidP="003531E6">
      <w:pPr>
        <w:rPr>
          <w:rFonts w:ascii="Times New Roman" w:hAnsi="Times New Roman" w:cs="Times New Roman"/>
        </w:rPr>
      </w:pPr>
    </w:p>
    <w:p w:rsidR="003531E6" w:rsidRPr="00D0330A" w:rsidRDefault="003531E6" w:rsidP="003531E6">
      <w:pPr>
        <w:rPr>
          <w:rFonts w:ascii="Times New Roman" w:hAnsi="Times New Roman" w:cs="Times New Roman"/>
        </w:rPr>
      </w:pPr>
      <w:r w:rsidRPr="00D0330A">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2188"/>
        <w:gridCol w:w="5910"/>
      </w:tblGrid>
      <w:tr w:rsidR="003531E6" w:rsidRPr="00D0330A" w:rsidTr="003531E6">
        <w:tc>
          <w:tcPr>
            <w:tcW w:w="53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w:t>
            </w:r>
            <w:r w:rsidRPr="00D0330A">
              <w:rPr>
                <w:rFonts w:ascii="Times New Roman" w:hAnsi="Times New Roman" w:cs="Times New Roman"/>
                <w:i/>
                <w:sz w:val="18"/>
                <w:szCs w:val="18"/>
                <w:vertAlign w:val="subscript"/>
              </w:rPr>
              <w:t>CO2</w:t>
            </w:r>
          </w:p>
        </w:tc>
        <w:tc>
          <w:tcPr>
            <w:tcW w:w="120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[tCO</w:t>
            </w:r>
            <w:r w:rsidRPr="00D0330A">
              <w:rPr>
                <w:rFonts w:ascii="Times New Roman" w:hAnsi="Times New Roman" w:cs="Times New Roman"/>
                <w:i/>
                <w:sz w:val="18"/>
                <w:szCs w:val="18"/>
                <w:vertAlign w:val="subscript"/>
              </w:rPr>
              <w:t xml:space="preserve">2 </w:t>
            </w:r>
            <w:r w:rsidRPr="00D0330A">
              <w:rPr>
                <w:rFonts w:ascii="Times New Roman" w:hAnsi="Times New Roman" w:cs="Times New Roman"/>
                <w:i/>
                <w:sz w:val="18"/>
                <w:szCs w:val="18"/>
              </w:rPr>
              <w:t>/ god]</w:t>
            </w:r>
          </w:p>
        </w:tc>
        <w:tc>
          <w:tcPr>
            <w:tcW w:w="325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ukupno godišnje smanjenje emisija stakleničkih plinova</w:t>
            </w:r>
          </w:p>
        </w:tc>
      </w:tr>
      <w:tr w:rsidR="003531E6" w:rsidRPr="00D0330A" w:rsidTr="003531E6">
        <w:tc>
          <w:tcPr>
            <w:tcW w:w="53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w:t>
            </w:r>
            <w:r w:rsidRPr="00D0330A">
              <w:rPr>
                <w:rFonts w:ascii="Times New Roman" w:hAnsi="Times New Roman" w:cs="Times New Roman"/>
                <w:i/>
                <w:sz w:val="18"/>
                <w:szCs w:val="18"/>
                <w:vertAlign w:val="subscript"/>
              </w:rPr>
              <w:t>CO2O</w:t>
            </w:r>
          </w:p>
        </w:tc>
        <w:tc>
          <w:tcPr>
            <w:tcW w:w="120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[tCO</w:t>
            </w:r>
            <w:r w:rsidRPr="00D0330A">
              <w:rPr>
                <w:rFonts w:ascii="Times New Roman" w:hAnsi="Times New Roman" w:cs="Times New Roman"/>
                <w:i/>
                <w:sz w:val="18"/>
                <w:szCs w:val="18"/>
                <w:vertAlign w:val="subscript"/>
              </w:rPr>
              <w:t xml:space="preserve">2 </w:t>
            </w:r>
            <w:r w:rsidRPr="00D0330A">
              <w:rPr>
                <w:rFonts w:ascii="Times New Roman" w:hAnsi="Times New Roman" w:cs="Times New Roman"/>
                <w:i/>
                <w:sz w:val="18"/>
                <w:szCs w:val="18"/>
              </w:rPr>
              <w:t>/ god]</w:t>
            </w:r>
          </w:p>
        </w:tc>
        <w:tc>
          <w:tcPr>
            <w:tcW w:w="325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 xml:space="preserve">godišnje smanjenje emisija stakleničkih plinova </w:t>
            </w:r>
            <w:r w:rsidRPr="00D0330A">
              <w:rPr>
                <w:rFonts w:ascii="Times New Roman" w:hAnsi="Times New Roman" w:cs="Times New Roman"/>
                <w:i/>
                <w:sz w:val="18"/>
              </w:rPr>
              <w:t>uvođenjem naprednih mjernih sustava na obračunskim brojilima</w:t>
            </w:r>
          </w:p>
        </w:tc>
      </w:tr>
      <w:tr w:rsidR="003531E6" w:rsidRPr="00D0330A" w:rsidTr="003531E6">
        <w:tc>
          <w:tcPr>
            <w:tcW w:w="53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w:t>
            </w:r>
            <w:r w:rsidRPr="00D0330A">
              <w:rPr>
                <w:rFonts w:ascii="Times New Roman" w:hAnsi="Times New Roman" w:cs="Times New Roman"/>
                <w:i/>
                <w:sz w:val="18"/>
                <w:szCs w:val="18"/>
                <w:vertAlign w:val="subscript"/>
              </w:rPr>
              <w:t>CO2K</w:t>
            </w:r>
          </w:p>
        </w:tc>
        <w:tc>
          <w:tcPr>
            <w:tcW w:w="120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[tCO</w:t>
            </w:r>
            <w:r w:rsidRPr="00D0330A">
              <w:rPr>
                <w:rFonts w:ascii="Times New Roman" w:hAnsi="Times New Roman" w:cs="Times New Roman"/>
                <w:i/>
                <w:sz w:val="18"/>
                <w:szCs w:val="18"/>
                <w:vertAlign w:val="subscript"/>
              </w:rPr>
              <w:t xml:space="preserve">2 </w:t>
            </w:r>
            <w:r w:rsidRPr="00D0330A">
              <w:rPr>
                <w:rFonts w:ascii="Times New Roman" w:hAnsi="Times New Roman" w:cs="Times New Roman"/>
                <w:i/>
                <w:sz w:val="18"/>
                <w:szCs w:val="18"/>
              </w:rPr>
              <w:t>/ god]</w:t>
            </w:r>
          </w:p>
        </w:tc>
        <w:tc>
          <w:tcPr>
            <w:tcW w:w="325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 xml:space="preserve">godišnje smanjenje emisija stakleničkih plinova </w:t>
            </w:r>
            <w:r w:rsidRPr="00D0330A">
              <w:rPr>
                <w:rFonts w:ascii="Times New Roman" w:hAnsi="Times New Roman" w:cs="Times New Roman"/>
                <w:i/>
                <w:sz w:val="18"/>
              </w:rPr>
              <w:t>uvođenjem naprednih mjernih sustava na kontrolnim brojilima</w:t>
            </w:r>
          </w:p>
        </w:tc>
      </w:tr>
      <w:tr w:rsidR="003531E6" w:rsidRPr="00D0330A" w:rsidTr="003531E6">
        <w:tc>
          <w:tcPr>
            <w:tcW w:w="537" w:type="pct"/>
          </w:tcPr>
          <w:p w:rsidR="003531E6" w:rsidRPr="00D0330A" w:rsidRDefault="003531E6" w:rsidP="003531E6">
            <w:pPr>
              <w:spacing w:after="0"/>
              <w:rPr>
                <w:rFonts w:ascii="Times New Roman" w:hAnsi="Times New Roman" w:cs="Times New Roman"/>
                <w:i/>
                <w:sz w:val="18"/>
                <w:szCs w:val="18"/>
                <w:vertAlign w:val="subscript"/>
              </w:rPr>
            </w:pPr>
            <w:r w:rsidRPr="00D0330A">
              <w:rPr>
                <w:rFonts w:ascii="Times New Roman" w:hAnsi="Times New Roman" w:cs="Times New Roman"/>
                <w:i/>
                <w:sz w:val="18"/>
                <w:szCs w:val="18"/>
              </w:rPr>
              <w:t>e</w:t>
            </w:r>
            <w:r w:rsidRPr="00D0330A">
              <w:rPr>
                <w:rFonts w:ascii="Times New Roman" w:hAnsi="Times New Roman" w:cs="Times New Roman"/>
                <w:i/>
                <w:sz w:val="18"/>
                <w:szCs w:val="18"/>
                <w:vertAlign w:val="subscript"/>
              </w:rPr>
              <w:t>EL</w:t>
            </w:r>
          </w:p>
        </w:tc>
        <w:tc>
          <w:tcPr>
            <w:tcW w:w="120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xml:space="preserve"> / kWh]</w:t>
            </w:r>
          </w:p>
        </w:tc>
        <w:tc>
          <w:tcPr>
            <w:tcW w:w="325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emisijski faktor za električnu energiju prema tablici 3 priloga B iznos</w:t>
            </w:r>
            <w:r>
              <w:rPr>
                <w:rFonts w:ascii="Times New Roman" w:hAnsi="Times New Roman" w:cs="Times New Roman"/>
                <w:i/>
                <w:sz w:val="18"/>
                <w:szCs w:val="18"/>
              </w:rPr>
              <w:t>i</w:t>
            </w:r>
            <w:r w:rsidRPr="00D0330A">
              <w:rPr>
                <w:rFonts w:ascii="Times New Roman" w:hAnsi="Times New Roman" w:cs="Times New Roman"/>
                <w:i/>
                <w:sz w:val="18"/>
                <w:szCs w:val="18"/>
              </w:rPr>
              <w:t xml:space="preserve"> 0,330</w:t>
            </w:r>
          </w:p>
        </w:tc>
      </w:tr>
      <w:tr w:rsidR="003531E6" w:rsidRPr="00D0330A" w:rsidTr="003531E6">
        <w:tc>
          <w:tcPr>
            <w:tcW w:w="537" w:type="pct"/>
          </w:tcPr>
          <w:p w:rsidR="003531E6" w:rsidRPr="00D0330A" w:rsidRDefault="003531E6" w:rsidP="003531E6">
            <w:pPr>
              <w:spacing w:after="0"/>
              <w:rPr>
                <w:rFonts w:ascii="Times New Roman" w:hAnsi="Times New Roman" w:cs="Times New Roman"/>
                <w:i/>
                <w:sz w:val="18"/>
                <w:szCs w:val="18"/>
                <w:vertAlign w:val="subscript"/>
              </w:rPr>
            </w:pPr>
            <w:r w:rsidRPr="00D0330A">
              <w:rPr>
                <w:rFonts w:ascii="Times New Roman" w:hAnsi="Times New Roman" w:cs="Times New Roman"/>
                <w:i/>
                <w:sz w:val="18"/>
                <w:szCs w:val="18"/>
              </w:rPr>
              <w:t>e</w:t>
            </w:r>
            <w:r w:rsidRPr="00D0330A">
              <w:rPr>
                <w:rFonts w:ascii="Times New Roman" w:hAnsi="Times New Roman" w:cs="Times New Roman"/>
                <w:i/>
                <w:sz w:val="18"/>
                <w:szCs w:val="18"/>
                <w:vertAlign w:val="subscript"/>
              </w:rPr>
              <w:t>PP</w:t>
            </w:r>
          </w:p>
        </w:tc>
        <w:tc>
          <w:tcPr>
            <w:tcW w:w="120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xml:space="preserve"> / kWh]</w:t>
            </w:r>
          </w:p>
        </w:tc>
        <w:tc>
          <w:tcPr>
            <w:tcW w:w="325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emisijski faktor za prirodni plin prema tablici 3 priloga B iznos</w:t>
            </w:r>
            <w:r>
              <w:rPr>
                <w:rFonts w:ascii="Times New Roman" w:hAnsi="Times New Roman" w:cs="Times New Roman"/>
                <w:i/>
                <w:sz w:val="18"/>
                <w:szCs w:val="18"/>
              </w:rPr>
              <w:t>i</w:t>
            </w:r>
            <w:r w:rsidRPr="00D0330A">
              <w:rPr>
                <w:rFonts w:ascii="Times New Roman" w:hAnsi="Times New Roman" w:cs="Times New Roman"/>
                <w:i/>
                <w:sz w:val="18"/>
                <w:szCs w:val="18"/>
              </w:rPr>
              <w:t xml:space="preserve"> 0,202</w:t>
            </w:r>
          </w:p>
        </w:tc>
      </w:tr>
      <w:tr w:rsidR="003531E6" w:rsidRPr="00D0330A" w:rsidTr="003531E6">
        <w:tc>
          <w:tcPr>
            <w:tcW w:w="537" w:type="pct"/>
          </w:tcPr>
          <w:p w:rsidR="003531E6" w:rsidRPr="00D0330A" w:rsidRDefault="003531E6" w:rsidP="003531E6">
            <w:pPr>
              <w:spacing w:after="0"/>
              <w:rPr>
                <w:rFonts w:ascii="Times New Roman" w:hAnsi="Times New Roman" w:cs="Times New Roman"/>
                <w:i/>
                <w:sz w:val="18"/>
                <w:szCs w:val="18"/>
                <w:vertAlign w:val="subscript"/>
              </w:rPr>
            </w:pPr>
            <w:r w:rsidRPr="00D0330A">
              <w:rPr>
                <w:rFonts w:ascii="Times New Roman" w:hAnsi="Times New Roman" w:cs="Times New Roman"/>
                <w:i/>
                <w:sz w:val="18"/>
                <w:szCs w:val="18"/>
              </w:rPr>
              <w:t>e</w:t>
            </w:r>
            <w:r w:rsidRPr="00D0330A">
              <w:rPr>
                <w:rFonts w:ascii="Times New Roman" w:hAnsi="Times New Roman" w:cs="Times New Roman"/>
                <w:i/>
                <w:sz w:val="18"/>
                <w:szCs w:val="18"/>
                <w:vertAlign w:val="subscript"/>
              </w:rPr>
              <w:t>ELLU</w:t>
            </w:r>
          </w:p>
        </w:tc>
        <w:tc>
          <w:tcPr>
            <w:tcW w:w="120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xml:space="preserve"> / kWh]</w:t>
            </w:r>
          </w:p>
        </w:tc>
        <w:tc>
          <w:tcPr>
            <w:tcW w:w="325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emisijski faktor za ekstra lako loživo ulje prema tablici 3 priloga B iznos</w:t>
            </w:r>
            <w:r>
              <w:rPr>
                <w:rFonts w:ascii="Times New Roman" w:hAnsi="Times New Roman" w:cs="Times New Roman"/>
                <w:i/>
                <w:sz w:val="18"/>
                <w:szCs w:val="18"/>
              </w:rPr>
              <w:t>i</w:t>
            </w:r>
            <w:r w:rsidRPr="00D0330A">
              <w:rPr>
                <w:rFonts w:ascii="Times New Roman" w:hAnsi="Times New Roman" w:cs="Times New Roman"/>
                <w:i/>
                <w:sz w:val="18"/>
                <w:szCs w:val="18"/>
              </w:rPr>
              <w:t xml:space="preserve"> 0,267</w:t>
            </w:r>
          </w:p>
        </w:tc>
      </w:tr>
      <w:tr w:rsidR="003531E6" w:rsidRPr="00D0330A" w:rsidTr="003531E6">
        <w:tc>
          <w:tcPr>
            <w:tcW w:w="537" w:type="pct"/>
          </w:tcPr>
          <w:p w:rsidR="003531E6" w:rsidRPr="00D0330A" w:rsidRDefault="003531E6" w:rsidP="003531E6">
            <w:pPr>
              <w:spacing w:after="0"/>
              <w:rPr>
                <w:rFonts w:ascii="Times New Roman" w:hAnsi="Times New Roman" w:cs="Times New Roman"/>
                <w:i/>
                <w:sz w:val="18"/>
                <w:szCs w:val="18"/>
                <w:vertAlign w:val="subscript"/>
              </w:rPr>
            </w:pPr>
            <w:r w:rsidRPr="00D0330A">
              <w:rPr>
                <w:rFonts w:ascii="Times New Roman" w:hAnsi="Times New Roman" w:cs="Times New Roman"/>
                <w:i/>
                <w:sz w:val="18"/>
                <w:szCs w:val="18"/>
              </w:rPr>
              <w:t>e</w:t>
            </w:r>
            <w:r w:rsidRPr="00D0330A">
              <w:rPr>
                <w:rFonts w:ascii="Times New Roman" w:hAnsi="Times New Roman" w:cs="Times New Roman"/>
                <w:i/>
                <w:sz w:val="18"/>
                <w:szCs w:val="18"/>
                <w:vertAlign w:val="subscript"/>
              </w:rPr>
              <w:t>UNP</w:t>
            </w:r>
          </w:p>
        </w:tc>
        <w:tc>
          <w:tcPr>
            <w:tcW w:w="120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xml:space="preserve"> / kWh]</w:t>
            </w:r>
          </w:p>
        </w:tc>
        <w:tc>
          <w:tcPr>
            <w:tcW w:w="325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emisijski faktor za ukapljeni naftni plin prema tablici 3 priloga B iznos</w:t>
            </w:r>
            <w:r>
              <w:rPr>
                <w:rFonts w:ascii="Times New Roman" w:hAnsi="Times New Roman" w:cs="Times New Roman"/>
                <w:i/>
                <w:sz w:val="18"/>
                <w:szCs w:val="18"/>
              </w:rPr>
              <w:t>i</w:t>
            </w:r>
            <w:r w:rsidRPr="00D0330A">
              <w:rPr>
                <w:rFonts w:ascii="Times New Roman" w:hAnsi="Times New Roman" w:cs="Times New Roman"/>
                <w:i/>
                <w:sz w:val="18"/>
                <w:szCs w:val="18"/>
              </w:rPr>
              <w:t xml:space="preserve"> 0,227</w:t>
            </w:r>
          </w:p>
        </w:tc>
      </w:tr>
      <w:tr w:rsidR="003531E6" w:rsidRPr="00D0330A" w:rsidTr="003531E6">
        <w:tc>
          <w:tcPr>
            <w:tcW w:w="537" w:type="pct"/>
          </w:tcPr>
          <w:p w:rsidR="003531E6" w:rsidRPr="00D0330A" w:rsidRDefault="003531E6" w:rsidP="003531E6">
            <w:pPr>
              <w:spacing w:after="0"/>
              <w:rPr>
                <w:rFonts w:ascii="Times New Roman" w:hAnsi="Times New Roman" w:cs="Times New Roman"/>
                <w:i/>
                <w:sz w:val="18"/>
                <w:szCs w:val="18"/>
                <w:vertAlign w:val="subscript"/>
              </w:rPr>
            </w:pPr>
            <w:r w:rsidRPr="00D0330A">
              <w:rPr>
                <w:rFonts w:ascii="Times New Roman" w:hAnsi="Times New Roman" w:cs="Times New Roman"/>
                <w:i/>
                <w:sz w:val="18"/>
                <w:szCs w:val="18"/>
              </w:rPr>
              <w:t>e</w:t>
            </w:r>
            <w:r w:rsidRPr="00D0330A">
              <w:rPr>
                <w:rFonts w:ascii="Times New Roman" w:hAnsi="Times New Roman" w:cs="Times New Roman"/>
                <w:i/>
                <w:sz w:val="18"/>
                <w:szCs w:val="18"/>
                <w:vertAlign w:val="subscript"/>
              </w:rPr>
              <w:t>TE</w:t>
            </w:r>
          </w:p>
        </w:tc>
        <w:tc>
          <w:tcPr>
            <w:tcW w:w="120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xml:space="preserve"> / kWh]</w:t>
            </w:r>
          </w:p>
        </w:tc>
        <w:tc>
          <w:tcPr>
            <w:tcW w:w="325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emisijski faktor za toplinsku energiju prema tablici 3 priloga B iznos</w:t>
            </w:r>
            <w:r>
              <w:rPr>
                <w:rFonts w:ascii="Times New Roman" w:hAnsi="Times New Roman" w:cs="Times New Roman"/>
                <w:i/>
                <w:sz w:val="18"/>
                <w:szCs w:val="18"/>
              </w:rPr>
              <w:t>i</w:t>
            </w:r>
            <w:r w:rsidRPr="00D0330A">
              <w:rPr>
                <w:rFonts w:ascii="Times New Roman" w:hAnsi="Times New Roman" w:cs="Times New Roman"/>
                <w:i/>
                <w:sz w:val="18"/>
                <w:szCs w:val="18"/>
              </w:rPr>
              <w:t xml:space="preserve"> 0,274</w:t>
            </w:r>
          </w:p>
        </w:tc>
      </w:tr>
    </w:tbl>
    <w:p w:rsidR="003531E6" w:rsidRDefault="003531E6" w:rsidP="003531E6">
      <w:pPr>
        <w:rPr>
          <w:rFonts w:ascii="Times New Roman" w:hAnsi="Times New Roman" w:cs="Times New Roman"/>
        </w:rPr>
      </w:pPr>
      <w:r w:rsidRPr="00D0330A">
        <w:rPr>
          <w:rFonts w:ascii="Times New Roman" w:hAnsi="Times New Roman" w:cs="Times New Roman"/>
          <w:b/>
        </w:rPr>
        <w:t>Napomena:</w:t>
      </w:r>
      <w:r w:rsidRPr="00D0330A">
        <w:rPr>
          <w:rFonts w:ascii="Times New Roman" w:hAnsi="Times New Roman" w:cs="Times New Roman"/>
        </w:rPr>
        <w:t xml:space="preserve"> Godišnja potrošnja energije, kao i pripadajuće emisije pojedinih energenata svih krajnjih kupaca određuju se zasebno za sektor kućanstva i zasebno za sektor usluga zbog različitih referentnih faktora uštede energije. </w:t>
      </w:r>
    </w:p>
    <w:p w:rsidR="003531E6" w:rsidRPr="00D0330A" w:rsidRDefault="003531E6" w:rsidP="003531E6">
      <w:pPr>
        <w:pStyle w:val="Naslov30"/>
        <w:rPr>
          <w:rFonts w:ascii="Times New Roman" w:hAnsi="Times New Roman" w:cs="Times New Roman"/>
        </w:rPr>
      </w:pPr>
      <w:bookmarkStart w:id="673" w:name="_Toc23949426"/>
      <w:bookmarkStart w:id="674" w:name="_Toc31886935"/>
      <w:r w:rsidRPr="00D0330A">
        <w:rPr>
          <w:rFonts w:ascii="Times New Roman" w:hAnsi="Times New Roman" w:cs="Times New Roman"/>
        </w:rPr>
        <w:t>Životni vijek mjere</w:t>
      </w:r>
      <w:bookmarkEnd w:id="673"/>
      <w:bookmarkEnd w:id="674"/>
    </w:p>
    <w:p w:rsidR="003531E6" w:rsidRPr="00D0330A" w:rsidRDefault="003531E6" w:rsidP="003531E6">
      <w:pPr>
        <w:rPr>
          <w:rFonts w:ascii="Times New Roman" w:hAnsi="Times New Roman" w:cs="Times New Roman"/>
          <w:lang w:eastAsia="hr-HR"/>
        </w:rPr>
      </w:pPr>
      <w:r w:rsidRPr="00D0330A">
        <w:rPr>
          <w:rFonts w:ascii="Times New Roman" w:hAnsi="Times New Roman" w:cs="Times New Roman"/>
          <w:lang w:eastAsia="hr-HR"/>
        </w:rPr>
        <w:t xml:space="preserve">Životni vijek mjere razlikuje se za pojedine sektore i to na način prikazan donjom tablicom. </w:t>
      </w:r>
    </w:p>
    <w:tbl>
      <w:tblPr>
        <w:tblStyle w:val="Svijetlatablicareetke11"/>
        <w:tblW w:w="0" w:type="auto"/>
        <w:tblLook w:val="04A0" w:firstRow="1" w:lastRow="0" w:firstColumn="1" w:lastColumn="0" w:noHBand="0" w:noVBand="1"/>
      </w:tblPr>
      <w:tblGrid>
        <w:gridCol w:w="4534"/>
        <w:gridCol w:w="4528"/>
      </w:tblGrid>
      <w:tr w:rsidR="003531E6" w:rsidRPr="00D0330A" w:rsidTr="003531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rsidR="003531E6" w:rsidRPr="00D0330A" w:rsidRDefault="003531E6" w:rsidP="003531E6">
            <w:pPr>
              <w:spacing w:after="0"/>
              <w:rPr>
                <w:rFonts w:ascii="Times New Roman" w:hAnsi="Times New Roman" w:cs="Times New Roman"/>
                <w:sz w:val="18"/>
              </w:rPr>
            </w:pPr>
            <w:r w:rsidRPr="00D0330A">
              <w:rPr>
                <w:rFonts w:ascii="Times New Roman" w:hAnsi="Times New Roman" w:cs="Times New Roman"/>
                <w:sz w:val="18"/>
              </w:rPr>
              <w:t>Sektor</w:t>
            </w:r>
          </w:p>
        </w:tc>
        <w:tc>
          <w:tcPr>
            <w:tcW w:w="4672" w:type="dxa"/>
          </w:tcPr>
          <w:p w:rsidR="003531E6" w:rsidRPr="00D0330A" w:rsidRDefault="003531E6" w:rsidP="003531E6">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Životni vijek [godina]</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4672" w:type="dxa"/>
          </w:tcPr>
          <w:p w:rsidR="003531E6" w:rsidRPr="00D0330A" w:rsidRDefault="003531E6" w:rsidP="003531E6">
            <w:pPr>
              <w:spacing w:after="0"/>
              <w:rPr>
                <w:rFonts w:ascii="Times New Roman" w:hAnsi="Times New Roman" w:cs="Times New Roman"/>
                <w:sz w:val="18"/>
              </w:rPr>
            </w:pPr>
            <w:r w:rsidRPr="00D0330A">
              <w:rPr>
                <w:rFonts w:ascii="Times New Roman" w:hAnsi="Times New Roman" w:cs="Times New Roman"/>
                <w:sz w:val="18"/>
              </w:rPr>
              <w:t>Zgrade sektora usluga</w:t>
            </w:r>
          </w:p>
        </w:tc>
        <w:tc>
          <w:tcPr>
            <w:tcW w:w="4672" w:type="dxa"/>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5</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4672" w:type="dxa"/>
          </w:tcPr>
          <w:p w:rsidR="003531E6" w:rsidRPr="00D0330A" w:rsidRDefault="003531E6" w:rsidP="003531E6">
            <w:pPr>
              <w:spacing w:after="0"/>
              <w:rPr>
                <w:rFonts w:ascii="Times New Roman" w:hAnsi="Times New Roman" w:cs="Times New Roman"/>
                <w:sz w:val="18"/>
              </w:rPr>
            </w:pPr>
            <w:r w:rsidRPr="00D0330A">
              <w:rPr>
                <w:rFonts w:ascii="Times New Roman" w:hAnsi="Times New Roman" w:cs="Times New Roman"/>
                <w:sz w:val="18"/>
              </w:rPr>
              <w:t>Kućanstva</w:t>
            </w:r>
          </w:p>
        </w:tc>
        <w:tc>
          <w:tcPr>
            <w:tcW w:w="4672" w:type="dxa"/>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2</w:t>
            </w:r>
          </w:p>
        </w:tc>
      </w:tr>
    </w:tbl>
    <w:p w:rsidR="003531E6" w:rsidRPr="00D0330A" w:rsidRDefault="003531E6" w:rsidP="003531E6">
      <w:pPr>
        <w:rPr>
          <w:rFonts w:ascii="Times New Roman" w:hAnsi="Times New Roman" w:cs="Times New Roman"/>
          <w:b/>
          <w:bCs/>
          <w:smallCaps/>
          <w:color w:val="BE1D2D"/>
          <w:sz w:val="32"/>
          <w:szCs w:val="36"/>
          <w:lang w:eastAsia="hr-HR"/>
        </w:rPr>
      </w:pPr>
      <w:r w:rsidRPr="00D0330A">
        <w:rPr>
          <w:rFonts w:ascii="Times New Roman" w:hAnsi="Times New Roman" w:cs="Times New Roman"/>
          <w:b/>
        </w:rPr>
        <w:t>Napomena:</w:t>
      </w:r>
      <w:r w:rsidRPr="00D0330A">
        <w:rPr>
          <w:rFonts w:ascii="Times New Roman" w:hAnsi="Times New Roman" w:cs="Times New Roman"/>
        </w:rPr>
        <w:t xml:space="preserve"> Životni vijek za uvođenje naprednih mjernih sustava u sektoru usluga </w:t>
      </w:r>
      <w:r w:rsidRPr="00D0330A">
        <w:rPr>
          <w:rFonts w:ascii="Times New Roman" w:hAnsi="Times New Roman" w:cs="Times New Roman"/>
          <w:lang w:eastAsia="hr-HR"/>
        </w:rPr>
        <w:t xml:space="preserve">preuzeta je </w:t>
      </w:r>
      <w:r w:rsidRPr="00D0330A">
        <w:rPr>
          <w:rFonts w:ascii="Times New Roman" w:hAnsi="Times New Roman" w:cs="Times New Roman"/>
        </w:rPr>
        <w:t>iz Pravilnika o metodama za određivanje uštede energije Republike Slovenije</w:t>
      </w:r>
      <w:r>
        <w:rPr>
          <w:rFonts w:ascii="Times New Roman" w:hAnsi="Times New Roman" w:cs="Times New Roman"/>
        </w:rPr>
        <w:t>.</w:t>
      </w:r>
      <w:r w:rsidRPr="00D0330A">
        <w:rPr>
          <w:rFonts w:ascii="Times New Roman" w:hAnsi="Times New Roman" w:cs="Times New Roman"/>
        </w:rPr>
        <w:t xml:space="preserve"> </w:t>
      </w:r>
      <w:r w:rsidRPr="00D0330A">
        <w:rPr>
          <w:rFonts w:ascii="Times New Roman" w:hAnsi="Times New Roman" w:cs="Times New Roman"/>
        </w:rPr>
        <w:br w:type="page"/>
      </w:r>
    </w:p>
    <w:p w:rsidR="003531E6" w:rsidRPr="00D0330A" w:rsidRDefault="003531E6" w:rsidP="003531E6">
      <w:pPr>
        <w:pStyle w:val="Naslov20"/>
        <w:rPr>
          <w:rFonts w:ascii="Times New Roman" w:hAnsi="Times New Roman" w:cs="Times New Roman"/>
        </w:rPr>
      </w:pPr>
      <w:bookmarkStart w:id="675" w:name="_Toc31886936"/>
      <w:bookmarkStart w:id="676" w:name="_Toc23949427"/>
      <w:r w:rsidRPr="00D0330A">
        <w:rPr>
          <w:rFonts w:ascii="Times New Roman" w:hAnsi="Times New Roman" w:cs="Times New Roman"/>
        </w:rPr>
        <w:lastRenderedPageBreak/>
        <w:t>Ugradnja opreme za regulaciju tehničkih sustava</w:t>
      </w:r>
      <w:bookmarkEnd w:id="675"/>
      <w:r w:rsidRPr="00D0330A">
        <w:rPr>
          <w:rFonts w:ascii="Times New Roman" w:hAnsi="Times New Roman" w:cs="Times New Roman"/>
        </w:rPr>
        <w:t xml:space="preserve"> </w:t>
      </w:r>
      <w:bookmarkEnd w:id="676"/>
    </w:p>
    <w:p w:rsidR="003531E6" w:rsidRPr="00D0330A" w:rsidRDefault="003531E6" w:rsidP="003531E6">
      <w:pPr>
        <w:rPr>
          <w:rFonts w:ascii="Times New Roman" w:hAnsi="Times New Roman" w:cs="Times New Roman"/>
          <w:highlight w:val="yellow"/>
          <w:lang w:eastAsia="hr-HR"/>
        </w:rPr>
      </w:pPr>
      <w:r w:rsidRPr="00D0330A">
        <w:rPr>
          <w:rFonts w:ascii="Times New Roman" w:hAnsi="Times New Roman" w:cs="Times New Roman"/>
          <w:lang w:eastAsia="hr-HR"/>
        </w:rPr>
        <w:t xml:space="preserve">Opremom za regulaciju smatra se oprema koja omogućava upravljanje i regulaciju rada uređaja i tehničkih sustava prema potrebama krajnjeg korisnika. Ugradnja senzora, elektroničke opreme za komunikaciju u uređaje te opremu za nadzor i regulaciju rada tehničkih sustava omogućava se primanje i slanje podataka o načinu rada i vrijednostima radnih parametara u većoj vremenskoj rezoluciji. Na osnovi prikupljenih podataka, podešavanjem opreme, postavljaju se optimalni radni parametri i režim rada prema stvarnim potrebama korisnika, čime se eliminira nepotrebna potrošnja energije i ostvaruju energetske uštede. U nastavku se razrađuje nekoliko tipičnih mjera koje uključuju regulaciju sustava. </w:t>
      </w:r>
    </w:p>
    <w:p w:rsidR="003531E6" w:rsidRPr="00D0330A" w:rsidRDefault="003531E6" w:rsidP="003531E6">
      <w:pPr>
        <w:pStyle w:val="Naslov30"/>
        <w:rPr>
          <w:rFonts w:ascii="Times New Roman" w:hAnsi="Times New Roman" w:cs="Times New Roman"/>
        </w:rPr>
      </w:pPr>
      <w:bookmarkStart w:id="677" w:name="_Toc31886937"/>
      <w:bookmarkStart w:id="678" w:name="_Toc23949428"/>
      <w:r w:rsidRPr="00D0330A">
        <w:rPr>
          <w:rFonts w:ascii="Times New Roman" w:hAnsi="Times New Roman" w:cs="Times New Roman"/>
        </w:rPr>
        <w:t>Ugradnja opreme za regulaciju sustava grijanja</w:t>
      </w:r>
      <w:bookmarkEnd w:id="677"/>
      <w:r w:rsidRPr="00D0330A">
        <w:rPr>
          <w:rFonts w:ascii="Times New Roman" w:hAnsi="Times New Roman" w:cs="Times New Roman"/>
        </w:rPr>
        <w:t xml:space="preserve"> </w:t>
      </w:r>
      <w:bookmarkEnd w:id="678"/>
    </w:p>
    <w:p w:rsidR="003531E6" w:rsidRPr="00D0330A" w:rsidRDefault="003531E6" w:rsidP="003531E6">
      <w:pPr>
        <w:rPr>
          <w:rFonts w:ascii="Times New Roman" w:hAnsi="Times New Roman" w:cs="Times New Roman"/>
        </w:rPr>
      </w:pPr>
      <w:r w:rsidRPr="00D0330A">
        <w:rPr>
          <w:rFonts w:ascii="Times New Roman" w:hAnsi="Times New Roman" w:cs="Times New Roman"/>
        </w:rPr>
        <w:t>Oprema za regulaciju sustava grijanja u zgradi kod krajnjih korisnika podrazumijeva elemente za regulaciju topline na ogrjevnim tijelima, kao krajnjim elementima u centralnom sustavu grijanja za predaju toplinske energije u prostor za potrebe regulacije temperature zraka u krajnjem prostoru koji se grije. Mogu se ugrađivati:</w:t>
      </w:r>
    </w:p>
    <w:p w:rsidR="003531E6" w:rsidRPr="00D0330A" w:rsidRDefault="003531E6" w:rsidP="00D86B5B">
      <w:pPr>
        <w:pStyle w:val="Odlomakpopisa"/>
        <w:numPr>
          <w:ilvl w:val="0"/>
          <w:numId w:val="22"/>
        </w:numPr>
        <w:rPr>
          <w:rFonts w:ascii="Times New Roman" w:hAnsi="Times New Roman" w:cs="Times New Roman"/>
        </w:rPr>
      </w:pPr>
      <w:r w:rsidRPr="00D0330A">
        <w:rPr>
          <w:rFonts w:ascii="Times New Roman" w:hAnsi="Times New Roman" w:cs="Times New Roman"/>
        </w:rPr>
        <w:t>Klasični termostatski radijatorski set i</w:t>
      </w:r>
    </w:p>
    <w:p w:rsidR="003531E6" w:rsidRPr="00D0330A" w:rsidRDefault="003531E6" w:rsidP="00D86B5B">
      <w:pPr>
        <w:pStyle w:val="Odlomakpopisa"/>
        <w:numPr>
          <w:ilvl w:val="0"/>
          <w:numId w:val="22"/>
        </w:numPr>
        <w:rPr>
          <w:rFonts w:ascii="Times New Roman" w:hAnsi="Times New Roman" w:cs="Times New Roman"/>
        </w:rPr>
      </w:pPr>
      <w:r w:rsidRPr="00D0330A">
        <w:rPr>
          <w:rFonts w:ascii="Times New Roman" w:hAnsi="Times New Roman" w:cs="Times New Roman"/>
        </w:rPr>
        <w:t>Elektronički termostatski radijatorski set (programabilni regulator).</w:t>
      </w:r>
    </w:p>
    <w:p w:rsidR="003531E6" w:rsidRPr="00D0330A" w:rsidRDefault="003531E6" w:rsidP="003531E6">
      <w:pPr>
        <w:pStyle w:val="Naslov40"/>
        <w:rPr>
          <w:rFonts w:ascii="Times New Roman" w:hAnsi="Times New Roman"/>
        </w:rPr>
      </w:pPr>
      <w:bookmarkStart w:id="679" w:name="_Toc23949429"/>
      <w:bookmarkStart w:id="680" w:name="_Toc31886938"/>
      <w:r w:rsidRPr="00D0330A">
        <w:rPr>
          <w:rFonts w:ascii="Times New Roman" w:hAnsi="Times New Roman"/>
        </w:rPr>
        <w:t>Način određivanja ušteda</w:t>
      </w:r>
      <w:bookmarkEnd w:id="679"/>
      <w:bookmarkEnd w:id="680"/>
    </w:p>
    <w:p w:rsidR="003531E6" w:rsidRPr="00D0330A" w:rsidRDefault="003531E6" w:rsidP="003531E6">
      <w:pPr>
        <w:rPr>
          <w:rFonts w:ascii="Times New Roman" w:hAnsi="Times New Roman" w:cs="Times New Roman"/>
        </w:rPr>
      </w:pPr>
      <w:r w:rsidRPr="00D0330A">
        <w:rPr>
          <w:rFonts w:ascii="Times New Roman" w:hAnsi="Times New Roman" w:cs="Times New Roman"/>
        </w:rPr>
        <w:t xml:space="preserve">Uštede koje su rezultat ove mjere mogu se odrediti korištenjem metode 4. „Nova  instalacija  ili  zamjena  sustava  grijanja  i  sustava  za  pripremu  potrošne  tople  vode  (PTV)  u  stambenim  zgradama  i </w:t>
      </w:r>
      <w:r>
        <w:rPr>
          <w:rFonts w:ascii="Times New Roman" w:hAnsi="Times New Roman" w:cs="Times New Roman"/>
        </w:rPr>
        <w:t xml:space="preserve"> zgradama  uslužnog  sektora“ </w:t>
      </w:r>
      <w:r w:rsidRPr="00D0330A">
        <w:rPr>
          <w:rFonts w:ascii="Times New Roman" w:hAnsi="Times New Roman" w:cs="Times New Roman"/>
        </w:rPr>
        <w:t>koja obuhvaća sve elemente sustav grijanja (proizvodnja, distribucija i predaja (emisija) toplinske energije) te koristi pristup procijenjenih ušteda energije:</w:t>
      </w:r>
    </w:p>
    <w:p w:rsidR="003531E6" w:rsidRPr="00D0330A" w:rsidRDefault="003531E6" w:rsidP="003531E6">
      <w:pPr>
        <w:rPr>
          <w:rFonts w:ascii="Times New Roman" w:hAnsi="Times New Roman" w:cs="Times New Roman"/>
        </w:rPr>
      </w:pPr>
      <m:oMathPara>
        <m:oMath>
          <m:r>
            <w:rPr>
              <w:rFonts w:ascii="Cambria Math" w:hAnsi="Cambria Math" w:cs="Times New Roman"/>
            </w:rPr>
            <m:t>UFES=</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r>
                        <w:rPr>
                          <w:rFonts w:ascii="Cambria Math" w:hAnsi="Cambria Math" w:cs="Times New Roman"/>
                        </w:rPr>
                        <m:t>η</m:t>
                      </m:r>
                    </m:e>
                    <m:sub>
                      <m:r>
                        <w:rPr>
                          <w:rFonts w:ascii="Cambria Math" w:hAnsi="Cambria Math" w:cs="Times New Roman"/>
                        </w:rPr>
                        <m:t>init</m:t>
                      </m:r>
                    </m:sub>
                  </m:sSub>
                </m:den>
              </m:f>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r>
                        <w:rPr>
                          <w:rFonts w:ascii="Cambria Math" w:hAnsi="Cambria Math" w:cs="Times New Roman"/>
                        </w:rPr>
                        <m:t>η</m:t>
                      </m:r>
                    </m:e>
                    <m:sub>
                      <m:r>
                        <w:rPr>
                          <w:rFonts w:ascii="Cambria Math" w:hAnsi="Cambria Math" w:cs="Times New Roman"/>
                        </w:rPr>
                        <m:t>new</m:t>
                      </m:r>
                    </m:sub>
                  </m:sSub>
                </m:den>
              </m:f>
            </m:e>
          </m:d>
          <m:r>
            <w:rPr>
              <w:rFonts w:ascii="Cambria Math" w:hAnsi="Cambria Math" w:cs="Times New Roman"/>
            </w:rPr>
            <m:t>x SHD x A</m:t>
          </m:r>
        </m:oMath>
      </m:oMathPara>
    </w:p>
    <w:p w:rsidR="003531E6" w:rsidRPr="00D0330A" w:rsidRDefault="003531E6" w:rsidP="003531E6">
      <w:pPr>
        <w:rPr>
          <w:rFonts w:ascii="Times New Roman" w:hAnsi="Times New Roman" w:cs="Times New Roman"/>
        </w:rPr>
      </w:pPr>
      <m:oMathPara>
        <m:oMath>
          <m:r>
            <w:rPr>
              <w:rFonts w:ascii="Cambria Math" w:hAnsi="Cambria Math" w:cs="Times New Roman"/>
            </w:rPr>
            <m:t xml:space="preserve">FES= </m:t>
          </m:r>
          <m:nary>
            <m:naryPr>
              <m:chr m:val="∑"/>
              <m:limLoc m:val="undOvr"/>
              <m:supHide m:val="1"/>
              <m:ctrlPr>
                <w:rPr>
                  <w:rFonts w:ascii="Cambria Math" w:hAnsi="Cambria Math" w:cs="Times New Roman"/>
                  <w:i/>
                </w:rPr>
              </m:ctrlPr>
            </m:naryPr>
            <m:sub>
              <m:r>
                <w:rPr>
                  <w:rFonts w:ascii="Cambria Math" w:hAnsi="Cambria Math" w:cs="Times New Roman"/>
                </w:rPr>
                <m:t>i</m:t>
              </m:r>
            </m:sub>
            <m:sup/>
            <m:e>
              <m:sSub>
                <m:sSubPr>
                  <m:ctrlPr>
                    <w:rPr>
                      <w:rFonts w:ascii="Cambria Math" w:hAnsi="Cambria Math" w:cs="Times New Roman"/>
                      <w:i/>
                    </w:rPr>
                  </m:ctrlPr>
                </m:sSubPr>
                <m:e>
                  <m:r>
                    <w:rPr>
                      <w:rFonts w:ascii="Cambria Math" w:hAnsi="Cambria Math" w:cs="Times New Roman"/>
                    </w:rPr>
                    <m:t>UFES</m:t>
                  </m:r>
                </m:e>
                <m:sub>
                  <m:r>
                    <w:rPr>
                      <w:rFonts w:ascii="Cambria Math" w:hAnsi="Cambria Math" w:cs="Times New Roman"/>
                    </w:rPr>
                    <m:t>i</m:t>
                  </m:r>
                </m:sub>
              </m:sSub>
            </m:e>
          </m:nary>
        </m:oMath>
      </m:oMathPara>
    </w:p>
    <w:p w:rsidR="003531E6" w:rsidRPr="00D0330A" w:rsidRDefault="003531E6" w:rsidP="003531E6">
      <w:pPr>
        <w:rPr>
          <w:rFonts w:ascii="Times New Roman" w:hAnsi="Times New Roman" w:cs="Times New Roman"/>
        </w:rPr>
      </w:pPr>
      <w:r w:rsidRPr="00D0330A">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2188"/>
        <w:gridCol w:w="5910"/>
      </w:tblGrid>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UFES</w:t>
            </w:r>
          </w:p>
        </w:tc>
        <w:tc>
          <w:tcPr>
            <w:tcW w:w="1206"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rPr>
              <w:t>[kWh/jedinica x god]</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jedinična godišnja ušteda energije u neposrednoj potrošnji</w:t>
            </w:r>
          </w:p>
        </w:tc>
      </w:tr>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FES</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 god]</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ukupna godišnja ušteda energije u neposrednoj potrošnji</w:t>
            </w:r>
          </w:p>
        </w:tc>
      </w:tr>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η</w:t>
            </w:r>
            <w:r w:rsidRPr="00D0330A">
              <w:rPr>
                <w:rFonts w:ascii="Times New Roman" w:hAnsi="Times New Roman" w:cs="Times New Roman"/>
                <w:i/>
                <w:vertAlign w:val="subscript"/>
              </w:rPr>
              <w:t>init</w:t>
            </w:r>
          </w:p>
        </w:tc>
        <w:tc>
          <w:tcPr>
            <w:tcW w:w="1206" w:type="pct"/>
          </w:tcPr>
          <w:p w:rsidR="003531E6" w:rsidRPr="00D0330A" w:rsidRDefault="003531E6" w:rsidP="003531E6">
            <w:pPr>
              <w:spacing w:after="0"/>
              <w:rPr>
                <w:rFonts w:ascii="Times New Roman" w:hAnsi="Times New Roman" w:cs="Times New Roman"/>
                <w:i/>
              </w:rPr>
            </w:pP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učinkovitost sustava grijanja prije ugradnje opreme</w:t>
            </w:r>
          </w:p>
        </w:tc>
      </w:tr>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η</w:t>
            </w:r>
            <w:r w:rsidRPr="00D0330A">
              <w:rPr>
                <w:rFonts w:ascii="Times New Roman" w:hAnsi="Times New Roman" w:cs="Times New Roman"/>
                <w:i/>
                <w:vertAlign w:val="subscript"/>
              </w:rPr>
              <w:t>new</w:t>
            </w:r>
          </w:p>
        </w:tc>
        <w:tc>
          <w:tcPr>
            <w:tcW w:w="1206" w:type="pct"/>
          </w:tcPr>
          <w:p w:rsidR="003531E6" w:rsidRPr="00D0330A" w:rsidRDefault="003531E6" w:rsidP="003531E6">
            <w:pPr>
              <w:spacing w:after="0"/>
              <w:rPr>
                <w:rFonts w:ascii="Times New Roman" w:hAnsi="Times New Roman" w:cs="Times New Roman"/>
                <w:i/>
              </w:rPr>
            </w:pP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učinkovitost sustava grijanja nakon ugradnje opreme</w:t>
            </w:r>
          </w:p>
        </w:tc>
      </w:tr>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SHD</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[kWh/m</w:t>
            </w:r>
            <w:r w:rsidRPr="00D0330A">
              <w:rPr>
                <w:rFonts w:ascii="Times New Roman" w:hAnsi="Times New Roman" w:cs="Times New Roman"/>
                <w:i/>
                <w:vertAlign w:val="superscript"/>
              </w:rPr>
              <w:t>2</w:t>
            </w:r>
            <w:r w:rsidRPr="00D0330A">
              <w:rPr>
                <w:rFonts w:ascii="Times New Roman" w:hAnsi="Times New Roman" w:cs="Times New Roman"/>
                <w:i/>
              </w:rPr>
              <w:t xml:space="preserve"> x god]</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specifične godišnje toplinske potrebe zgrade</w:t>
            </w:r>
          </w:p>
        </w:tc>
      </w:tr>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A</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m</w:t>
            </w:r>
            <w:r w:rsidRPr="00D0330A">
              <w:rPr>
                <w:rFonts w:ascii="Times New Roman" w:hAnsi="Times New Roman" w:cs="Times New Roman"/>
                <w:i/>
                <w:vertAlign w:val="superscript"/>
              </w:rPr>
              <w:t>2</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ploština korisne površine zgrade</w:t>
            </w:r>
          </w:p>
        </w:tc>
      </w:tr>
    </w:tbl>
    <w:p w:rsidR="003531E6" w:rsidRPr="00D0330A" w:rsidRDefault="003531E6" w:rsidP="003531E6">
      <w:pPr>
        <w:pStyle w:val="Naslov40"/>
        <w:rPr>
          <w:rFonts w:ascii="Times New Roman" w:hAnsi="Times New Roman"/>
        </w:rPr>
      </w:pPr>
      <w:bookmarkStart w:id="681" w:name="_Toc23949430"/>
      <w:bookmarkStart w:id="682" w:name="_Toc31886939"/>
      <w:r w:rsidRPr="00D0330A">
        <w:rPr>
          <w:rFonts w:ascii="Times New Roman" w:hAnsi="Times New Roman"/>
        </w:rPr>
        <w:t>Formula  za  izračun  ušteda</w:t>
      </w:r>
      <w:bookmarkEnd w:id="681"/>
      <w:bookmarkEnd w:id="682"/>
    </w:p>
    <w:p w:rsidR="003531E6" w:rsidRPr="00D0330A" w:rsidRDefault="003531E6" w:rsidP="003531E6">
      <w:pPr>
        <w:rPr>
          <w:rFonts w:ascii="Times New Roman" w:hAnsi="Times New Roman" w:cs="Times New Roman"/>
        </w:rPr>
      </w:pPr>
      <w:r w:rsidRPr="00D0330A">
        <w:rPr>
          <w:rFonts w:ascii="Times New Roman" w:hAnsi="Times New Roman" w:cs="Times New Roman"/>
        </w:rPr>
        <w:t>S obzirom da se ugradnjom opreme za regulaciju sustava grijanja poboljšava učinkovitost sustava predaje (emisije) toplinske energije, gornja formula može se za potrebe ove mjere napisati na sljedeći način</w:t>
      </w:r>
      <w:r w:rsidRPr="00D0330A">
        <w:rPr>
          <w:rStyle w:val="Referencafusnote"/>
          <w:rFonts w:ascii="Times New Roman" w:hAnsi="Times New Roman" w:cs="Times New Roman"/>
        </w:rPr>
        <w:footnoteReference w:id="42"/>
      </w:r>
      <w:r w:rsidRPr="00D0330A">
        <w:rPr>
          <w:rFonts w:ascii="Times New Roman" w:hAnsi="Times New Roman" w:cs="Times New Roman"/>
        </w:rPr>
        <w:t>:</w:t>
      </w:r>
    </w:p>
    <w:p w:rsidR="003531E6" w:rsidRPr="00D0330A" w:rsidRDefault="003531E6" w:rsidP="003531E6">
      <w:pPr>
        <w:rPr>
          <w:rFonts w:ascii="Times New Roman" w:hAnsi="Times New Roman" w:cs="Times New Roman"/>
        </w:rPr>
      </w:pPr>
      <m:oMathPara>
        <m:oMath>
          <m:r>
            <w:rPr>
              <w:rFonts w:ascii="Cambria Math" w:hAnsi="Cambria Math" w:cs="Times New Roman"/>
            </w:rPr>
            <w:lastRenderedPageBreak/>
            <m:t>UFES=</m:t>
          </m:r>
          <m:f>
            <m:fPr>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r>
                    <w:rPr>
                      <w:rFonts w:ascii="Cambria Math" w:hAnsi="Cambria Math" w:cs="Times New Roman"/>
                    </w:rPr>
                    <m:t>η</m:t>
                  </m:r>
                </m:e>
                <m:sub>
                  <m:r>
                    <w:rPr>
                      <w:rFonts w:ascii="Cambria Math" w:hAnsi="Cambria Math" w:cs="Times New Roman"/>
                    </w:rPr>
                    <m:t>boiler</m:t>
                  </m:r>
                </m:sub>
              </m:sSub>
              <m:r>
                <w:rPr>
                  <w:rFonts w:ascii="Cambria Math" w:hAnsi="Cambria Math" w:cs="Times New Roman"/>
                </w:rPr>
                <m:t xml:space="preserve"> x </m:t>
              </m:r>
              <m:sSub>
                <m:sSubPr>
                  <m:ctrlPr>
                    <w:rPr>
                      <w:rFonts w:ascii="Cambria Math" w:hAnsi="Cambria Math" w:cs="Times New Roman"/>
                      <w:i/>
                    </w:rPr>
                  </m:ctrlPr>
                </m:sSubPr>
                <m:e>
                  <m:r>
                    <w:rPr>
                      <w:rFonts w:ascii="Cambria Math" w:hAnsi="Cambria Math" w:cs="Times New Roman"/>
                    </w:rPr>
                    <m:t>η</m:t>
                  </m:r>
                </m:e>
                <m:sub>
                  <m:r>
                    <w:rPr>
                      <w:rFonts w:ascii="Cambria Math" w:hAnsi="Cambria Math" w:cs="Times New Roman"/>
                    </w:rPr>
                    <m:t>dis</m:t>
                  </m:r>
                </m:sub>
              </m:sSub>
            </m:den>
          </m:f>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r>
                        <w:rPr>
                          <w:rFonts w:ascii="Cambria Math" w:hAnsi="Cambria Math" w:cs="Times New Roman"/>
                        </w:rPr>
                        <m:t>η</m:t>
                      </m:r>
                    </m:e>
                    <m:sub>
                      <m:r>
                        <w:rPr>
                          <w:rFonts w:ascii="Cambria Math" w:hAnsi="Cambria Math" w:cs="Times New Roman"/>
                        </w:rPr>
                        <m:t>init_em</m:t>
                      </m:r>
                    </m:sub>
                  </m:sSub>
                </m:den>
              </m:f>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r>
                        <w:rPr>
                          <w:rFonts w:ascii="Cambria Math" w:hAnsi="Cambria Math" w:cs="Times New Roman"/>
                        </w:rPr>
                        <m:t>η</m:t>
                      </m:r>
                    </m:e>
                    <m:sub>
                      <m:r>
                        <w:rPr>
                          <w:rFonts w:ascii="Cambria Math" w:hAnsi="Cambria Math" w:cs="Times New Roman"/>
                        </w:rPr>
                        <m:t>new_em</m:t>
                      </m:r>
                    </m:sub>
                  </m:sSub>
                </m:den>
              </m:f>
            </m:e>
          </m:d>
          <m:r>
            <w:rPr>
              <w:rFonts w:ascii="Cambria Math" w:hAnsi="Cambria Math" w:cs="Times New Roman"/>
            </w:rPr>
            <m:t>x SHD x A</m:t>
          </m:r>
        </m:oMath>
      </m:oMathPara>
    </w:p>
    <w:p w:rsidR="003531E6" w:rsidRPr="00D0330A" w:rsidRDefault="003531E6" w:rsidP="003531E6">
      <w:pPr>
        <w:rPr>
          <w:rFonts w:ascii="Times New Roman" w:hAnsi="Times New Roman" w:cs="Times New Roman"/>
        </w:rPr>
      </w:pPr>
      <w:r w:rsidRPr="00D0330A">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263"/>
        <w:gridCol w:w="7835"/>
      </w:tblGrid>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η</w:t>
            </w:r>
            <w:r w:rsidRPr="00D0330A">
              <w:rPr>
                <w:rFonts w:ascii="Times New Roman" w:hAnsi="Times New Roman" w:cs="Times New Roman"/>
                <w:i/>
                <w:vertAlign w:val="subscript"/>
              </w:rPr>
              <w:t>init_em</w:t>
            </w:r>
          </w:p>
        </w:tc>
        <w:tc>
          <w:tcPr>
            <w:tcW w:w="145" w:type="pct"/>
          </w:tcPr>
          <w:p w:rsidR="003531E6" w:rsidRPr="00D0330A" w:rsidRDefault="003531E6" w:rsidP="003531E6">
            <w:pPr>
              <w:spacing w:after="0"/>
              <w:rPr>
                <w:rFonts w:ascii="Times New Roman" w:hAnsi="Times New Roman" w:cs="Times New Roman"/>
                <w:i/>
              </w:rPr>
            </w:pPr>
          </w:p>
        </w:tc>
        <w:tc>
          <w:tcPr>
            <w:tcW w:w="4318"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učinkovitost podsustava predaje (emisije) toplinske energije prije ugradnje opreme</w:t>
            </w:r>
          </w:p>
        </w:tc>
      </w:tr>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η</w:t>
            </w:r>
            <w:r w:rsidRPr="00D0330A">
              <w:rPr>
                <w:rFonts w:ascii="Times New Roman" w:hAnsi="Times New Roman" w:cs="Times New Roman"/>
                <w:i/>
                <w:vertAlign w:val="subscript"/>
              </w:rPr>
              <w:t>new_em</w:t>
            </w:r>
          </w:p>
        </w:tc>
        <w:tc>
          <w:tcPr>
            <w:tcW w:w="145" w:type="pct"/>
          </w:tcPr>
          <w:p w:rsidR="003531E6" w:rsidRPr="00D0330A" w:rsidRDefault="003531E6" w:rsidP="003531E6">
            <w:pPr>
              <w:spacing w:after="0"/>
              <w:rPr>
                <w:rFonts w:ascii="Times New Roman" w:hAnsi="Times New Roman" w:cs="Times New Roman"/>
                <w:i/>
              </w:rPr>
            </w:pPr>
          </w:p>
        </w:tc>
        <w:tc>
          <w:tcPr>
            <w:tcW w:w="4318"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učinkovitost podsustava grijanja (emisije) toplinske energije nakon ugradnje opreme</w:t>
            </w:r>
          </w:p>
        </w:tc>
      </w:tr>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η</w:t>
            </w:r>
            <w:r w:rsidRPr="00D0330A">
              <w:rPr>
                <w:rFonts w:ascii="Times New Roman" w:hAnsi="Times New Roman" w:cs="Times New Roman"/>
                <w:i/>
                <w:vertAlign w:val="subscript"/>
              </w:rPr>
              <w:t>boiler</w:t>
            </w:r>
          </w:p>
        </w:tc>
        <w:tc>
          <w:tcPr>
            <w:tcW w:w="145" w:type="pct"/>
          </w:tcPr>
          <w:p w:rsidR="003531E6" w:rsidRPr="00D0330A" w:rsidRDefault="003531E6" w:rsidP="003531E6">
            <w:pPr>
              <w:spacing w:after="0"/>
              <w:rPr>
                <w:rFonts w:ascii="Times New Roman" w:hAnsi="Times New Roman" w:cs="Times New Roman"/>
                <w:i/>
              </w:rPr>
            </w:pPr>
          </w:p>
        </w:tc>
        <w:tc>
          <w:tcPr>
            <w:tcW w:w="4318"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učinkovitost podsustava proizvodnje toplinske energije</w:t>
            </w:r>
          </w:p>
        </w:tc>
      </w:tr>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η</w:t>
            </w:r>
            <w:r w:rsidRPr="00D0330A">
              <w:rPr>
                <w:rFonts w:ascii="Times New Roman" w:hAnsi="Times New Roman" w:cs="Times New Roman"/>
                <w:i/>
                <w:vertAlign w:val="subscript"/>
              </w:rPr>
              <w:t>dis</w:t>
            </w:r>
          </w:p>
        </w:tc>
        <w:tc>
          <w:tcPr>
            <w:tcW w:w="145" w:type="pct"/>
          </w:tcPr>
          <w:p w:rsidR="003531E6" w:rsidRPr="00D0330A" w:rsidRDefault="003531E6" w:rsidP="003531E6">
            <w:pPr>
              <w:spacing w:after="0"/>
              <w:rPr>
                <w:rFonts w:ascii="Times New Roman" w:hAnsi="Times New Roman" w:cs="Times New Roman"/>
                <w:i/>
              </w:rPr>
            </w:pPr>
          </w:p>
        </w:tc>
        <w:tc>
          <w:tcPr>
            <w:tcW w:w="4318"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učinkovitost podsustava distribucije sustava toplinske energije</w:t>
            </w:r>
          </w:p>
        </w:tc>
      </w:tr>
    </w:tbl>
    <w:p w:rsidR="003531E6" w:rsidRPr="00D0330A" w:rsidRDefault="003531E6" w:rsidP="003531E6">
      <w:pPr>
        <w:pStyle w:val="Naslov40"/>
        <w:rPr>
          <w:rFonts w:ascii="Times New Roman" w:hAnsi="Times New Roman"/>
        </w:rPr>
      </w:pPr>
      <w:bookmarkStart w:id="683" w:name="_Toc23949431"/>
      <w:bookmarkStart w:id="684" w:name="_Toc31886940"/>
      <w:r w:rsidRPr="00D0330A">
        <w:rPr>
          <w:rFonts w:ascii="Times New Roman" w:hAnsi="Times New Roman"/>
        </w:rPr>
        <w:t>Potrebni  ulazni  podaci</w:t>
      </w:r>
      <w:bookmarkEnd w:id="683"/>
      <w:r w:rsidRPr="00D0330A">
        <w:rPr>
          <w:rFonts w:ascii="Times New Roman" w:hAnsi="Times New Roman"/>
        </w:rPr>
        <w:t xml:space="preserve"> i dokumentacija</w:t>
      </w:r>
      <w:bookmarkEnd w:id="684"/>
    </w:p>
    <w:p w:rsidR="003531E6" w:rsidRPr="00D0330A" w:rsidRDefault="003531E6" w:rsidP="003531E6">
      <w:pPr>
        <w:rPr>
          <w:rFonts w:ascii="Times New Roman" w:hAnsi="Times New Roman" w:cs="Times New Roman"/>
        </w:rPr>
      </w:pPr>
      <w:r w:rsidRPr="00D0330A">
        <w:rPr>
          <w:rFonts w:ascii="Times New Roman" w:hAnsi="Times New Roman" w:cs="Times New Roman"/>
        </w:rPr>
        <w:t>Potrebni ulazni podaci za izračun ušteda su:</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
        <w:gridCol w:w="8109"/>
      </w:tblGrid>
      <w:tr w:rsidR="003531E6" w:rsidRPr="00D0330A" w:rsidTr="003531E6">
        <w:tc>
          <w:tcPr>
            <w:tcW w:w="531"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η</w:t>
            </w:r>
            <w:r w:rsidRPr="00D0330A">
              <w:rPr>
                <w:rFonts w:ascii="Times New Roman" w:hAnsi="Times New Roman" w:cs="Times New Roman"/>
                <w:i/>
                <w:vertAlign w:val="subscript"/>
              </w:rPr>
              <w:t>init_em</w:t>
            </w:r>
          </w:p>
        </w:tc>
        <w:tc>
          <w:tcPr>
            <w:tcW w:w="4469"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učinkovitost podsustava predaje (emisije) toplinske energije prije ugradnje opreme</w:t>
            </w:r>
          </w:p>
        </w:tc>
      </w:tr>
      <w:tr w:rsidR="003531E6" w:rsidRPr="00D0330A" w:rsidTr="003531E6">
        <w:tc>
          <w:tcPr>
            <w:tcW w:w="531"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η</w:t>
            </w:r>
            <w:r w:rsidRPr="00D0330A">
              <w:rPr>
                <w:rFonts w:ascii="Times New Roman" w:hAnsi="Times New Roman" w:cs="Times New Roman"/>
                <w:i/>
                <w:vertAlign w:val="subscript"/>
              </w:rPr>
              <w:t>new_em</w:t>
            </w:r>
          </w:p>
        </w:tc>
        <w:tc>
          <w:tcPr>
            <w:tcW w:w="4469"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učinkovitost podsustava predaje (emisije) toplinske energije nakon ugradnje opreme</w:t>
            </w:r>
          </w:p>
        </w:tc>
      </w:tr>
      <w:tr w:rsidR="003531E6" w:rsidRPr="00D0330A" w:rsidTr="003531E6">
        <w:tc>
          <w:tcPr>
            <w:tcW w:w="531"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η</w:t>
            </w:r>
            <w:r w:rsidRPr="00D0330A">
              <w:rPr>
                <w:rFonts w:ascii="Times New Roman" w:hAnsi="Times New Roman" w:cs="Times New Roman"/>
                <w:i/>
                <w:vertAlign w:val="subscript"/>
              </w:rPr>
              <w:t>boiler</w:t>
            </w:r>
          </w:p>
        </w:tc>
        <w:tc>
          <w:tcPr>
            <w:tcW w:w="4469"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učinkovitost podsustava proizvodnje toplinske energije</w:t>
            </w:r>
          </w:p>
        </w:tc>
      </w:tr>
      <w:tr w:rsidR="003531E6" w:rsidRPr="00D0330A" w:rsidTr="003531E6">
        <w:tc>
          <w:tcPr>
            <w:tcW w:w="531"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η</w:t>
            </w:r>
            <w:r w:rsidRPr="00D0330A">
              <w:rPr>
                <w:rFonts w:ascii="Times New Roman" w:hAnsi="Times New Roman" w:cs="Times New Roman"/>
                <w:i/>
                <w:vertAlign w:val="subscript"/>
              </w:rPr>
              <w:t>dis</w:t>
            </w:r>
          </w:p>
        </w:tc>
        <w:tc>
          <w:tcPr>
            <w:tcW w:w="4469"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učinkovitost podsustava distribucije toplinske energije</w:t>
            </w:r>
          </w:p>
        </w:tc>
      </w:tr>
      <w:tr w:rsidR="003531E6" w:rsidRPr="00D0330A" w:rsidTr="003531E6">
        <w:tc>
          <w:tcPr>
            <w:tcW w:w="531"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SHD</w:t>
            </w:r>
          </w:p>
        </w:tc>
        <w:tc>
          <w:tcPr>
            <w:tcW w:w="4469"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specifične godišnje toplinske potrebe zgrade</w:t>
            </w:r>
          </w:p>
        </w:tc>
      </w:tr>
      <w:tr w:rsidR="003531E6" w:rsidRPr="00D0330A" w:rsidTr="003531E6">
        <w:tc>
          <w:tcPr>
            <w:tcW w:w="531"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A</w:t>
            </w:r>
          </w:p>
        </w:tc>
        <w:tc>
          <w:tcPr>
            <w:tcW w:w="4469"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ploština korisne površine zgrade</w:t>
            </w:r>
          </w:p>
        </w:tc>
      </w:tr>
    </w:tbl>
    <w:p w:rsidR="003531E6" w:rsidRPr="00D0330A" w:rsidRDefault="003531E6" w:rsidP="003531E6">
      <w:pPr>
        <w:rPr>
          <w:rFonts w:ascii="Times New Roman" w:hAnsi="Times New Roman" w:cs="Times New Roman"/>
        </w:rPr>
      </w:pPr>
      <w:r w:rsidRPr="00D0330A">
        <w:rPr>
          <w:rFonts w:ascii="Times New Roman" w:hAnsi="Times New Roman" w:cs="Times New Roman"/>
        </w:rPr>
        <w:t>Uštede energije moguće je izračunati uz korištenje svih podataka specifičnih za pojedini projekt. U slučaju korištenja ulaznih podatak specifičnih za projekt, dokumentacija koju je potrebno priložiti/posjedovati kao dokaz o provedbi mjere i verifikaciju ulaznog podatka za izračun ušteda je sljedeća:</w:t>
      </w:r>
    </w:p>
    <w:p w:rsidR="003531E6" w:rsidRPr="00D0330A" w:rsidRDefault="003531E6" w:rsidP="00D86B5B">
      <w:pPr>
        <w:pStyle w:val="Odlomakpopisa"/>
        <w:numPr>
          <w:ilvl w:val="0"/>
          <w:numId w:val="30"/>
        </w:numPr>
        <w:rPr>
          <w:rFonts w:ascii="Times New Roman" w:hAnsi="Times New Roman" w:cs="Times New Roman"/>
        </w:rPr>
      </w:pPr>
      <w:r w:rsidRPr="00D0330A">
        <w:rPr>
          <w:rFonts w:ascii="Times New Roman" w:hAnsi="Times New Roman" w:cs="Times New Roman"/>
        </w:rPr>
        <w:t>zapisnik o primopredaji opreme za automatsku regulaciju sustav grijanja u zgradi i/ili račun za isporučenu opremu,</w:t>
      </w:r>
    </w:p>
    <w:p w:rsidR="003531E6" w:rsidRPr="00D0330A" w:rsidRDefault="003531E6" w:rsidP="00D86B5B">
      <w:pPr>
        <w:pStyle w:val="Odlomakpopisa"/>
        <w:numPr>
          <w:ilvl w:val="0"/>
          <w:numId w:val="30"/>
        </w:numPr>
        <w:rPr>
          <w:rFonts w:ascii="Times New Roman" w:hAnsi="Times New Roman" w:cs="Times New Roman"/>
        </w:rPr>
      </w:pPr>
      <w:r w:rsidRPr="00D0330A">
        <w:rPr>
          <w:rFonts w:ascii="Times New Roman" w:hAnsi="Times New Roman" w:cs="Times New Roman"/>
        </w:rPr>
        <w:t>izvještaj o energetskom pregledu ili projektna dokumentacija iz koje su razvidni podatci o učinkovitosti podsustava, specifičnim godišnjim toplinskim potrebama i korisnoj površini zgrade/dijela zgrade u kojem je ugrađena oprema za automatsku regulaciju.</w:t>
      </w:r>
    </w:p>
    <w:p w:rsidR="003531E6" w:rsidRPr="00D0330A" w:rsidRDefault="003531E6" w:rsidP="003531E6">
      <w:pPr>
        <w:rPr>
          <w:rFonts w:ascii="Times New Roman" w:hAnsi="Times New Roman" w:cs="Times New Roman"/>
        </w:rPr>
      </w:pPr>
      <w:r w:rsidRPr="00D0330A">
        <w:rPr>
          <w:rFonts w:ascii="Times New Roman" w:hAnsi="Times New Roman" w:cs="Times New Roman"/>
        </w:rPr>
        <w:t xml:space="preserve">U nedostatku specifičnih podataka za pojedini projekt, uštede se mogu izračunati uz potpuno ili djelomično korištenje referentnih vrijednosti. Jedni ulazni podatak koji mora biti poznat jest ploština korisne površine zgrade, gdje se ugrađuje oprema za regulaciju. Dokumentacija koju je potrebno priložiti/posjedovati kao dokaz o provedbi mjere i verifikaciju ulaznog podatka u ovom slučaju je zapisnik o primopredaji opreme za automatsku regulaciju sustav grijanja u zgradi i/ili račun za isporučenu opremu, s iskazanom ukupnom površinom koju obuhvaća ugrađena oprema. </w:t>
      </w:r>
    </w:p>
    <w:p w:rsidR="003531E6" w:rsidRPr="00D0330A" w:rsidRDefault="003531E6" w:rsidP="003531E6">
      <w:pPr>
        <w:pStyle w:val="Naslov40"/>
        <w:rPr>
          <w:rFonts w:ascii="Times New Roman" w:hAnsi="Times New Roman"/>
        </w:rPr>
      </w:pPr>
      <w:bookmarkStart w:id="685" w:name="_Toc23949432"/>
      <w:bookmarkStart w:id="686" w:name="_Toc31886941"/>
      <w:r w:rsidRPr="00D0330A">
        <w:rPr>
          <w:rFonts w:ascii="Times New Roman" w:hAnsi="Times New Roman"/>
        </w:rPr>
        <w:t>Referentne vrijednosti</w:t>
      </w:r>
      <w:bookmarkEnd w:id="685"/>
      <w:bookmarkEnd w:id="686"/>
    </w:p>
    <w:p w:rsidR="003531E6" w:rsidRPr="00D0330A" w:rsidRDefault="003531E6" w:rsidP="003531E6">
      <w:pPr>
        <w:rPr>
          <w:rFonts w:ascii="Times New Roman" w:hAnsi="Times New Roman" w:cs="Times New Roman"/>
        </w:rPr>
      </w:pPr>
      <w:r w:rsidRPr="00D0330A">
        <w:rPr>
          <w:rFonts w:ascii="Times New Roman" w:hAnsi="Times New Roman" w:cs="Times New Roman"/>
        </w:rPr>
        <w:t xml:space="preserve">Referentne vrijednosti ovise o ugrađenoj opremi za regulaciju kao i o sektoru u kojem se mjera provodi </w:t>
      </w:r>
      <w:r>
        <w:rPr>
          <w:rFonts w:ascii="Times New Roman" w:hAnsi="Times New Roman" w:cs="Times New Roman"/>
        </w:rPr>
        <w:t>(</w:t>
      </w:r>
      <w:r w:rsidRPr="00D0330A">
        <w:rPr>
          <w:rFonts w:ascii="Times New Roman" w:hAnsi="Times New Roman" w:cs="Times New Roman"/>
        </w:rPr>
        <w:t>Prilog B, Tablice 1 i 2</w:t>
      </w:r>
      <w:r>
        <w:rPr>
          <w:rFonts w:ascii="Times New Roman" w:hAnsi="Times New Roman" w:cs="Times New Roman"/>
        </w:rPr>
        <w:t>)</w:t>
      </w:r>
      <w:r w:rsidRPr="00D0330A">
        <w:rPr>
          <w:rFonts w:ascii="Times New Roman" w:hAnsi="Times New Roman" w:cs="Times New Roman"/>
        </w:rPr>
        <w:t xml:space="preserve">. </w:t>
      </w:r>
    </w:p>
    <w:tbl>
      <w:tblPr>
        <w:tblStyle w:val="Svijetlatablicareetke11"/>
        <w:tblW w:w="5000" w:type="pct"/>
        <w:tblLook w:val="04A0" w:firstRow="1" w:lastRow="0" w:firstColumn="1" w:lastColumn="0" w:noHBand="0" w:noVBand="1"/>
      </w:tblPr>
      <w:tblGrid>
        <w:gridCol w:w="4787"/>
        <w:gridCol w:w="4275"/>
      </w:tblGrid>
      <w:tr w:rsidR="003531E6" w:rsidRPr="00D0330A" w:rsidTr="003531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pct"/>
          </w:tcPr>
          <w:p w:rsidR="003531E6" w:rsidRPr="00D0330A" w:rsidRDefault="003531E6" w:rsidP="003531E6">
            <w:pPr>
              <w:spacing w:after="0"/>
              <w:rPr>
                <w:rFonts w:ascii="Times New Roman" w:hAnsi="Times New Roman" w:cs="Times New Roman"/>
                <w:sz w:val="18"/>
              </w:rPr>
            </w:pPr>
            <w:r w:rsidRPr="00D0330A">
              <w:rPr>
                <w:rFonts w:ascii="Times New Roman" w:hAnsi="Times New Roman" w:cs="Times New Roman"/>
                <w:sz w:val="18"/>
              </w:rPr>
              <w:t>Sektor</w:t>
            </w:r>
          </w:p>
        </w:tc>
        <w:tc>
          <w:tcPr>
            <w:tcW w:w="2359" w:type="pct"/>
          </w:tcPr>
          <w:p w:rsidR="003531E6" w:rsidRPr="00D0330A" w:rsidRDefault="003531E6" w:rsidP="003531E6">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SHD [kWh/m</w:t>
            </w:r>
            <w:r w:rsidRPr="00D0330A">
              <w:rPr>
                <w:rFonts w:ascii="Times New Roman" w:hAnsi="Times New Roman" w:cs="Times New Roman"/>
                <w:sz w:val="18"/>
                <w:vertAlign w:val="superscript"/>
              </w:rPr>
              <w:t>2</w:t>
            </w:r>
            <w:r w:rsidRPr="00D0330A">
              <w:rPr>
                <w:rFonts w:ascii="Times New Roman" w:hAnsi="Times New Roman" w:cs="Times New Roman"/>
                <w:sz w:val="18"/>
              </w:rPr>
              <w:t>]</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2641" w:type="pct"/>
          </w:tcPr>
          <w:p w:rsidR="003531E6" w:rsidRPr="00D0330A" w:rsidRDefault="003531E6" w:rsidP="003531E6">
            <w:pPr>
              <w:spacing w:after="0"/>
              <w:rPr>
                <w:rFonts w:ascii="Times New Roman" w:hAnsi="Times New Roman" w:cs="Times New Roman"/>
                <w:sz w:val="18"/>
              </w:rPr>
            </w:pPr>
            <w:r w:rsidRPr="00D0330A">
              <w:rPr>
                <w:rFonts w:ascii="Times New Roman" w:hAnsi="Times New Roman" w:cs="Times New Roman"/>
                <w:sz w:val="18"/>
              </w:rPr>
              <w:t>Usluge</w:t>
            </w:r>
          </w:p>
        </w:tc>
        <w:tc>
          <w:tcPr>
            <w:tcW w:w="2359"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175</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2641" w:type="pct"/>
          </w:tcPr>
          <w:p w:rsidR="003531E6" w:rsidRPr="00D0330A" w:rsidRDefault="003531E6" w:rsidP="003531E6">
            <w:pPr>
              <w:spacing w:after="0"/>
              <w:rPr>
                <w:rFonts w:ascii="Times New Roman" w:hAnsi="Times New Roman" w:cs="Times New Roman"/>
                <w:sz w:val="18"/>
              </w:rPr>
            </w:pPr>
            <w:r w:rsidRPr="00D0330A">
              <w:rPr>
                <w:rFonts w:ascii="Times New Roman" w:hAnsi="Times New Roman" w:cs="Times New Roman"/>
                <w:sz w:val="18"/>
              </w:rPr>
              <w:t>Kućanstva</w:t>
            </w:r>
          </w:p>
        </w:tc>
        <w:tc>
          <w:tcPr>
            <w:tcW w:w="2359"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160</w:t>
            </w:r>
          </w:p>
        </w:tc>
      </w:tr>
    </w:tbl>
    <w:p w:rsidR="003531E6" w:rsidRPr="00D0330A" w:rsidRDefault="003531E6" w:rsidP="003531E6">
      <w:pPr>
        <w:spacing w:after="0"/>
        <w:rPr>
          <w:rFonts w:ascii="Times New Roman" w:hAnsi="Times New Roman" w:cs="Times New Roman"/>
        </w:rPr>
      </w:pPr>
    </w:p>
    <w:tbl>
      <w:tblPr>
        <w:tblStyle w:val="Svijetlatablicareetke11"/>
        <w:tblW w:w="5000" w:type="pct"/>
        <w:tblLook w:val="04A0" w:firstRow="1" w:lastRow="0" w:firstColumn="1" w:lastColumn="0" w:noHBand="0" w:noVBand="1"/>
      </w:tblPr>
      <w:tblGrid>
        <w:gridCol w:w="4787"/>
        <w:gridCol w:w="4275"/>
      </w:tblGrid>
      <w:tr w:rsidR="003531E6" w:rsidRPr="00D0330A" w:rsidTr="003531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pct"/>
          </w:tcPr>
          <w:p w:rsidR="003531E6" w:rsidRPr="00D0330A" w:rsidRDefault="003531E6" w:rsidP="003531E6">
            <w:pPr>
              <w:spacing w:after="0"/>
              <w:rPr>
                <w:rFonts w:ascii="Times New Roman" w:hAnsi="Times New Roman" w:cs="Times New Roman"/>
                <w:sz w:val="18"/>
              </w:rPr>
            </w:pPr>
            <w:r w:rsidRPr="00D0330A">
              <w:rPr>
                <w:rFonts w:ascii="Times New Roman" w:hAnsi="Times New Roman" w:cs="Times New Roman"/>
                <w:sz w:val="18"/>
              </w:rPr>
              <w:t xml:space="preserve">Učinkoviotst podustsva </w:t>
            </w:r>
          </w:p>
        </w:tc>
        <w:tc>
          <w:tcPr>
            <w:tcW w:w="2359" w:type="pct"/>
          </w:tcPr>
          <w:p w:rsidR="003531E6" w:rsidRPr="00D0330A" w:rsidRDefault="003531E6" w:rsidP="003531E6">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2641" w:type="pct"/>
          </w:tcPr>
          <w:p w:rsidR="003531E6" w:rsidRPr="00D0330A" w:rsidRDefault="003531E6" w:rsidP="003531E6">
            <w:pPr>
              <w:spacing w:after="0"/>
              <w:rPr>
                <w:rFonts w:ascii="Times New Roman" w:hAnsi="Times New Roman" w:cs="Times New Roman"/>
                <w:sz w:val="18"/>
              </w:rPr>
            </w:pPr>
            <w:r w:rsidRPr="00D0330A">
              <w:rPr>
                <w:rFonts w:ascii="Times New Roman" w:hAnsi="Times New Roman" w:cs="Times New Roman"/>
                <w:i/>
              </w:rPr>
              <w:t>η</w:t>
            </w:r>
            <w:r w:rsidRPr="00D0330A">
              <w:rPr>
                <w:rFonts w:ascii="Times New Roman" w:hAnsi="Times New Roman" w:cs="Times New Roman"/>
                <w:i/>
                <w:vertAlign w:val="subscript"/>
              </w:rPr>
              <w:t>boiler</w:t>
            </w:r>
          </w:p>
        </w:tc>
        <w:tc>
          <w:tcPr>
            <w:tcW w:w="2359"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0,82</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2641" w:type="pct"/>
          </w:tcPr>
          <w:p w:rsidR="003531E6" w:rsidRPr="00D0330A" w:rsidRDefault="003531E6" w:rsidP="003531E6">
            <w:pPr>
              <w:spacing w:after="0"/>
              <w:rPr>
                <w:rFonts w:ascii="Times New Roman" w:hAnsi="Times New Roman" w:cs="Times New Roman"/>
                <w:sz w:val="18"/>
              </w:rPr>
            </w:pPr>
            <w:r w:rsidRPr="00D0330A">
              <w:rPr>
                <w:rFonts w:ascii="Times New Roman" w:hAnsi="Times New Roman" w:cs="Times New Roman"/>
                <w:i/>
              </w:rPr>
              <w:t>η</w:t>
            </w:r>
            <w:r w:rsidRPr="00D0330A">
              <w:rPr>
                <w:rFonts w:ascii="Times New Roman" w:hAnsi="Times New Roman" w:cs="Times New Roman"/>
                <w:i/>
                <w:vertAlign w:val="subscript"/>
              </w:rPr>
              <w:t>dis</w:t>
            </w:r>
          </w:p>
        </w:tc>
        <w:tc>
          <w:tcPr>
            <w:tcW w:w="2359"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0,93</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2641" w:type="pct"/>
          </w:tcPr>
          <w:p w:rsidR="003531E6" w:rsidRPr="00D0330A" w:rsidRDefault="003531E6" w:rsidP="003531E6">
            <w:pPr>
              <w:spacing w:after="0"/>
              <w:rPr>
                <w:rFonts w:ascii="Times New Roman" w:hAnsi="Times New Roman" w:cs="Times New Roman"/>
                <w:sz w:val="18"/>
              </w:rPr>
            </w:pPr>
            <w:r w:rsidRPr="00D0330A">
              <w:rPr>
                <w:rFonts w:ascii="Times New Roman" w:hAnsi="Times New Roman" w:cs="Times New Roman"/>
                <w:i/>
              </w:rPr>
              <w:t>η</w:t>
            </w:r>
            <w:r w:rsidRPr="00D0330A">
              <w:rPr>
                <w:rFonts w:ascii="Times New Roman" w:hAnsi="Times New Roman" w:cs="Times New Roman"/>
                <w:i/>
                <w:vertAlign w:val="subscript"/>
              </w:rPr>
              <w:t>init_em</w:t>
            </w:r>
          </w:p>
        </w:tc>
        <w:tc>
          <w:tcPr>
            <w:tcW w:w="2359"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0,78</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2641" w:type="pct"/>
          </w:tcPr>
          <w:p w:rsidR="003531E6" w:rsidRPr="00D0330A" w:rsidRDefault="003531E6" w:rsidP="003531E6">
            <w:pPr>
              <w:spacing w:after="0"/>
              <w:rPr>
                <w:rFonts w:ascii="Times New Roman" w:hAnsi="Times New Roman" w:cs="Times New Roman"/>
                <w:sz w:val="18"/>
              </w:rPr>
            </w:pPr>
            <w:r w:rsidRPr="00D0330A">
              <w:rPr>
                <w:rFonts w:ascii="Times New Roman" w:hAnsi="Times New Roman" w:cs="Times New Roman"/>
                <w:i/>
              </w:rPr>
              <w:t>η</w:t>
            </w:r>
            <w:r w:rsidRPr="00D0330A">
              <w:rPr>
                <w:rFonts w:ascii="Times New Roman" w:hAnsi="Times New Roman" w:cs="Times New Roman"/>
                <w:i/>
                <w:vertAlign w:val="subscript"/>
              </w:rPr>
              <w:t>new_em</w:t>
            </w:r>
          </w:p>
        </w:tc>
        <w:tc>
          <w:tcPr>
            <w:tcW w:w="2359"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0,93 – za klasični termostatski radijatorski set</w:t>
            </w:r>
          </w:p>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 xml:space="preserve">0,97 – za elektronički </w:t>
            </w:r>
            <w:r w:rsidRPr="00D0330A">
              <w:rPr>
                <w:rFonts w:ascii="Times New Roman" w:hAnsi="Times New Roman" w:cs="Times New Roman"/>
              </w:rPr>
              <w:t>termostatski radijatorski set (programabilni regulator)*</w:t>
            </w:r>
          </w:p>
        </w:tc>
      </w:tr>
    </w:tbl>
    <w:p w:rsidR="003531E6" w:rsidRPr="00D0330A" w:rsidRDefault="003531E6" w:rsidP="003531E6">
      <w:pPr>
        <w:rPr>
          <w:rFonts w:ascii="Times New Roman" w:hAnsi="Times New Roman" w:cs="Times New Roman"/>
        </w:rPr>
      </w:pPr>
      <w:r w:rsidRPr="00D0330A">
        <w:rPr>
          <w:rFonts w:ascii="Times New Roman" w:hAnsi="Times New Roman" w:cs="Times New Roman"/>
        </w:rPr>
        <w:lastRenderedPageBreak/>
        <w:t>*</w:t>
      </w:r>
      <w:r w:rsidRPr="00D0330A">
        <w:rPr>
          <w:rFonts w:ascii="Times New Roman" w:hAnsi="Times New Roman" w:cs="Times New Roman"/>
          <w:i/>
          <w:sz w:val="18"/>
        </w:rPr>
        <w:t>Vrijednosti su definirane prema normi HRN EN 15316-2-1 (Sustavi grijanja u zgradama. Metoda za izračun energetskih zahtjeva sustava I učinkovitosti sustava. Sustavi emisije toplinske energije)</w:t>
      </w:r>
    </w:p>
    <w:p w:rsidR="003531E6" w:rsidRPr="00D0330A" w:rsidRDefault="003531E6" w:rsidP="003531E6">
      <w:pPr>
        <w:rPr>
          <w:rFonts w:ascii="Times New Roman" w:hAnsi="Times New Roman" w:cs="Times New Roman"/>
        </w:rPr>
      </w:pPr>
      <w:r w:rsidRPr="00D0330A">
        <w:rPr>
          <w:rFonts w:ascii="Times New Roman" w:hAnsi="Times New Roman" w:cs="Times New Roman"/>
        </w:rPr>
        <w:t>U slučaju kućanstava, moguće je definirati referentnu vrijednost za (</w:t>
      </w:r>
      <w:r w:rsidRPr="00D0330A">
        <w:rPr>
          <w:rFonts w:ascii="Times New Roman" w:hAnsi="Times New Roman" w:cs="Times New Roman"/>
          <w:i/>
        </w:rPr>
        <w:t>SHD x A</w:t>
      </w:r>
      <w:r w:rsidRPr="00D0330A">
        <w:rPr>
          <w:rFonts w:ascii="Times New Roman" w:hAnsi="Times New Roman" w:cs="Times New Roman"/>
        </w:rPr>
        <w:t>) koja predstavlja prosječnu potrošnju kućanstva za grijanje i iznosi 12.400 kWh/god (ova je v</w:t>
      </w:r>
      <w:r>
        <w:rPr>
          <w:rFonts w:ascii="Times New Roman" w:hAnsi="Times New Roman" w:cs="Times New Roman"/>
        </w:rPr>
        <w:t>rijednost utvrđena u poglavlju 1</w:t>
      </w:r>
      <w:r w:rsidRPr="00D0330A">
        <w:rPr>
          <w:rFonts w:ascii="Times New Roman" w:hAnsi="Times New Roman" w:cs="Times New Roman"/>
        </w:rPr>
        <w:t xml:space="preserve">.1.1.4). U slučaju provedbe mjere u uslužnom sektoru, nužno je poznavati vrijednosti </w:t>
      </w:r>
      <w:r w:rsidRPr="00D0330A">
        <w:rPr>
          <w:rFonts w:ascii="Times New Roman" w:hAnsi="Times New Roman" w:cs="Times New Roman"/>
          <w:i/>
        </w:rPr>
        <w:t>SHD</w:t>
      </w:r>
      <w:r w:rsidRPr="00D0330A">
        <w:rPr>
          <w:rFonts w:ascii="Times New Roman" w:hAnsi="Times New Roman" w:cs="Times New Roman"/>
        </w:rPr>
        <w:t xml:space="preserve"> i </w:t>
      </w:r>
      <w:r w:rsidRPr="00D0330A">
        <w:rPr>
          <w:rFonts w:ascii="Times New Roman" w:hAnsi="Times New Roman" w:cs="Times New Roman"/>
          <w:i/>
        </w:rPr>
        <w:t>A</w:t>
      </w:r>
      <w:r w:rsidRPr="00D0330A">
        <w:rPr>
          <w:rFonts w:ascii="Times New Roman" w:hAnsi="Times New Roman" w:cs="Times New Roman"/>
        </w:rPr>
        <w:t xml:space="preserve"> za zgradu u kojoj se mjera provodi. </w:t>
      </w:r>
    </w:p>
    <w:p w:rsidR="003531E6" w:rsidRPr="00D0330A" w:rsidRDefault="003531E6" w:rsidP="003531E6">
      <w:pPr>
        <w:pStyle w:val="Naslov40"/>
        <w:rPr>
          <w:rFonts w:ascii="Times New Roman" w:hAnsi="Times New Roman"/>
        </w:rPr>
      </w:pPr>
      <w:bookmarkStart w:id="687" w:name="_Toc23949433"/>
      <w:bookmarkStart w:id="688" w:name="_Toc31886942"/>
      <w:r w:rsidRPr="00D0330A">
        <w:rPr>
          <w:rFonts w:ascii="Times New Roman" w:hAnsi="Times New Roman"/>
        </w:rPr>
        <w:t>Smanjenje  emisija  stakleničkih  plinova</w:t>
      </w:r>
      <w:bookmarkEnd w:id="687"/>
      <w:bookmarkEnd w:id="688"/>
    </w:p>
    <w:p w:rsidR="003531E6" w:rsidRPr="00D0330A" w:rsidRDefault="003531E6" w:rsidP="003531E6">
      <w:pPr>
        <w:rPr>
          <w:rFonts w:ascii="Times New Roman" w:hAnsi="Times New Roman" w:cs="Times New Roman"/>
        </w:rPr>
      </w:pPr>
      <w:r w:rsidRPr="00D0330A">
        <w:rPr>
          <w:rFonts w:ascii="Times New Roman" w:hAnsi="Times New Roman" w:cs="Times New Roman"/>
        </w:rPr>
        <w:t>Godišnje  smanjenje  emisija  ovisi  o  vrsti  goriva/energije  korištene  u  sustavu  grijanja. Formula  za  izračun  godišnjeg  smanjenja  emisije  stakleničkih  plinova:</w:t>
      </w:r>
    </w:p>
    <w:p w:rsidR="003531E6" w:rsidRPr="00D0330A" w:rsidRDefault="003531E6" w:rsidP="003531E6">
      <w:pPr>
        <w:rPr>
          <w:rFonts w:ascii="Times New Roman" w:hAnsi="Times New Roman" w:cs="Times New Roman"/>
        </w:rPr>
      </w:pPr>
      <m:oMathPara>
        <m:oMathParaPr>
          <m:jc m:val="center"/>
        </m:oMathParaP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CO2</m:t>
              </m:r>
            </m:sub>
          </m:sSub>
          <m:r>
            <w:rPr>
              <w:rFonts w:ascii="Cambria Math" w:hAnsi="Cambria Math" w:cs="Times New Roman"/>
            </w:rPr>
            <m:t>=FES x e/1000</m:t>
          </m:r>
        </m:oMath>
      </m:oMathPara>
    </w:p>
    <w:p w:rsidR="003531E6" w:rsidRPr="00D0330A" w:rsidRDefault="003531E6" w:rsidP="003531E6">
      <w:pPr>
        <w:rPr>
          <w:rFonts w:ascii="Times New Roman" w:hAnsi="Times New Roman" w:cs="Times New Roman"/>
        </w:rPr>
      </w:pPr>
      <w:r w:rsidRPr="00D0330A">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2188"/>
        <w:gridCol w:w="5910"/>
      </w:tblGrid>
      <w:tr w:rsidR="003531E6" w:rsidRPr="00D0330A" w:rsidTr="003531E6">
        <w:tc>
          <w:tcPr>
            <w:tcW w:w="53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w:t>
            </w:r>
            <w:r w:rsidRPr="00D0330A">
              <w:rPr>
                <w:rFonts w:ascii="Times New Roman" w:hAnsi="Times New Roman" w:cs="Times New Roman"/>
                <w:i/>
                <w:sz w:val="18"/>
                <w:szCs w:val="18"/>
                <w:vertAlign w:val="subscript"/>
              </w:rPr>
              <w:t>CO2</w:t>
            </w:r>
          </w:p>
        </w:tc>
        <w:tc>
          <w:tcPr>
            <w:tcW w:w="120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[tCO</w:t>
            </w:r>
            <w:r w:rsidRPr="00D0330A">
              <w:rPr>
                <w:rFonts w:ascii="Times New Roman" w:hAnsi="Times New Roman" w:cs="Times New Roman"/>
                <w:i/>
                <w:sz w:val="18"/>
                <w:szCs w:val="18"/>
                <w:vertAlign w:val="subscript"/>
              </w:rPr>
              <w:t xml:space="preserve">2 </w:t>
            </w:r>
            <w:r w:rsidRPr="00D0330A">
              <w:rPr>
                <w:rFonts w:ascii="Times New Roman" w:hAnsi="Times New Roman" w:cs="Times New Roman"/>
                <w:i/>
                <w:sz w:val="18"/>
                <w:szCs w:val="18"/>
              </w:rPr>
              <w:t>/ god]</w:t>
            </w:r>
          </w:p>
        </w:tc>
        <w:tc>
          <w:tcPr>
            <w:tcW w:w="325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ukupno godišnje smanjenje emisija stakleničkih plinova</w:t>
            </w:r>
          </w:p>
        </w:tc>
      </w:tr>
      <w:tr w:rsidR="003531E6" w:rsidRPr="00D0330A" w:rsidTr="003531E6">
        <w:tc>
          <w:tcPr>
            <w:tcW w:w="53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FES</w:t>
            </w:r>
          </w:p>
        </w:tc>
        <w:tc>
          <w:tcPr>
            <w:tcW w:w="120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[kWh/(god)]</w:t>
            </w:r>
          </w:p>
        </w:tc>
        <w:tc>
          <w:tcPr>
            <w:tcW w:w="325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ukupna godišnja ušteda energije u neposrednoj potrošnji</w:t>
            </w:r>
          </w:p>
        </w:tc>
      </w:tr>
      <w:tr w:rsidR="003531E6" w:rsidRPr="00D0330A" w:rsidTr="003531E6">
        <w:tc>
          <w:tcPr>
            <w:tcW w:w="53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w:t>
            </w:r>
          </w:p>
        </w:tc>
        <w:tc>
          <w:tcPr>
            <w:tcW w:w="120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xml:space="preserve"> / kWh]</w:t>
            </w:r>
          </w:p>
        </w:tc>
        <w:tc>
          <w:tcPr>
            <w:tcW w:w="325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emisijski faktor za korišteno gorivo/toplinsku energiju, a prema tablici 3 priloga B</w:t>
            </w:r>
            <w:r>
              <w:rPr>
                <w:rFonts w:ascii="Times New Roman" w:hAnsi="Times New Roman" w:cs="Times New Roman"/>
                <w:i/>
                <w:sz w:val="18"/>
                <w:szCs w:val="18"/>
              </w:rPr>
              <w:t xml:space="preserve"> </w:t>
            </w:r>
            <w:r w:rsidRPr="00D0330A">
              <w:rPr>
                <w:rFonts w:ascii="Times New Roman" w:hAnsi="Times New Roman" w:cs="Times New Roman"/>
                <w:i/>
                <w:sz w:val="18"/>
                <w:szCs w:val="18"/>
              </w:rPr>
              <w:t>– ukoliko nije poznato koje se gorivo koristi, uzima se faktor za prirodni plin</w:t>
            </w:r>
          </w:p>
        </w:tc>
      </w:tr>
    </w:tbl>
    <w:p w:rsidR="003531E6" w:rsidRPr="00D0330A" w:rsidRDefault="003531E6" w:rsidP="003531E6">
      <w:pPr>
        <w:pStyle w:val="Naslov40"/>
        <w:rPr>
          <w:rFonts w:ascii="Times New Roman" w:hAnsi="Times New Roman"/>
        </w:rPr>
      </w:pPr>
      <w:bookmarkStart w:id="689" w:name="_Toc23949434"/>
      <w:bookmarkStart w:id="690" w:name="_Toc31886943"/>
      <w:r w:rsidRPr="00D0330A">
        <w:rPr>
          <w:rFonts w:ascii="Times New Roman" w:hAnsi="Times New Roman"/>
        </w:rPr>
        <w:t>Životni vijek mjere</w:t>
      </w:r>
      <w:bookmarkEnd w:id="689"/>
      <w:bookmarkEnd w:id="690"/>
    </w:p>
    <w:p w:rsidR="003531E6" w:rsidRPr="00D0330A" w:rsidRDefault="003531E6" w:rsidP="003531E6">
      <w:pPr>
        <w:rPr>
          <w:rFonts w:ascii="Times New Roman" w:hAnsi="Times New Roman" w:cs="Times New Roman"/>
        </w:rPr>
      </w:pPr>
      <w:r>
        <w:rPr>
          <w:rFonts w:ascii="Times New Roman" w:hAnsi="Times New Roman" w:cs="Times New Roman"/>
        </w:rPr>
        <w:t>Životni vijek</w:t>
      </w:r>
      <w:r w:rsidRPr="00D0330A">
        <w:rPr>
          <w:rFonts w:ascii="Times New Roman" w:hAnsi="Times New Roman" w:cs="Times New Roman"/>
        </w:rPr>
        <w:t xml:space="preserve"> mjere </w:t>
      </w:r>
      <w:r>
        <w:rPr>
          <w:rFonts w:ascii="Times New Roman" w:hAnsi="Times New Roman" w:cs="Times New Roman"/>
        </w:rPr>
        <w:t>iznosi</w:t>
      </w:r>
      <w:r w:rsidRPr="00D0330A">
        <w:rPr>
          <w:rFonts w:ascii="Times New Roman" w:hAnsi="Times New Roman" w:cs="Times New Roman"/>
        </w:rPr>
        <w:t xml:space="preserve"> 10 godina. </w:t>
      </w:r>
    </w:p>
    <w:p w:rsidR="003531E6" w:rsidRPr="00D0330A" w:rsidRDefault="003531E6" w:rsidP="003531E6">
      <w:pPr>
        <w:pStyle w:val="Naslov30"/>
        <w:rPr>
          <w:rFonts w:ascii="Times New Roman" w:hAnsi="Times New Roman" w:cs="Times New Roman"/>
        </w:rPr>
      </w:pPr>
      <w:bookmarkStart w:id="691" w:name="_Toc31886944"/>
      <w:bookmarkStart w:id="692" w:name="_Toc23949435"/>
      <w:r w:rsidRPr="00D0330A">
        <w:rPr>
          <w:rFonts w:ascii="Times New Roman" w:hAnsi="Times New Roman" w:cs="Times New Roman"/>
        </w:rPr>
        <w:t>Ugradnja opreme za automatsku regulaciju sustava rasvjete</w:t>
      </w:r>
      <w:bookmarkEnd w:id="691"/>
      <w:r w:rsidRPr="00D0330A">
        <w:rPr>
          <w:rFonts w:ascii="Times New Roman" w:hAnsi="Times New Roman" w:cs="Times New Roman"/>
        </w:rPr>
        <w:t xml:space="preserve"> </w:t>
      </w:r>
      <w:bookmarkEnd w:id="692"/>
    </w:p>
    <w:p w:rsidR="003531E6" w:rsidRPr="00D0330A" w:rsidRDefault="003531E6" w:rsidP="003531E6">
      <w:pPr>
        <w:rPr>
          <w:rFonts w:ascii="Times New Roman" w:hAnsi="Times New Roman" w:cs="Times New Roman"/>
        </w:rPr>
      </w:pPr>
      <w:r w:rsidRPr="00D0330A">
        <w:rPr>
          <w:rFonts w:ascii="Times New Roman" w:hAnsi="Times New Roman" w:cs="Times New Roman"/>
        </w:rPr>
        <w:t xml:space="preserve">Oprema za regulaciju sustava rasvjete upravlja radom rasvjete prilagođavajući isti prema stvarnim potrebama, uzimajući u obzir okupiranost prostora i/ili dostupnost prirodnog osvjetljenja. Navedeno uključuje: </w:t>
      </w:r>
    </w:p>
    <w:p w:rsidR="003531E6" w:rsidRPr="00D0330A" w:rsidRDefault="003531E6" w:rsidP="00D86B5B">
      <w:pPr>
        <w:pStyle w:val="Odlomakpopisa"/>
        <w:numPr>
          <w:ilvl w:val="0"/>
          <w:numId w:val="22"/>
        </w:numPr>
        <w:rPr>
          <w:rFonts w:ascii="Times New Roman" w:hAnsi="Times New Roman" w:cs="Times New Roman"/>
        </w:rPr>
      </w:pPr>
      <w:r w:rsidRPr="00D0330A">
        <w:rPr>
          <w:rFonts w:ascii="Times New Roman" w:hAnsi="Times New Roman" w:cs="Times New Roman"/>
        </w:rPr>
        <w:t>Senzore osvijetljenosti;</w:t>
      </w:r>
    </w:p>
    <w:p w:rsidR="003531E6" w:rsidRPr="00D0330A" w:rsidRDefault="003531E6" w:rsidP="00D86B5B">
      <w:pPr>
        <w:pStyle w:val="Odlomakpopisa"/>
        <w:numPr>
          <w:ilvl w:val="0"/>
          <w:numId w:val="22"/>
        </w:numPr>
        <w:rPr>
          <w:rFonts w:ascii="Times New Roman" w:hAnsi="Times New Roman" w:cs="Times New Roman"/>
        </w:rPr>
      </w:pPr>
      <w:r w:rsidRPr="00D0330A">
        <w:rPr>
          <w:rFonts w:ascii="Times New Roman" w:hAnsi="Times New Roman" w:cs="Times New Roman"/>
        </w:rPr>
        <w:t>Vremensko upravljanje;</w:t>
      </w:r>
    </w:p>
    <w:p w:rsidR="003531E6" w:rsidRPr="00D0330A" w:rsidRDefault="003531E6" w:rsidP="00D86B5B">
      <w:pPr>
        <w:pStyle w:val="Odlomakpopisa"/>
        <w:numPr>
          <w:ilvl w:val="0"/>
          <w:numId w:val="22"/>
        </w:numPr>
        <w:rPr>
          <w:rFonts w:ascii="Times New Roman" w:hAnsi="Times New Roman" w:cs="Times New Roman"/>
        </w:rPr>
      </w:pPr>
      <w:r w:rsidRPr="00D0330A">
        <w:rPr>
          <w:rFonts w:ascii="Times New Roman" w:hAnsi="Times New Roman" w:cs="Times New Roman"/>
        </w:rPr>
        <w:t xml:space="preserve">Djelomično paljenje gašenje (zoniranje) i  </w:t>
      </w:r>
    </w:p>
    <w:p w:rsidR="003531E6" w:rsidRPr="00D0330A" w:rsidRDefault="003531E6" w:rsidP="00D86B5B">
      <w:pPr>
        <w:pStyle w:val="Odlomakpopisa"/>
        <w:numPr>
          <w:ilvl w:val="0"/>
          <w:numId w:val="22"/>
        </w:numPr>
        <w:rPr>
          <w:rFonts w:ascii="Times New Roman" w:hAnsi="Times New Roman" w:cs="Times New Roman"/>
        </w:rPr>
      </w:pPr>
      <w:r w:rsidRPr="00D0330A">
        <w:rPr>
          <w:rFonts w:ascii="Times New Roman" w:hAnsi="Times New Roman" w:cs="Times New Roman"/>
        </w:rPr>
        <w:t>Senzore prisutnosti.</w:t>
      </w:r>
    </w:p>
    <w:p w:rsidR="003531E6" w:rsidRPr="00D0330A" w:rsidRDefault="003531E6" w:rsidP="003531E6">
      <w:pPr>
        <w:pStyle w:val="Naslov40"/>
        <w:rPr>
          <w:rFonts w:ascii="Times New Roman" w:hAnsi="Times New Roman"/>
        </w:rPr>
      </w:pPr>
      <w:bookmarkStart w:id="693" w:name="_Toc23949436"/>
      <w:bookmarkStart w:id="694" w:name="_Toc31886945"/>
      <w:r w:rsidRPr="00D0330A">
        <w:rPr>
          <w:rFonts w:ascii="Times New Roman" w:hAnsi="Times New Roman"/>
        </w:rPr>
        <w:t>Način određivanja ušteda</w:t>
      </w:r>
      <w:bookmarkEnd w:id="693"/>
      <w:bookmarkEnd w:id="694"/>
    </w:p>
    <w:p w:rsidR="003531E6" w:rsidRPr="00D0330A" w:rsidRDefault="003531E6" w:rsidP="003531E6">
      <w:pPr>
        <w:rPr>
          <w:rFonts w:ascii="Times New Roman" w:hAnsi="Times New Roman" w:cs="Times New Roman"/>
        </w:rPr>
      </w:pPr>
      <w:r w:rsidRPr="00D0330A">
        <w:rPr>
          <w:rFonts w:ascii="Times New Roman" w:hAnsi="Times New Roman" w:cs="Times New Roman"/>
        </w:rPr>
        <w:t>Procijenjene uštede.</w:t>
      </w:r>
    </w:p>
    <w:p w:rsidR="003531E6" w:rsidRPr="00D0330A" w:rsidRDefault="003531E6" w:rsidP="003531E6">
      <w:pPr>
        <w:pStyle w:val="Naslov40"/>
        <w:rPr>
          <w:rFonts w:ascii="Times New Roman" w:hAnsi="Times New Roman"/>
        </w:rPr>
      </w:pPr>
      <w:bookmarkStart w:id="695" w:name="_Toc23949437"/>
      <w:bookmarkStart w:id="696" w:name="_Toc31886946"/>
      <w:r w:rsidRPr="00D0330A">
        <w:rPr>
          <w:rFonts w:ascii="Times New Roman" w:hAnsi="Times New Roman"/>
        </w:rPr>
        <w:t>Formula  za  izračun  ušteda</w:t>
      </w:r>
      <w:bookmarkEnd w:id="695"/>
      <w:bookmarkEnd w:id="696"/>
    </w:p>
    <w:p w:rsidR="003531E6" w:rsidRPr="00D0330A" w:rsidRDefault="003531E6" w:rsidP="003531E6">
      <w:pPr>
        <w:rPr>
          <w:rFonts w:ascii="Times New Roman" w:hAnsi="Times New Roman" w:cs="Times New Roman"/>
        </w:rPr>
      </w:pPr>
      <w:r w:rsidRPr="00D0330A">
        <w:rPr>
          <w:rFonts w:ascii="Times New Roman" w:hAnsi="Times New Roman" w:cs="Times New Roman"/>
        </w:rPr>
        <w:t>Formula za izračun ušteda energije ostvarenih ugradnjom opreme za automatsku regulaciju sustava rasvjete u zgradama uslužnog i industrijskog sektora temelji se na formuli:</w:t>
      </w:r>
    </w:p>
    <w:p w:rsidR="003531E6" w:rsidRPr="00D0330A" w:rsidRDefault="003531E6" w:rsidP="003531E6">
      <w:pPr>
        <w:rPr>
          <w:rFonts w:ascii="Cambria Math" w:hAnsi="Cambria Math" w:cs="Times New Roman"/>
          <w:oMath/>
        </w:rPr>
      </w:pPr>
      <m:oMathPara>
        <m:oMathParaPr>
          <m:jc m:val="center"/>
        </m:oMathParaPr>
        <m:oMath>
          <m:r>
            <w:rPr>
              <w:rFonts w:ascii="Cambria Math" w:hAnsi="Cambria Math" w:cs="Times New Roman"/>
            </w:rPr>
            <m:t>UFES=</m:t>
          </m:r>
          <m:f>
            <m:fPr>
              <m:ctrlPr>
                <w:rPr>
                  <w:rFonts w:ascii="Cambria Math" w:hAnsi="Cambria Math" w:cs="Times New Roman"/>
                  <w:i/>
                </w:rPr>
              </m:ctrlPr>
            </m:fPr>
            <m:num>
              <m:r>
                <w:rPr>
                  <w:rFonts w:ascii="Cambria Math" w:hAnsi="Cambria Math" w:cs="Times New Roman"/>
                </w:rPr>
                <m:t xml:space="preserve">P x (1-r) x </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h</m:t>
                  </m:r>
                </m:sub>
              </m:sSub>
            </m:num>
            <m:den>
              <m:r>
                <w:rPr>
                  <w:rFonts w:ascii="Cambria Math" w:hAnsi="Cambria Math" w:cs="Times New Roman"/>
                </w:rPr>
                <m:t>1000</m:t>
              </m:r>
            </m:den>
          </m:f>
        </m:oMath>
      </m:oMathPara>
    </w:p>
    <w:p w:rsidR="003531E6" w:rsidRPr="00D0330A" w:rsidRDefault="003531E6" w:rsidP="003531E6">
      <w:pPr>
        <w:rPr>
          <w:rFonts w:ascii="Times New Roman" w:hAnsi="Times New Roman" w:cs="Times New Roman"/>
        </w:rPr>
      </w:pPr>
      <m:oMathPara>
        <m:oMath>
          <m:r>
            <w:rPr>
              <w:rFonts w:ascii="Cambria Math" w:hAnsi="Cambria Math" w:cs="Times New Roman"/>
            </w:rPr>
            <m:t xml:space="preserve">FES= </m:t>
          </m:r>
          <m:nary>
            <m:naryPr>
              <m:chr m:val="∑"/>
              <m:limLoc m:val="undOvr"/>
              <m:ctrlPr>
                <w:rPr>
                  <w:rFonts w:ascii="Cambria Math" w:hAnsi="Cambria Math" w:cs="Times New Roman"/>
                  <w:i/>
                </w:rPr>
              </m:ctrlPr>
            </m:naryPr>
            <m:sub>
              <m:r>
                <w:rPr>
                  <w:rFonts w:ascii="Cambria Math" w:hAnsi="Cambria Math" w:cs="Times New Roman"/>
                </w:rPr>
                <m:t>i</m:t>
              </m:r>
            </m:sub>
            <m:sup/>
            <m:e>
              <m:r>
                <w:rPr>
                  <w:rFonts w:ascii="Cambria Math" w:hAnsi="Cambria Math" w:cs="Times New Roman"/>
                </w:rPr>
                <m:t>UFES</m:t>
              </m:r>
            </m:e>
          </m:nary>
        </m:oMath>
      </m:oMathPara>
    </w:p>
    <w:p w:rsidR="003531E6" w:rsidRPr="00D0330A" w:rsidRDefault="003531E6" w:rsidP="003531E6">
      <w:pPr>
        <w:rPr>
          <w:rFonts w:ascii="Times New Roman" w:hAnsi="Times New Roman" w:cs="Times New Roman"/>
        </w:rPr>
      </w:pPr>
      <w:r w:rsidRPr="00D0330A">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2188"/>
        <w:gridCol w:w="5910"/>
      </w:tblGrid>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lastRenderedPageBreak/>
              <w:t>UFES</w:t>
            </w:r>
          </w:p>
        </w:tc>
        <w:tc>
          <w:tcPr>
            <w:tcW w:w="1206"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rPr>
              <w:t>[kWh/(jedinca god)]</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jedinična ušteda energije ugradnjom jednog seta opreme za automatsku regulaciju sustava</w:t>
            </w:r>
          </w:p>
        </w:tc>
      </w:tr>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FES</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[kWh/god]</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ukupna godišnja ušteda energije u neposrednoj potrošnji</w:t>
            </w:r>
          </w:p>
        </w:tc>
      </w:tr>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P</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[W]</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instalirana snaga svih izvora svijetlosti sa pripadajućim gubicima na predspojnim napravama kojim upravlja ugrađena oprema za automatsku regulaciju</w:t>
            </w:r>
          </w:p>
        </w:tc>
      </w:tr>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r</w:t>
            </w:r>
          </w:p>
        </w:tc>
        <w:tc>
          <w:tcPr>
            <w:tcW w:w="1206" w:type="pct"/>
          </w:tcPr>
          <w:p w:rsidR="003531E6" w:rsidRPr="00D0330A" w:rsidRDefault="003531E6" w:rsidP="003531E6">
            <w:pPr>
              <w:spacing w:after="0"/>
              <w:rPr>
                <w:rFonts w:ascii="Times New Roman" w:hAnsi="Times New Roman" w:cs="Times New Roman"/>
                <w:i/>
              </w:rPr>
            </w:pP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redukcijski faktor koji ovisi o novo primijenjenoj strategiji upravljanja rasvjetom (ugrađenom opremom za automatsku regulaciju sustava rasvjete) prema donjoj tablici</w:t>
            </w:r>
          </w:p>
        </w:tc>
      </w:tr>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n</w:t>
            </w:r>
            <w:r w:rsidRPr="00D0330A">
              <w:rPr>
                <w:rFonts w:ascii="Times New Roman" w:hAnsi="Times New Roman" w:cs="Times New Roman"/>
                <w:i/>
                <w:vertAlign w:val="subscript"/>
              </w:rPr>
              <w:t>h</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[h/god]</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referentni godišnji sati rada sustava rasvjete prema donjoj tablici</w:t>
            </w:r>
          </w:p>
        </w:tc>
      </w:tr>
    </w:tbl>
    <w:p w:rsidR="003531E6" w:rsidRPr="00D0330A" w:rsidRDefault="003531E6" w:rsidP="003531E6">
      <w:pPr>
        <w:rPr>
          <w:rFonts w:ascii="Times New Roman" w:hAnsi="Times New Roman" w:cs="Times New Roman"/>
        </w:rPr>
      </w:pPr>
      <w:r w:rsidRPr="00D0330A">
        <w:rPr>
          <w:rFonts w:ascii="Times New Roman" w:hAnsi="Times New Roman" w:cs="Times New Roman"/>
        </w:rPr>
        <w:t>Formula za izračun ušteda energije ostvarenih ugradnjom opreme za automatsku regulaciju sustava rasvjete u kućanstvima</w:t>
      </w:r>
      <w:r w:rsidRPr="00D0330A">
        <w:rPr>
          <w:rStyle w:val="Referencafusnote"/>
          <w:rFonts w:ascii="Times New Roman" w:hAnsi="Times New Roman" w:cs="Times New Roman"/>
        </w:rPr>
        <w:footnoteReference w:id="43"/>
      </w:r>
      <w:r w:rsidRPr="00D0330A">
        <w:rPr>
          <w:rFonts w:ascii="Times New Roman" w:hAnsi="Times New Roman" w:cs="Times New Roman"/>
        </w:rPr>
        <w:t>:</w:t>
      </w:r>
    </w:p>
    <w:p w:rsidR="003531E6" w:rsidRPr="00D0330A" w:rsidRDefault="003531E6" w:rsidP="003531E6">
      <w:pPr>
        <w:rPr>
          <w:rFonts w:ascii="Times New Roman" w:hAnsi="Times New Roman" w:cs="Times New Roman"/>
        </w:rPr>
      </w:pPr>
      <m:oMathPara>
        <m:oMath>
          <m:r>
            <w:rPr>
              <w:rFonts w:ascii="Cambria Math" w:hAnsi="Cambria Math" w:cs="Times New Roman"/>
            </w:rPr>
            <m:t xml:space="preserve">FES= </m:t>
          </m:r>
          <m:nary>
            <m:naryPr>
              <m:chr m:val="∑"/>
              <m:limLoc m:val="undOvr"/>
              <m:ctrlPr>
                <w:rPr>
                  <w:rFonts w:ascii="Cambria Math" w:hAnsi="Cambria Math" w:cs="Times New Roman"/>
                  <w:i/>
                </w:rPr>
              </m:ctrlPr>
            </m:naryPr>
            <m:sub>
              <m:r>
                <w:rPr>
                  <w:rFonts w:ascii="Cambria Math" w:hAnsi="Cambria Math" w:cs="Times New Roman"/>
                </w:rPr>
                <m:t>i</m:t>
              </m:r>
            </m:sub>
            <m:sup/>
            <m:e>
              <m:sSub>
                <m:sSubPr>
                  <m:ctrlPr>
                    <w:rPr>
                      <w:rFonts w:ascii="Cambria Math" w:hAnsi="Cambria Math" w:cs="Times New Roman"/>
                      <w:i/>
                    </w:rPr>
                  </m:ctrlPr>
                </m:sSubPr>
                <m:e>
                  <m:r>
                    <w:rPr>
                      <w:rFonts w:ascii="Cambria Math" w:hAnsi="Cambria Math" w:cs="Times New Roman"/>
                    </w:rPr>
                    <m:t>NU</m:t>
                  </m:r>
                </m:e>
                <m:sub>
                  <m:r>
                    <w:rPr>
                      <w:rFonts w:ascii="Cambria Math" w:hAnsi="Cambria Math" w:cs="Times New Roman"/>
                    </w:rPr>
                    <m:t>i</m:t>
                  </m:r>
                </m:sub>
              </m:sSub>
            </m:e>
          </m:nary>
        </m:oMath>
      </m:oMathPara>
    </w:p>
    <w:p w:rsidR="003531E6" w:rsidRPr="00D0330A" w:rsidRDefault="003531E6" w:rsidP="003531E6">
      <w:pPr>
        <w:rPr>
          <w:rFonts w:ascii="Times New Roman" w:hAnsi="Times New Roman" w:cs="Times New Roman"/>
        </w:rPr>
      </w:pPr>
      <w:r w:rsidRPr="00D0330A">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2188"/>
        <w:gridCol w:w="5910"/>
      </w:tblGrid>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FES</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[kWh/god]</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ukupna godišnja ušteda energije u neposrednoj potrošnji</w:t>
            </w:r>
          </w:p>
        </w:tc>
      </w:tr>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NU</w:t>
            </w:r>
            <w:r w:rsidRPr="00D0330A">
              <w:rPr>
                <w:rFonts w:ascii="Times New Roman" w:hAnsi="Times New Roman" w:cs="Times New Roman"/>
                <w:i/>
                <w:vertAlign w:val="subscript"/>
              </w:rPr>
              <w:t>i</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[kWh/(jedinica god)]</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normirana godišnja ušteda energije jednog seta opreme za automatsku regulaciju sustava prema donjoj tablici</w:t>
            </w:r>
          </w:p>
        </w:tc>
      </w:tr>
    </w:tbl>
    <w:p w:rsidR="003531E6" w:rsidRPr="00D0330A" w:rsidRDefault="003531E6" w:rsidP="003531E6">
      <w:pPr>
        <w:pStyle w:val="Naslov40"/>
        <w:rPr>
          <w:rFonts w:ascii="Times New Roman" w:hAnsi="Times New Roman"/>
        </w:rPr>
      </w:pPr>
      <w:bookmarkStart w:id="697" w:name="_Toc23949438"/>
      <w:bookmarkStart w:id="698" w:name="_Toc31886947"/>
      <w:r w:rsidRPr="00D0330A">
        <w:rPr>
          <w:rFonts w:ascii="Times New Roman" w:hAnsi="Times New Roman"/>
        </w:rPr>
        <w:t>Potrebni  ulazni  podaci</w:t>
      </w:r>
      <w:bookmarkEnd w:id="697"/>
      <w:r w:rsidRPr="00D0330A">
        <w:rPr>
          <w:rFonts w:ascii="Times New Roman" w:hAnsi="Times New Roman"/>
        </w:rPr>
        <w:t xml:space="preserve"> i dokumentacija</w:t>
      </w:r>
      <w:bookmarkEnd w:id="698"/>
    </w:p>
    <w:p w:rsidR="003531E6" w:rsidRPr="00D0330A" w:rsidRDefault="003531E6" w:rsidP="003531E6">
      <w:pPr>
        <w:rPr>
          <w:rFonts w:ascii="Times New Roman" w:hAnsi="Times New Roman" w:cs="Times New Roman"/>
        </w:rPr>
      </w:pPr>
      <w:r w:rsidRPr="00D0330A">
        <w:rPr>
          <w:rFonts w:ascii="Times New Roman" w:hAnsi="Times New Roman" w:cs="Times New Roman"/>
        </w:rPr>
        <w:t>Potrebni ulazni podaci za izračun ušteda su:</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
        <w:gridCol w:w="8109"/>
      </w:tblGrid>
      <w:tr w:rsidR="003531E6" w:rsidRPr="00D0330A" w:rsidTr="003531E6">
        <w:tc>
          <w:tcPr>
            <w:tcW w:w="531"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P</w:t>
            </w:r>
          </w:p>
        </w:tc>
        <w:tc>
          <w:tcPr>
            <w:tcW w:w="4469"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u sektoru usluga i industrije instalirana snaga svih izvora svijetlosti sa pripadajućim gubicima na predspojnim napravama kojim upravlja ugrađena oprema za automatsku regulaciju, zasebno grupirana prema tipu opreme koja je ugrađena za automatsku regulaciju rada sustava rasvjete (senzori osvijetljenosti, vremensko upravljanje, djelomično paljenje gašenje, senzori prisutnosti)</w:t>
            </w:r>
          </w:p>
        </w:tc>
      </w:tr>
      <w:tr w:rsidR="003531E6" w:rsidRPr="00D0330A" w:rsidTr="003531E6">
        <w:tc>
          <w:tcPr>
            <w:tcW w:w="531"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i</w:t>
            </w:r>
          </w:p>
        </w:tc>
        <w:tc>
          <w:tcPr>
            <w:tcW w:w="4469"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broj ugrađene opreme za automatsku regulaciju sustava rasvjete u kućanstvima</w:t>
            </w:r>
          </w:p>
        </w:tc>
      </w:tr>
    </w:tbl>
    <w:p w:rsidR="003531E6" w:rsidRPr="00D0330A" w:rsidRDefault="003531E6" w:rsidP="003531E6">
      <w:pPr>
        <w:rPr>
          <w:rFonts w:ascii="Times New Roman" w:hAnsi="Times New Roman" w:cs="Times New Roman"/>
        </w:rPr>
      </w:pPr>
      <w:bookmarkStart w:id="699" w:name="_Toc23949439"/>
      <w:r w:rsidRPr="00D0330A">
        <w:rPr>
          <w:rFonts w:ascii="Times New Roman" w:hAnsi="Times New Roman" w:cs="Times New Roman"/>
        </w:rPr>
        <w:t>Dokumentacija koju je potrebno priložiti/posjedovati kao dokaz o provedbi mjere i verifikaciju ulaznog podatka za izračun ušteda je sljedeća:</w:t>
      </w:r>
    </w:p>
    <w:p w:rsidR="003531E6" w:rsidRPr="00D0330A" w:rsidRDefault="003531E6" w:rsidP="00D86B5B">
      <w:pPr>
        <w:pStyle w:val="Odlomakpopisa"/>
        <w:numPr>
          <w:ilvl w:val="0"/>
          <w:numId w:val="30"/>
        </w:numPr>
        <w:rPr>
          <w:rFonts w:ascii="Times New Roman" w:hAnsi="Times New Roman" w:cs="Times New Roman"/>
        </w:rPr>
      </w:pPr>
      <w:r w:rsidRPr="00D0330A">
        <w:rPr>
          <w:rFonts w:ascii="Times New Roman" w:hAnsi="Times New Roman" w:cs="Times New Roman"/>
        </w:rPr>
        <w:t>zapisnik o primopredaji opreme za automatsku regulaciju rasvjete i/ili račun za isporučenu opremu,</w:t>
      </w:r>
    </w:p>
    <w:p w:rsidR="003531E6" w:rsidRPr="00D0330A" w:rsidRDefault="003531E6" w:rsidP="00D86B5B">
      <w:pPr>
        <w:pStyle w:val="Odlomakpopisa"/>
        <w:numPr>
          <w:ilvl w:val="0"/>
          <w:numId w:val="30"/>
        </w:numPr>
        <w:rPr>
          <w:rFonts w:ascii="Times New Roman" w:hAnsi="Times New Roman" w:cs="Times New Roman"/>
        </w:rPr>
      </w:pPr>
      <w:r w:rsidRPr="00D0330A">
        <w:rPr>
          <w:rFonts w:ascii="Times New Roman" w:hAnsi="Times New Roman" w:cs="Times New Roman"/>
        </w:rPr>
        <w:t>izvještaj o instaliranoj rasvjeti koja je upravljana ugrađenom opremom za automatsku regulaciju rasvjete. Minimalno, izvještaj mora sadržavati instaliranu snagu predmetne rasvjete.</w:t>
      </w:r>
    </w:p>
    <w:p w:rsidR="003531E6" w:rsidRPr="00D0330A" w:rsidRDefault="003531E6" w:rsidP="003531E6">
      <w:pPr>
        <w:rPr>
          <w:rFonts w:ascii="Times New Roman" w:hAnsi="Times New Roman" w:cs="Times New Roman"/>
        </w:rPr>
      </w:pPr>
      <w:r w:rsidRPr="00D0330A">
        <w:rPr>
          <w:rFonts w:ascii="Times New Roman" w:hAnsi="Times New Roman" w:cs="Times New Roman"/>
        </w:rPr>
        <w:t>Izvještaj može biti i sastavni dio izvještaja o energetskom pregledu ili projektne dokumentacije, a potrebno ga je posjedovati za ugradnju opreme za automatsku regulaciju sustava rasvjete u zgradama uslužnog i industrijskog sektora.</w:t>
      </w:r>
    </w:p>
    <w:p w:rsidR="003531E6" w:rsidRPr="00D0330A" w:rsidRDefault="003531E6" w:rsidP="003531E6">
      <w:pPr>
        <w:rPr>
          <w:rFonts w:ascii="Times New Roman" w:hAnsi="Times New Roman" w:cs="Times New Roman"/>
        </w:rPr>
      </w:pPr>
      <w:r w:rsidRPr="00D0330A">
        <w:rPr>
          <w:rFonts w:ascii="Times New Roman" w:hAnsi="Times New Roman" w:cs="Times New Roman"/>
        </w:rPr>
        <w:t xml:space="preserve">Za provedbu mjere u kućanstvima, uz korištenje normirane godišnje uštede </w:t>
      </w:r>
      <w:r w:rsidRPr="00D0330A">
        <w:rPr>
          <w:rFonts w:ascii="Times New Roman" w:hAnsi="Times New Roman" w:cs="Times New Roman"/>
          <w:i/>
        </w:rPr>
        <w:t>NU</w:t>
      </w:r>
      <w:r w:rsidRPr="00D0330A">
        <w:rPr>
          <w:rFonts w:ascii="Times New Roman" w:hAnsi="Times New Roman" w:cs="Times New Roman"/>
          <w:i/>
          <w:vertAlign w:val="subscript"/>
        </w:rPr>
        <w:t>i</w:t>
      </w:r>
      <w:r w:rsidRPr="00D0330A">
        <w:rPr>
          <w:rFonts w:ascii="Times New Roman" w:hAnsi="Times New Roman" w:cs="Times New Roman"/>
        </w:rPr>
        <w:t>, potreban je samo zapisnik o primopredaji opreme za automatsku regulaciju rasvjete i/ili račun za isporučenu opremu, iz kojega će biti razvidan broj ugrađene opreme za automatsku regulaciju sustava rasvjete u kućanstvima.</w:t>
      </w:r>
    </w:p>
    <w:p w:rsidR="003531E6" w:rsidRPr="00D0330A" w:rsidRDefault="003531E6" w:rsidP="003531E6">
      <w:pPr>
        <w:pStyle w:val="Naslov40"/>
        <w:rPr>
          <w:rFonts w:ascii="Times New Roman" w:hAnsi="Times New Roman"/>
        </w:rPr>
      </w:pPr>
      <w:bookmarkStart w:id="700" w:name="_Toc31886948"/>
      <w:r w:rsidRPr="00D0330A">
        <w:rPr>
          <w:rFonts w:ascii="Times New Roman" w:hAnsi="Times New Roman"/>
        </w:rPr>
        <w:t>Referentne vrijednosti</w:t>
      </w:r>
      <w:bookmarkEnd w:id="699"/>
      <w:bookmarkEnd w:id="700"/>
    </w:p>
    <w:tbl>
      <w:tblPr>
        <w:tblStyle w:val="Svijetlatablicareetke11"/>
        <w:tblW w:w="5000" w:type="pct"/>
        <w:tblLook w:val="04A0" w:firstRow="1" w:lastRow="0" w:firstColumn="1" w:lastColumn="0" w:noHBand="0" w:noVBand="1"/>
      </w:tblPr>
      <w:tblGrid>
        <w:gridCol w:w="1776"/>
        <w:gridCol w:w="1782"/>
        <w:gridCol w:w="5504"/>
      </w:tblGrid>
      <w:tr w:rsidR="003531E6" w:rsidRPr="00D0330A" w:rsidTr="003531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rsidR="003531E6" w:rsidRPr="00D0330A" w:rsidRDefault="003531E6" w:rsidP="003531E6">
            <w:pPr>
              <w:spacing w:after="0"/>
              <w:rPr>
                <w:rFonts w:ascii="Times New Roman" w:hAnsi="Times New Roman" w:cs="Times New Roman"/>
                <w:sz w:val="18"/>
              </w:rPr>
            </w:pPr>
            <w:r w:rsidRPr="00D0330A">
              <w:rPr>
                <w:rFonts w:ascii="Times New Roman" w:hAnsi="Times New Roman" w:cs="Times New Roman"/>
                <w:sz w:val="18"/>
              </w:rPr>
              <w:t>Sektor usluga i industrija</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980" w:type="pct"/>
          </w:tcPr>
          <w:p w:rsidR="003531E6" w:rsidRPr="00D0330A" w:rsidRDefault="003531E6" w:rsidP="003531E6">
            <w:pPr>
              <w:spacing w:after="0"/>
              <w:rPr>
                <w:rFonts w:ascii="Times New Roman" w:hAnsi="Times New Roman" w:cs="Times New Roman"/>
                <w:sz w:val="18"/>
                <w:vertAlign w:val="subscript"/>
              </w:rPr>
            </w:pPr>
            <w:r w:rsidRPr="00D0330A">
              <w:rPr>
                <w:rFonts w:ascii="Times New Roman" w:hAnsi="Times New Roman" w:cs="Times New Roman"/>
                <w:sz w:val="18"/>
              </w:rPr>
              <w:t>n</w:t>
            </w:r>
            <w:r w:rsidRPr="00D0330A">
              <w:rPr>
                <w:rFonts w:ascii="Times New Roman" w:hAnsi="Times New Roman" w:cs="Times New Roman"/>
                <w:sz w:val="18"/>
                <w:vertAlign w:val="subscript"/>
              </w:rPr>
              <w:t>h</w:t>
            </w:r>
          </w:p>
        </w:tc>
        <w:tc>
          <w:tcPr>
            <w:tcW w:w="983"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[h/god]</w:t>
            </w:r>
          </w:p>
        </w:tc>
        <w:tc>
          <w:tcPr>
            <w:tcW w:w="3037"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1.600</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980" w:type="pct"/>
          </w:tcPr>
          <w:p w:rsidR="003531E6" w:rsidRPr="00D0330A" w:rsidRDefault="003531E6" w:rsidP="003531E6">
            <w:pPr>
              <w:spacing w:after="0"/>
              <w:rPr>
                <w:rFonts w:ascii="Times New Roman" w:hAnsi="Times New Roman" w:cs="Times New Roman"/>
                <w:sz w:val="18"/>
              </w:rPr>
            </w:pPr>
            <w:r w:rsidRPr="00D0330A">
              <w:rPr>
                <w:rFonts w:ascii="Times New Roman" w:hAnsi="Times New Roman" w:cs="Times New Roman"/>
                <w:sz w:val="18"/>
              </w:rPr>
              <w:t>r</w:t>
            </w:r>
          </w:p>
        </w:tc>
        <w:tc>
          <w:tcPr>
            <w:tcW w:w="983"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w:t>
            </w:r>
          </w:p>
        </w:tc>
        <w:tc>
          <w:tcPr>
            <w:tcW w:w="3037"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0,9 – djelomično gašenje-paljenje (zoniranje prostorija)</w:t>
            </w:r>
          </w:p>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0,9 – vremensko upravljanje</w:t>
            </w:r>
          </w:p>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0,8 – senzori prisutnosti</w:t>
            </w:r>
          </w:p>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0,8 – prilagodba intenzitetu dnevne svijetlosti</w:t>
            </w:r>
          </w:p>
        </w:tc>
      </w:tr>
    </w:tbl>
    <w:p w:rsidR="003531E6" w:rsidRPr="00D0330A" w:rsidRDefault="003531E6" w:rsidP="003531E6">
      <w:pPr>
        <w:rPr>
          <w:rFonts w:ascii="Times New Roman" w:hAnsi="Times New Roman" w:cs="Times New Roman"/>
        </w:rPr>
      </w:pPr>
      <w:r w:rsidRPr="00D0330A">
        <w:rPr>
          <w:rFonts w:ascii="Times New Roman" w:hAnsi="Times New Roman" w:cs="Times New Roman"/>
        </w:rPr>
        <w:lastRenderedPageBreak/>
        <w:t>Referentne vrijednosti prema referentnim vrijednostima pravilnika o metodama za određivanje uštede energije Republike Slovenije:</w:t>
      </w:r>
    </w:p>
    <w:tbl>
      <w:tblPr>
        <w:tblStyle w:val="Svijetlatablicareetke11"/>
        <w:tblW w:w="5000" w:type="pct"/>
        <w:tblLook w:val="04A0" w:firstRow="1" w:lastRow="0" w:firstColumn="1" w:lastColumn="0" w:noHBand="0" w:noVBand="1"/>
      </w:tblPr>
      <w:tblGrid>
        <w:gridCol w:w="1776"/>
        <w:gridCol w:w="2590"/>
        <w:gridCol w:w="4696"/>
      </w:tblGrid>
      <w:tr w:rsidR="003531E6" w:rsidRPr="00D0330A" w:rsidTr="003531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rsidR="003531E6" w:rsidRPr="00D0330A" w:rsidRDefault="003531E6" w:rsidP="003531E6">
            <w:pPr>
              <w:spacing w:after="0"/>
              <w:rPr>
                <w:rFonts w:ascii="Times New Roman" w:hAnsi="Times New Roman" w:cs="Times New Roman"/>
                <w:sz w:val="18"/>
              </w:rPr>
            </w:pPr>
            <w:r w:rsidRPr="00D0330A">
              <w:rPr>
                <w:rFonts w:ascii="Times New Roman" w:hAnsi="Times New Roman" w:cs="Times New Roman"/>
                <w:sz w:val="18"/>
              </w:rPr>
              <w:t>Sektor kućanstva</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980" w:type="pct"/>
          </w:tcPr>
          <w:p w:rsidR="003531E6" w:rsidRPr="00D0330A" w:rsidRDefault="003531E6" w:rsidP="003531E6">
            <w:pPr>
              <w:spacing w:after="0"/>
              <w:rPr>
                <w:rFonts w:ascii="Times New Roman" w:hAnsi="Times New Roman" w:cs="Times New Roman"/>
                <w:sz w:val="18"/>
                <w:vertAlign w:val="subscript"/>
              </w:rPr>
            </w:pPr>
            <w:r w:rsidRPr="00D0330A">
              <w:rPr>
                <w:rFonts w:ascii="Times New Roman" w:hAnsi="Times New Roman" w:cs="Times New Roman"/>
                <w:sz w:val="18"/>
              </w:rPr>
              <w:t>NU</w:t>
            </w:r>
            <w:r w:rsidRPr="00D0330A">
              <w:rPr>
                <w:rFonts w:ascii="Times New Roman" w:hAnsi="Times New Roman" w:cs="Times New Roman"/>
                <w:sz w:val="18"/>
                <w:vertAlign w:val="subscript"/>
              </w:rPr>
              <w:t>i</w:t>
            </w:r>
          </w:p>
        </w:tc>
        <w:tc>
          <w:tcPr>
            <w:tcW w:w="1429"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[kWh/(jedinica god)]</w:t>
            </w:r>
          </w:p>
        </w:tc>
        <w:tc>
          <w:tcPr>
            <w:tcW w:w="2590"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40</w:t>
            </w:r>
          </w:p>
        </w:tc>
      </w:tr>
    </w:tbl>
    <w:p w:rsidR="003531E6" w:rsidRPr="00D0330A" w:rsidRDefault="003531E6" w:rsidP="003531E6">
      <w:pPr>
        <w:pStyle w:val="Naslov40"/>
        <w:rPr>
          <w:rFonts w:ascii="Times New Roman" w:hAnsi="Times New Roman"/>
        </w:rPr>
      </w:pPr>
      <w:bookmarkStart w:id="701" w:name="_Toc23949440"/>
      <w:bookmarkStart w:id="702" w:name="_Toc31886949"/>
      <w:r w:rsidRPr="00D0330A">
        <w:rPr>
          <w:rFonts w:ascii="Times New Roman" w:hAnsi="Times New Roman"/>
        </w:rPr>
        <w:t>Smanjenje  emisija  stakleničkih  plinova</w:t>
      </w:r>
      <w:bookmarkEnd w:id="701"/>
      <w:bookmarkEnd w:id="702"/>
    </w:p>
    <w:p w:rsidR="003531E6" w:rsidRPr="00D0330A" w:rsidRDefault="003531E6" w:rsidP="003531E6">
      <w:pPr>
        <w:rPr>
          <w:rFonts w:ascii="Times New Roman" w:hAnsi="Times New Roman" w:cs="Times New Roman"/>
        </w:rPr>
      </w:pPr>
      <w:r w:rsidRPr="00D0330A">
        <w:rPr>
          <w:rFonts w:ascii="Times New Roman" w:hAnsi="Times New Roman" w:cs="Times New Roman"/>
        </w:rPr>
        <w:t>Formula za izračun godišnjeg smanjenja emisija stakleničkih plinova:</w:t>
      </w:r>
    </w:p>
    <w:p w:rsidR="003531E6" w:rsidRPr="00D0330A" w:rsidRDefault="003531E6" w:rsidP="003531E6">
      <w:pPr>
        <w:rPr>
          <w:rFonts w:ascii="Times New Roman" w:hAnsi="Times New Roman" w:cs="Times New Roman"/>
        </w:rPr>
      </w:pPr>
      <m:oMathPara>
        <m:oMathParaPr>
          <m:jc m:val="center"/>
        </m:oMathParaP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CO2</m:t>
              </m:r>
            </m:sub>
          </m:sSub>
          <m:r>
            <w:rPr>
              <w:rFonts w:ascii="Cambria Math" w:hAnsi="Cambria Math" w:cs="Times New Roman"/>
            </w:rPr>
            <m:t xml:space="preserve">=FES x </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EL</m:t>
              </m:r>
            </m:sub>
          </m:sSub>
          <m:r>
            <w:rPr>
              <w:rFonts w:ascii="Cambria Math" w:hAnsi="Cambria Math" w:cs="Times New Roman"/>
            </w:rPr>
            <m:t>/1000</m:t>
          </m:r>
        </m:oMath>
      </m:oMathPara>
    </w:p>
    <w:p w:rsidR="003531E6" w:rsidRPr="00D0330A" w:rsidRDefault="003531E6" w:rsidP="003531E6">
      <w:pPr>
        <w:rPr>
          <w:rFonts w:ascii="Times New Roman" w:hAnsi="Times New Roman" w:cs="Times New Roman"/>
        </w:rPr>
      </w:pPr>
      <w:r w:rsidRPr="00D0330A">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2188"/>
        <w:gridCol w:w="5910"/>
      </w:tblGrid>
      <w:tr w:rsidR="003531E6" w:rsidRPr="00D0330A" w:rsidTr="003531E6">
        <w:tc>
          <w:tcPr>
            <w:tcW w:w="53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w:t>
            </w:r>
            <w:r w:rsidRPr="00D0330A">
              <w:rPr>
                <w:rFonts w:ascii="Times New Roman" w:hAnsi="Times New Roman" w:cs="Times New Roman"/>
                <w:i/>
                <w:sz w:val="18"/>
                <w:szCs w:val="18"/>
                <w:vertAlign w:val="subscript"/>
              </w:rPr>
              <w:t>CO2</w:t>
            </w:r>
          </w:p>
        </w:tc>
        <w:tc>
          <w:tcPr>
            <w:tcW w:w="120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[tCO</w:t>
            </w:r>
            <w:r w:rsidRPr="00D0330A">
              <w:rPr>
                <w:rFonts w:ascii="Times New Roman" w:hAnsi="Times New Roman" w:cs="Times New Roman"/>
                <w:i/>
                <w:sz w:val="18"/>
                <w:szCs w:val="18"/>
                <w:vertAlign w:val="subscript"/>
              </w:rPr>
              <w:t xml:space="preserve">2 </w:t>
            </w:r>
            <w:r w:rsidRPr="00D0330A">
              <w:rPr>
                <w:rFonts w:ascii="Times New Roman" w:hAnsi="Times New Roman" w:cs="Times New Roman"/>
                <w:i/>
                <w:sz w:val="18"/>
                <w:szCs w:val="18"/>
              </w:rPr>
              <w:t>/ god]</w:t>
            </w:r>
          </w:p>
        </w:tc>
        <w:tc>
          <w:tcPr>
            <w:tcW w:w="325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ukupno godišnje smanjenje emisija stakleničkih plinova</w:t>
            </w:r>
          </w:p>
        </w:tc>
      </w:tr>
      <w:tr w:rsidR="003531E6" w:rsidRPr="00D0330A" w:rsidTr="003531E6">
        <w:tc>
          <w:tcPr>
            <w:tcW w:w="53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FES</w:t>
            </w:r>
          </w:p>
        </w:tc>
        <w:tc>
          <w:tcPr>
            <w:tcW w:w="120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[kWh/(god)]</w:t>
            </w:r>
          </w:p>
        </w:tc>
        <w:tc>
          <w:tcPr>
            <w:tcW w:w="325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ukupna godišnja ušteda energije u neposrednoj potrošnji</w:t>
            </w:r>
          </w:p>
        </w:tc>
      </w:tr>
      <w:tr w:rsidR="003531E6" w:rsidRPr="00D0330A" w:rsidTr="003531E6">
        <w:tc>
          <w:tcPr>
            <w:tcW w:w="53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w:t>
            </w:r>
            <w:r w:rsidRPr="00D0330A">
              <w:rPr>
                <w:rFonts w:ascii="Times New Roman" w:hAnsi="Times New Roman" w:cs="Times New Roman"/>
                <w:i/>
                <w:sz w:val="18"/>
                <w:szCs w:val="18"/>
                <w:vertAlign w:val="subscript"/>
              </w:rPr>
              <w:t>EL</w:t>
            </w:r>
          </w:p>
        </w:tc>
        <w:tc>
          <w:tcPr>
            <w:tcW w:w="120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xml:space="preserve"> / kWh]</w:t>
            </w:r>
          </w:p>
        </w:tc>
        <w:tc>
          <w:tcPr>
            <w:tcW w:w="325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emisijski faktor za električnu energiju, a prema tablici 3 priloga B iznos</w:t>
            </w:r>
            <w:r>
              <w:rPr>
                <w:rFonts w:ascii="Times New Roman" w:hAnsi="Times New Roman" w:cs="Times New Roman"/>
                <w:i/>
                <w:sz w:val="18"/>
                <w:szCs w:val="18"/>
              </w:rPr>
              <w:t>i</w:t>
            </w:r>
            <w:r w:rsidRPr="00D0330A">
              <w:rPr>
                <w:rFonts w:ascii="Times New Roman" w:hAnsi="Times New Roman" w:cs="Times New Roman"/>
                <w:i/>
                <w:sz w:val="18"/>
                <w:szCs w:val="18"/>
              </w:rPr>
              <w:t xml:space="preserve"> 0,33</w:t>
            </w:r>
          </w:p>
        </w:tc>
      </w:tr>
    </w:tbl>
    <w:p w:rsidR="003531E6" w:rsidRPr="00D0330A" w:rsidRDefault="003531E6" w:rsidP="003531E6">
      <w:pPr>
        <w:pStyle w:val="Naslov40"/>
        <w:rPr>
          <w:rFonts w:ascii="Times New Roman" w:hAnsi="Times New Roman"/>
        </w:rPr>
      </w:pPr>
      <w:bookmarkStart w:id="703" w:name="_Toc23949441"/>
      <w:bookmarkStart w:id="704" w:name="_Toc31886950"/>
      <w:r w:rsidRPr="00D0330A">
        <w:rPr>
          <w:rFonts w:ascii="Times New Roman" w:hAnsi="Times New Roman"/>
        </w:rPr>
        <w:t>Životni vijek mjere</w:t>
      </w:r>
      <w:bookmarkEnd w:id="703"/>
      <w:bookmarkEnd w:id="704"/>
    </w:p>
    <w:p w:rsidR="003531E6" w:rsidRPr="00D0330A" w:rsidRDefault="003531E6" w:rsidP="003531E6">
      <w:pPr>
        <w:rPr>
          <w:rFonts w:ascii="Times New Roman" w:hAnsi="Times New Roman" w:cs="Times New Roman"/>
          <w:lang w:eastAsia="hr-HR"/>
        </w:rPr>
      </w:pPr>
      <w:r w:rsidRPr="00D0330A">
        <w:rPr>
          <w:rFonts w:ascii="Times New Roman" w:hAnsi="Times New Roman" w:cs="Times New Roman"/>
          <w:lang w:eastAsia="hr-HR"/>
        </w:rPr>
        <w:t xml:space="preserve">Životni vijek mjere iznosi 10 godina. </w:t>
      </w:r>
    </w:p>
    <w:p w:rsidR="003531E6" w:rsidRPr="00D0330A" w:rsidRDefault="003531E6" w:rsidP="003531E6">
      <w:pPr>
        <w:rPr>
          <w:rFonts w:ascii="Times New Roman" w:hAnsi="Times New Roman" w:cs="Times New Roman"/>
          <w:highlight w:val="yellow"/>
        </w:rPr>
      </w:pPr>
    </w:p>
    <w:p w:rsidR="003531E6" w:rsidRPr="00D0330A" w:rsidRDefault="003531E6" w:rsidP="003531E6">
      <w:pPr>
        <w:pStyle w:val="Naslov30"/>
        <w:rPr>
          <w:rFonts w:ascii="Times New Roman" w:hAnsi="Times New Roman" w:cs="Times New Roman"/>
        </w:rPr>
      </w:pPr>
      <w:bookmarkStart w:id="705" w:name="_Toc31886951"/>
      <w:bookmarkStart w:id="706" w:name="_Toc23949442"/>
      <w:r w:rsidRPr="00D0330A">
        <w:rPr>
          <w:rFonts w:ascii="Times New Roman" w:hAnsi="Times New Roman" w:cs="Times New Roman"/>
        </w:rPr>
        <w:t>Ugradnja opreme za automatsku regulaciju potrošnje električnih trošila</w:t>
      </w:r>
      <w:bookmarkEnd w:id="705"/>
      <w:r w:rsidRPr="00D0330A">
        <w:rPr>
          <w:rFonts w:ascii="Times New Roman" w:hAnsi="Times New Roman" w:cs="Times New Roman"/>
        </w:rPr>
        <w:t xml:space="preserve"> </w:t>
      </w:r>
      <w:bookmarkEnd w:id="706"/>
    </w:p>
    <w:p w:rsidR="003531E6" w:rsidRPr="00D0330A" w:rsidRDefault="003531E6" w:rsidP="003531E6">
      <w:pPr>
        <w:rPr>
          <w:rFonts w:ascii="Times New Roman" w:hAnsi="Times New Roman" w:cs="Times New Roman"/>
        </w:rPr>
      </w:pPr>
      <w:r w:rsidRPr="00D0330A">
        <w:rPr>
          <w:rFonts w:ascii="Times New Roman" w:hAnsi="Times New Roman" w:cs="Times New Roman"/>
        </w:rPr>
        <w:t xml:space="preserve">Oprema za automatsku regulaciju potrošnje električnih trošila u zgradi prije svega uključuje prekidače za eliminiranje gubitaka u režimu rada čekanja (eng. </w:t>
      </w:r>
      <w:r w:rsidRPr="00D0330A">
        <w:rPr>
          <w:rFonts w:ascii="Times New Roman" w:hAnsi="Times New Roman" w:cs="Times New Roman"/>
          <w:i/>
        </w:rPr>
        <w:t>stand-by</w:t>
      </w:r>
      <w:r w:rsidRPr="00D0330A">
        <w:rPr>
          <w:rFonts w:ascii="Times New Roman" w:hAnsi="Times New Roman" w:cs="Times New Roman"/>
        </w:rPr>
        <w:t>) te daljinski upravljive programibilne utičnice.</w:t>
      </w:r>
    </w:p>
    <w:p w:rsidR="003531E6" w:rsidRPr="00D0330A" w:rsidRDefault="003531E6" w:rsidP="003531E6">
      <w:pPr>
        <w:pStyle w:val="Naslov40"/>
        <w:rPr>
          <w:rFonts w:ascii="Times New Roman" w:hAnsi="Times New Roman"/>
        </w:rPr>
      </w:pPr>
      <w:bookmarkStart w:id="707" w:name="_Toc23949443"/>
      <w:bookmarkStart w:id="708" w:name="_Toc31886952"/>
      <w:r w:rsidRPr="00D0330A">
        <w:rPr>
          <w:rFonts w:ascii="Times New Roman" w:hAnsi="Times New Roman"/>
        </w:rPr>
        <w:t>Način određivanja ušteda</w:t>
      </w:r>
      <w:bookmarkEnd w:id="707"/>
      <w:bookmarkEnd w:id="708"/>
    </w:p>
    <w:p w:rsidR="003531E6" w:rsidRPr="00D0330A" w:rsidRDefault="003531E6" w:rsidP="003531E6">
      <w:pPr>
        <w:rPr>
          <w:rFonts w:ascii="Times New Roman" w:hAnsi="Times New Roman" w:cs="Times New Roman"/>
        </w:rPr>
      </w:pPr>
      <w:r w:rsidRPr="00D0330A">
        <w:rPr>
          <w:rFonts w:ascii="Times New Roman" w:hAnsi="Times New Roman" w:cs="Times New Roman"/>
        </w:rPr>
        <w:t>Procijenjene uštede</w:t>
      </w:r>
      <w:r>
        <w:rPr>
          <w:rFonts w:ascii="Times New Roman" w:hAnsi="Times New Roman" w:cs="Times New Roman"/>
        </w:rPr>
        <w:t>.</w:t>
      </w:r>
    </w:p>
    <w:p w:rsidR="003531E6" w:rsidRPr="00D0330A" w:rsidRDefault="003531E6" w:rsidP="003531E6">
      <w:pPr>
        <w:pStyle w:val="Naslov40"/>
        <w:rPr>
          <w:rFonts w:ascii="Times New Roman" w:hAnsi="Times New Roman"/>
        </w:rPr>
      </w:pPr>
      <w:bookmarkStart w:id="709" w:name="_Toc23949444"/>
      <w:bookmarkStart w:id="710" w:name="_Toc31886953"/>
      <w:r w:rsidRPr="00D0330A">
        <w:rPr>
          <w:rFonts w:ascii="Times New Roman" w:hAnsi="Times New Roman"/>
        </w:rPr>
        <w:t>Formula  za  izračun  ušteda</w:t>
      </w:r>
      <w:bookmarkEnd w:id="709"/>
      <w:bookmarkEnd w:id="710"/>
    </w:p>
    <w:p w:rsidR="003531E6" w:rsidRPr="00D0330A" w:rsidRDefault="003531E6" w:rsidP="003531E6">
      <w:pPr>
        <w:rPr>
          <w:rFonts w:ascii="Times New Roman" w:hAnsi="Times New Roman" w:cs="Times New Roman"/>
        </w:rPr>
      </w:pPr>
      <w:r w:rsidRPr="00D0330A">
        <w:rPr>
          <w:rFonts w:ascii="Times New Roman" w:hAnsi="Times New Roman" w:cs="Times New Roman"/>
        </w:rPr>
        <w:t>Formula za izračun ušteda ugradnje opreme za automatsku regulaciju potrošnje električnih trošila</w:t>
      </w:r>
      <w:r w:rsidRPr="00D0330A">
        <w:rPr>
          <w:rStyle w:val="Referencafusnote"/>
          <w:rFonts w:ascii="Times New Roman" w:hAnsi="Times New Roman" w:cs="Times New Roman"/>
        </w:rPr>
        <w:footnoteReference w:id="44"/>
      </w:r>
      <w:r w:rsidRPr="00D0330A">
        <w:rPr>
          <w:rFonts w:ascii="Times New Roman" w:hAnsi="Times New Roman" w:cs="Times New Roman"/>
        </w:rPr>
        <w:t>:</w:t>
      </w:r>
    </w:p>
    <w:p w:rsidR="003531E6" w:rsidRPr="00D0330A" w:rsidRDefault="003531E6" w:rsidP="003531E6">
      <w:pPr>
        <w:rPr>
          <w:rFonts w:ascii="Cambria Math" w:hAnsi="Cambria Math" w:cs="Times New Roman"/>
          <w:oMath/>
        </w:rPr>
      </w:pPr>
      <m:oMathPara>
        <m:oMathParaPr>
          <m:jc m:val="center"/>
        </m:oMathParaPr>
        <m:oMath>
          <m:r>
            <w:rPr>
              <w:rFonts w:ascii="Cambria Math" w:hAnsi="Cambria Math" w:cs="Times New Roman"/>
            </w:rPr>
            <m:t>UFES=</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G</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SB</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P</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a</m:t>
                  </m:r>
                </m:sub>
              </m:sSub>
            </m:num>
            <m:den>
              <m:r>
                <w:rPr>
                  <w:rFonts w:ascii="Cambria Math" w:hAnsi="Cambria Math" w:cs="Times New Roman"/>
                </w:rPr>
                <m:t>1000</m:t>
              </m:r>
            </m:den>
          </m:f>
        </m:oMath>
      </m:oMathPara>
    </w:p>
    <w:p w:rsidR="003531E6" w:rsidRPr="00D0330A" w:rsidRDefault="003531E6" w:rsidP="003531E6">
      <w:pPr>
        <w:rPr>
          <w:rFonts w:ascii="Times New Roman" w:hAnsi="Times New Roman" w:cs="Times New Roman"/>
        </w:rPr>
      </w:pPr>
      <m:oMathPara>
        <m:oMath>
          <m:r>
            <w:rPr>
              <w:rFonts w:ascii="Cambria Math" w:hAnsi="Cambria Math" w:cs="Times New Roman"/>
            </w:rPr>
            <m:t xml:space="preserve">FES= </m:t>
          </m:r>
          <m:nary>
            <m:naryPr>
              <m:chr m:val="∑"/>
              <m:limLoc m:val="undOvr"/>
              <m:ctrlPr>
                <w:rPr>
                  <w:rFonts w:ascii="Cambria Math" w:hAnsi="Cambria Math" w:cs="Times New Roman"/>
                  <w:i/>
                </w:rPr>
              </m:ctrlPr>
            </m:naryPr>
            <m:sub>
              <m:r>
                <w:rPr>
                  <w:rFonts w:ascii="Cambria Math" w:hAnsi="Cambria Math" w:cs="Times New Roman"/>
                </w:rPr>
                <m:t>i</m:t>
              </m:r>
            </m:sub>
            <m:sup/>
            <m:e>
              <m:r>
                <w:rPr>
                  <w:rFonts w:ascii="Cambria Math" w:hAnsi="Cambria Math" w:cs="Times New Roman"/>
                </w:rPr>
                <m:t>UFES</m:t>
              </m:r>
            </m:e>
          </m:nary>
        </m:oMath>
      </m:oMathPara>
    </w:p>
    <w:p w:rsidR="003531E6" w:rsidRPr="00D0330A" w:rsidRDefault="003531E6" w:rsidP="003531E6">
      <w:pPr>
        <w:rPr>
          <w:rFonts w:ascii="Times New Roman" w:hAnsi="Times New Roman" w:cs="Times New Roman"/>
        </w:rPr>
      </w:pPr>
      <w:r w:rsidRPr="00D0330A">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2188"/>
        <w:gridCol w:w="5910"/>
      </w:tblGrid>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UFES</w:t>
            </w:r>
          </w:p>
        </w:tc>
        <w:tc>
          <w:tcPr>
            <w:tcW w:w="1206"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rPr>
              <w:t>[kWh/(jedinca god)]</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jedinična ušteda energije ugradnjom jednog seta opreme za automatsku regulaciju potrošnje električnih trošila</w:t>
            </w:r>
          </w:p>
        </w:tc>
      </w:tr>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FES</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[kWh/god]</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ukupna godišnja ušteda energije u neposrednoj potrošnji</w:t>
            </w:r>
          </w:p>
        </w:tc>
      </w:tr>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P</w:t>
            </w:r>
            <w:r w:rsidRPr="00D0330A">
              <w:rPr>
                <w:rFonts w:ascii="Times New Roman" w:hAnsi="Times New Roman" w:cs="Times New Roman"/>
                <w:i/>
                <w:vertAlign w:val="subscript"/>
              </w:rPr>
              <w:t>G</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[W]</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snaga svih uređaja u režimu rada čekanja (tzv. stand-by) priključenih na jedan set opreme za automatsku regulaciju potrošnje električnih trošila</w:t>
            </w:r>
          </w:p>
        </w:tc>
      </w:tr>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lastRenderedPageBreak/>
              <w:t>P</w:t>
            </w:r>
            <w:r w:rsidRPr="00D0330A">
              <w:rPr>
                <w:rFonts w:ascii="Times New Roman" w:hAnsi="Times New Roman" w:cs="Times New Roman"/>
                <w:i/>
                <w:vertAlign w:val="subscript"/>
              </w:rPr>
              <w:t>P</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[W]</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 xml:space="preserve">snaga opreme za automatsku regulaciju potrošnje električnih trošila </w:t>
            </w:r>
          </w:p>
        </w:tc>
      </w:tr>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t</w:t>
            </w:r>
            <w:r w:rsidRPr="00D0330A">
              <w:rPr>
                <w:rFonts w:ascii="Times New Roman" w:hAnsi="Times New Roman" w:cs="Times New Roman"/>
                <w:i/>
                <w:vertAlign w:val="subscript"/>
              </w:rPr>
              <w:t>SB</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[h/god]</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godišnji sati rada kada su uređaji u režimu rada čekanja (tzv. stand-by)</w:t>
            </w:r>
          </w:p>
        </w:tc>
      </w:tr>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t</w:t>
            </w:r>
            <w:r w:rsidRPr="00D0330A">
              <w:rPr>
                <w:rFonts w:ascii="Times New Roman" w:hAnsi="Times New Roman" w:cs="Times New Roman"/>
                <w:i/>
                <w:vertAlign w:val="subscript"/>
              </w:rPr>
              <w:t>a</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[h/god]</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godišnji sati rada kada je oprema za automatsku regulaciju potrošnje električnih trošila u pogonu</w:t>
            </w:r>
          </w:p>
        </w:tc>
      </w:tr>
    </w:tbl>
    <w:p w:rsidR="003531E6" w:rsidRPr="00D0330A" w:rsidRDefault="003531E6" w:rsidP="003531E6">
      <w:pPr>
        <w:pStyle w:val="Naslov40"/>
        <w:rPr>
          <w:rFonts w:ascii="Times New Roman" w:hAnsi="Times New Roman"/>
        </w:rPr>
      </w:pPr>
      <w:bookmarkStart w:id="711" w:name="_Toc23949445"/>
      <w:bookmarkStart w:id="712" w:name="_Toc31886954"/>
      <w:r w:rsidRPr="00D0330A">
        <w:rPr>
          <w:rFonts w:ascii="Times New Roman" w:hAnsi="Times New Roman"/>
        </w:rPr>
        <w:t>Potrebni  ulazni  podaci</w:t>
      </w:r>
      <w:bookmarkEnd w:id="711"/>
      <w:r w:rsidRPr="00D0330A">
        <w:rPr>
          <w:rFonts w:ascii="Times New Roman" w:hAnsi="Times New Roman"/>
        </w:rPr>
        <w:t xml:space="preserve"> i dokumentacija</w:t>
      </w:r>
      <w:bookmarkEnd w:id="712"/>
    </w:p>
    <w:p w:rsidR="003531E6" w:rsidRPr="00D0330A" w:rsidRDefault="003531E6" w:rsidP="003531E6">
      <w:pPr>
        <w:rPr>
          <w:rFonts w:ascii="Times New Roman" w:hAnsi="Times New Roman" w:cs="Times New Roman"/>
        </w:rPr>
      </w:pPr>
      <w:r w:rsidRPr="00D0330A">
        <w:rPr>
          <w:rFonts w:ascii="Times New Roman" w:hAnsi="Times New Roman" w:cs="Times New Roman"/>
        </w:rPr>
        <w:t>Potrebni ulazni podaci za izračun ušteda su:</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2188"/>
        <w:gridCol w:w="5910"/>
      </w:tblGrid>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P</w:t>
            </w:r>
            <w:r w:rsidRPr="00D0330A">
              <w:rPr>
                <w:rFonts w:ascii="Times New Roman" w:hAnsi="Times New Roman" w:cs="Times New Roman"/>
                <w:i/>
                <w:vertAlign w:val="subscript"/>
              </w:rPr>
              <w:t>G</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[W]</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snaga svih uređaja u režimu rada čekanja (tzv. stand-by) priključenih na jedan set opreme za automatsku regulaciju potrošnje električnih trošila</w:t>
            </w:r>
          </w:p>
        </w:tc>
      </w:tr>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P</w:t>
            </w:r>
            <w:r w:rsidRPr="00D0330A">
              <w:rPr>
                <w:rFonts w:ascii="Times New Roman" w:hAnsi="Times New Roman" w:cs="Times New Roman"/>
                <w:i/>
                <w:vertAlign w:val="subscript"/>
              </w:rPr>
              <w:t>P</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[W]</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 xml:space="preserve">snaga opreme za automatsku regulaciju potrošnje električnih trošila </w:t>
            </w:r>
          </w:p>
        </w:tc>
      </w:tr>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t</w:t>
            </w:r>
            <w:r w:rsidRPr="00D0330A">
              <w:rPr>
                <w:rFonts w:ascii="Times New Roman" w:hAnsi="Times New Roman" w:cs="Times New Roman"/>
                <w:i/>
                <w:vertAlign w:val="subscript"/>
              </w:rPr>
              <w:t>SB</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[h/god]</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godišnji sati rada kada su uređaji u režimu rada čekanja (tzv. stand-by)</w:t>
            </w:r>
          </w:p>
        </w:tc>
      </w:tr>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t</w:t>
            </w:r>
            <w:r w:rsidRPr="00D0330A">
              <w:rPr>
                <w:rFonts w:ascii="Times New Roman" w:hAnsi="Times New Roman" w:cs="Times New Roman"/>
                <w:i/>
                <w:vertAlign w:val="subscript"/>
              </w:rPr>
              <w:t>a</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[h/god]</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godišnji sati rada kada je oprema za automatsku regulaciju potrošnje električnih trošila u pogonu</w:t>
            </w:r>
          </w:p>
        </w:tc>
      </w:tr>
      <w:tr w:rsidR="003531E6" w:rsidRPr="00D0330A" w:rsidTr="003531E6">
        <w:trPr>
          <w:trHeight w:val="109"/>
        </w:trPr>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i</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broj ugrađenih setova opreme za automatsku regulaciju potrošnje električnih trošila</w:t>
            </w:r>
          </w:p>
        </w:tc>
      </w:tr>
    </w:tbl>
    <w:p w:rsidR="003531E6" w:rsidRPr="00D0330A" w:rsidRDefault="003531E6" w:rsidP="003531E6">
      <w:pPr>
        <w:rPr>
          <w:rFonts w:ascii="Times New Roman" w:hAnsi="Times New Roman" w:cs="Times New Roman"/>
        </w:rPr>
      </w:pPr>
      <w:bookmarkStart w:id="713" w:name="_Toc23949446"/>
      <w:r w:rsidRPr="00D0330A">
        <w:rPr>
          <w:rFonts w:ascii="Times New Roman" w:hAnsi="Times New Roman" w:cs="Times New Roman"/>
        </w:rPr>
        <w:t xml:space="preserve">Uštede je moguće izračunati korištenjem podataka specifičnih za svaki projekt ili korištenjem referentnih vrijednosti. </w:t>
      </w:r>
    </w:p>
    <w:p w:rsidR="003531E6" w:rsidRPr="00D0330A" w:rsidRDefault="003531E6" w:rsidP="003531E6">
      <w:pPr>
        <w:rPr>
          <w:rFonts w:ascii="Times New Roman" w:hAnsi="Times New Roman" w:cs="Times New Roman"/>
        </w:rPr>
      </w:pPr>
      <w:r w:rsidRPr="00D0330A">
        <w:rPr>
          <w:rFonts w:ascii="Times New Roman" w:hAnsi="Times New Roman" w:cs="Times New Roman"/>
        </w:rPr>
        <w:t>U slučaju korištenja referentnih vrijednosti, dokumentacija koju je potrebno priložiti/posjedovati kao dokaz o provedbi mjere i verifikaciju ulaznog podatka za izračun ušteda jest zapisnik o primopredaji opreme za automatsku regulaciju potrošnje električnih trošila i/ili račun za isporučenu opremu, iz kojeg je razvidan broj ugrađenih setova opreme za automatsku regulaciju potrošnje električnih trošila.</w:t>
      </w:r>
    </w:p>
    <w:p w:rsidR="003531E6" w:rsidRDefault="003531E6" w:rsidP="003531E6">
      <w:pPr>
        <w:rPr>
          <w:rFonts w:ascii="Times New Roman" w:hAnsi="Times New Roman" w:cs="Times New Roman"/>
        </w:rPr>
      </w:pPr>
      <w:r w:rsidRPr="00D0330A">
        <w:rPr>
          <w:rFonts w:ascii="Times New Roman" w:hAnsi="Times New Roman" w:cs="Times New Roman"/>
        </w:rPr>
        <w:t xml:space="preserve">U slučaju korištenja specifičnih vrijednosti, uz zapisnik o primopredaji i/ili račun za isporučenu opremu, potrebno je priložiti/posjedovati i izvještaj o instaliranim uređajima koji su upravljani ugrađenom opremom za automatsku regulaciju potrošnje električnih trošila. Izvještaj mora sadržavati izmjerenu ukupnu snagu uređaja u režimu rada čekanja, izmjerenu snagu opreme za automatsku regulaciju potrošnje električnih trošila te podatak o godišnjim satima rada kada su uređaji u režimu rada čekanja (tzv. </w:t>
      </w:r>
      <w:r w:rsidRPr="00D0330A">
        <w:rPr>
          <w:rFonts w:ascii="Times New Roman" w:hAnsi="Times New Roman" w:cs="Times New Roman"/>
          <w:i/>
        </w:rPr>
        <w:t>stand-by</w:t>
      </w:r>
      <w:r w:rsidRPr="00D0330A">
        <w:rPr>
          <w:rFonts w:ascii="Times New Roman" w:hAnsi="Times New Roman" w:cs="Times New Roman"/>
        </w:rPr>
        <w:t>).</w:t>
      </w:r>
    </w:p>
    <w:p w:rsidR="003531E6" w:rsidRPr="00D0330A" w:rsidRDefault="003531E6" w:rsidP="003531E6">
      <w:pPr>
        <w:pStyle w:val="Naslov40"/>
        <w:rPr>
          <w:rFonts w:ascii="Times New Roman" w:hAnsi="Times New Roman"/>
        </w:rPr>
      </w:pPr>
      <w:bookmarkStart w:id="714" w:name="_Toc31886955"/>
      <w:r w:rsidRPr="00D0330A">
        <w:rPr>
          <w:rFonts w:ascii="Times New Roman" w:hAnsi="Times New Roman"/>
        </w:rPr>
        <w:t>Referentne vrijednosti</w:t>
      </w:r>
      <w:bookmarkEnd w:id="713"/>
      <w:bookmarkEnd w:id="714"/>
    </w:p>
    <w:p w:rsidR="003531E6" w:rsidRPr="00D0330A" w:rsidRDefault="003531E6" w:rsidP="003531E6">
      <w:pPr>
        <w:rPr>
          <w:rFonts w:ascii="Times New Roman" w:hAnsi="Times New Roman" w:cs="Times New Roman"/>
        </w:rPr>
      </w:pPr>
      <w:r w:rsidRPr="00D0330A">
        <w:rPr>
          <w:rFonts w:ascii="Times New Roman" w:hAnsi="Times New Roman" w:cs="Times New Roman"/>
        </w:rPr>
        <w:t>Referentne vrijednosti</w:t>
      </w:r>
      <w:r w:rsidRPr="00D0330A">
        <w:rPr>
          <w:rStyle w:val="Referencafusnote"/>
          <w:rFonts w:ascii="Times New Roman" w:hAnsi="Times New Roman" w:cs="Times New Roman"/>
        </w:rPr>
        <w:footnoteReference w:id="45"/>
      </w:r>
      <w:r w:rsidRPr="00D0330A">
        <w:rPr>
          <w:rFonts w:ascii="Times New Roman" w:hAnsi="Times New Roman" w:cs="Times New Roman"/>
        </w:rPr>
        <w:t>:</w:t>
      </w:r>
    </w:p>
    <w:tbl>
      <w:tblPr>
        <w:tblStyle w:val="Svijetlatablicareetke11"/>
        <w:tblW w:w="5000" w:type="pct"/>
        <w:tblLook w:val="04A0" w:firstRow="1" w:lastRow="0" w:firstColumn="1" w:lastColumn="0" w:noHBand="0" w:noVBand="1"/>
      </w:tblPr>
      <w:tblGrid>
        <w:gridCol w:w="1776"/>
        <w:gridCol w:w="2266"/>
        <w:gridCol w:w="5020"/>
      </w:tblGrid>
      <w:tr w:rsidR="003531E6" w:rsidRPr="00D0330A" w:rsidTr="003531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rsidR="003531E6" w:rsidRPr="00D0330A" w:rsidRDefault="003531E6" w:rsidP="003531E6">
            <w:pPr>
              <w:spacing w:after="0"/>
              <w:rPr>
                <w:rFonts w:ascii="Times New Roman" w:hAnsi="Times New Roman" w:cs="Times New Roman"/>
                <w:sz w:val="18"/>
              </w:rPr>
            </w:pPr>
            <w:r w:rsidRPr="00D0330A">
              <w:rPr>
                <w:rFonts w:ascii="Times New Roman" w:hAnsi="Times New Roman" w:cs="Times New Roman"/>
                <w:sz w:val="18"/>
              </w:rPr>
              <w:t>Referentne vrijednosti</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980" w:type="pct"/>
          </w:tcPr>
          <w:p w:rsidR="003531E6" w:rsidRPr="00D0330A" w:rsidRDefault="003531E6" w:rsidP="003531E6">
            <w:pPr>
              <w:spacing w:after="0"/>
              <w:rPr>
                <w:rFonts w:ascii="Times New Roman" w:hAnsi="Times New Roman" w:cs="Times New Roman"/>
                <w:sz w:val="18"/>
                <w:vertAlign w:val="subscript"/>
              </w:rPr>
            </w:pPr>
            <w:r w:rsidRPr="00D0330A">
              <w:rPr>
                <w:rFonts w:ascii="Times New Roman" w:hAnsi="Times New Roman" w:cs="Times New Roman"/>
                <w:sz w:val="18"/>
              </w:rPr>
              <w:t>P</w:t>
            </w:r>
            <w:r w:rsidRPr="00D0330A">
              <w:rPr>
                <w:rFonts w:ascii="Times New Roman" w:hAnsi="Times New Roman" w:cs="Times New Roman"/>
                <w:sz w:val="18"/>
                <w:vertAlign w:val="subscript"/>
              </w:rPr>
              <w:t>G</w:t>
            </w:r>
          </w:p>
        </w:tc>
        <w:tc>
          <w:tcPr>
            <w:tcW w:w="125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[W]</w:t>
            </w:r>
          </w:p>
        </w:tc>
        <w:tc>
          <w:tcPr>
            <w:tcW w:w="2769"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5,14</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980" w:type="pct"/>
          </w:tcPr>
          <w:p w:rsidR="003531E6" w:rsidRPr="00D0330A" w:rsidRDefault="003531E6" w:rsidP="003531E6">
            <w:pPr>
              <w:spacing w:after="0"/>
              <w:rPr>
                <w:rFonts w:ascii="Times New Roman" w:hAnsi="Times New Roman" w:cs="Times New Roman"/>
                <w:sz w:val="18"/>
                <w:vertAlign w:val="subscript"/>
              </w:rPr>
            </w:pPr>
            <w:r w:rsidRPr="00D0330A">
              <w:rPr>
                <w:rFonts w:ascii="Times New Roman" w:hAnsi="Times New Roman" w:cs="Times New Roman"/>
                <w:sz w:val="18"/>
              </w:rPr>
              <w:t>P</w:t>
            </w:r>
            <w:r w:rsidRPr="00D0330A">
              <w:rPr>
                <w:rFonts w:ascii="Times New Roman" w:hAnsi="Times New Roman" w:cs="Times New Roman"/>
                <w:sz w:val="18"/>
                <w:vertAlign w:val="subscript"/>
              </w:rPr>
              <w:t>P</w:t>
            </w:r>
          </w:p>
        </w:tc>
        <w:tc>
          <w:tcPr>
            <w:tcW w:w="125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[W]</w:t>
            </w:r>
          </w:p>
        </w:tc>
        <w:tc>
          <w:tcPr>
            <w:tcW w:w="2769"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0,50</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980" w:type="pct"/>
          </w:tcPr>
          <w:p w:rsidR="003531E6" w:rsidRPr="00D0330A" w:rsidRDefault="003531E6" w:rsidP="003531E6">
            <w:pPr>
              <w:spacing w:after="0"/>
              <w:rPr>
                <w:rFonts w:ascii="Times New Roman" w:hAnsi="Times New Roman" w:cs="Times New Roman"/>
                <w:sz w:val="18"/>
                <w:vertAlign w:val="subscript"/>
              </w:rPr>
            </w:pPr>
            <w:r w:rsidRPr="00D0330A">
              <w:rPr>
                <w:rFonts w:ascii="Times New Roman" w:hAnsi="Times New Roman" w:cs="Times New Roman"/>
                <w:sz w:val="18"/>
              </w:rPr>
              <w:t>t</w:t>
            </w:r>
            <w:r w:rsidRPr="00D0330A">
              <w:rPr>
                <w:rFonts w:ascii="Times New Roman" w:hAnsi="Times New Roman" w:cs="Times New Roman"/>
                <w:sz w:val="18"/>
                <w:vertAlign w:val="subscript"/>
              </w:rPr>
              <w:t>SB</w:t>
            </w:r>
          </w:p>
        </w:tc>
        <w:tc>
          <w:tcPr>
            <w:tcW w:w="125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[h/god]</w:t>
            </w:r>
          </w:p>
        </w:tc>
        <w:tc>
          <w:tcPr>
            <w:tcW w:w="2769"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7.300</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980" w:type="pct"/>
          </w:tcPr>
          <w:p w:rsidR="003531E6" w:rsidRPr="00D0330A" w:rsidRDefault="003531E6" w:rsidP="003531E6">
            <w:pPr>
              <w:spacing w:after="0"/>
              <w:rPr>
                <w:rFonts w:ascii="Times New Roman" w:hAnsi="Times New Roman" w:cs="Times New Roman"/>
                <w:sz w:val="18"/>
                <w:vertAlign w:val="subscript"/>
              </w:rPr>
            </w:pPr>
            <w:r w:rsidRPr="00D0330A">
              <w:rPr>
                <w:rFonts w:ascii="Times New Roman" w:hAnsi="Times New Roman" w:cs="Times New Roman"/>
                <w:sz w:val="18"/>
              </w:rPr>
              <w:t>t</w:t>
            </w:r>
            <w:r w:rsidRPr="00D0330A">
              <w:rPr>
                <w:rFonts w:ascii="Times New Roman" w:hAnsi="Times New Roman" w:cs="Times New Roman"/>
                <w:sz w:val="18"/>
                <w:vertAlign w:val="subscript"/>
              </w:rPr>
              <w:t>a</w:t>
            </w:r>
          </w:p>
        </w:tc>
        <w:tc>
          <w:tcPr>
            <w:tcW w:w="125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[h/god]</w:t>
            </w:r>
          </w:p>
        </w:tc>
        <w:tc>
          <w:tcPr>
            <w:tcW w:w="2769"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8.760</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980" w:type="pct"/>
          </w:tcPr>
          <w:p w:rsidR="003531E6" w:rsidRPr="00D0330A" w:rsidRDefault="003531E6" w:rsidP="003531E6">
            <w:pPr>
              <w:spacing w:after="0"/>
              <w:rPr>
                <w:rFonts w:ascii="Times New Roman" w:hAnsi="Times New Roman" w:cs="Times New Roman"/>
                <w:sz w:val="18"/>
              </w:rPr>
            </w:pPr>
            <w:r w:rsidRPr="00D0330A">
              <w:rPr>
                <w:rFonts w:ascii="Times New Roman" w:hAnsi="Times New Roman" w:cs="Times New Roman"/>
                <w:sz w:val="18"/>
              </w:rPr>
              <w:t>UFES</w:t>
            </w:r>
          </w:p>
        </w:tc>
        <w:tc>
          <w:tcPr>
            <w:tcW w:w="125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[kWh/(jedinica god)]</w:t>
            </w:r>
          </w:p>
        </w:tc>
        <w:tc>
          <w:tcPr>
            <w:tcW w:w="2769"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33,10</w:t>
            </w:r>
          </w:p>
        </w:tc>
      </w:tr>
    </w:tbl>
    <w:p w:rsidR="003531E6" w:rsidRPr="00D0330A" w:rsidRDefault="003531E6" w:rsidP="003531E6">
      <w:pPr>
        <w:pStyle w:val="Naslov40"/>
        <w:rPr>
          <w:rFonts w:ascii="Times New Roman" w:hAnsi="Times New Roman"/>
        </w:rPr>
      </w:pPr>
      <w:bookmarkStart w:id="715" w:name="_Toc23949447"/>
      <w:bookmarkStart w:id="716" w:name="_Toc31886956"/>
      <w:r w:rsidRPr="00D0330A">
        <w:rPr>
          <w:rFonts w:ascii="Times New Roman" w:hAnsi="Times New Roman"/>
        </w:rPr>
        <w:t>Smanjenje  emisija  stakleničkih  plinova</w:t>
      </w:r>
      <w:bookmarkEnd w:id="715"/>
      <w:bookmarkEnd w:id="716"/>
    </w:p>
    <w:p w:rsidR="003531E6" w:rsidRPr="00D0330A" w:rsidRDefault="003531E6" w:rsidP="003531E6">
      <w:pPr>
        <w:rPr>
          <w:rFonts w:ascii="Times New Roman" w:hAnsi="Times New Roman" w:cs="Times New Roman"/>
        </w:rPr>
      </w:pPr>
      <w:r w:rsidRPr="00D0330A">
        <w:rPr>
          <w:rFonts w:ascii="Times New Roman" w:hAnsi="Times New Roman" w:cs="Times New Roman"/>
        </w:rPr>
        <w:t>Formula za izračun godišnjeg smanjenja emisija stakleničkih plinova:</w:t>
      </w:r>
    </w:p>
    <w:p w:rsidR="003531E6" w:rsidRPr="00D0330A" w:rsidRDefault="003531E6" w:rsidP="003531E6">
      <w:pPr>
        <w:rPr>
          <w:rFonts w:ascii="Times New Roman" w:hAnsi="Times New Roman" w:cs="Times New Roman"/>
        </w:rPr>
      </w:pPr>
      <m:oMathPara>
        <m:oMathParaPr>
          <m:jc m:val="center"/>
        </m:oMathParaP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CO2</m:t>
              </m:r>
            </m:sub>
          </m:sSub>
          <m:r>
            <w:rPr>
              <w:rFonts w:ascii="Cambria Math" w:hAnsi="Cambria Math" w:cs="Times New Roman"/>
            </w:rPr>
            <m:t xml:space="preserve">=FES x </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EL</m:t>
              </m:r>
            </m:sub>
          </m:sSub>
          <m:r>
            <w:rPr>
              <w:rFonts w:ascii="Cambria Math" w:hAnsi="Cambria Math" w:cs="Times New Roman"/>
            </w:rPr>
            <m:t>/1000</m:t>
          </m:r>
        </m:oMath>
      </m:oMathPara>
    </w:p>
    <w:p w:rsidR="003531E6" w:rsidRPr="00D0330A" w:rsidRDefault="003531E6" w:rsidP="003531E6">
      <w:pPr>
        <w:rPr>
          <w:rFonts w:ascii="Times New Roman" w:hAnsi="Times New Roman" w:cs="Times New Roman"/>
        </w:rPr>
      </w:pPr>
      <w:r w:rsidRPr="00D0330A">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2188"/>
        <w:gridCol w:w="5910"/>
      </w:tblGrid>
      <w:tr w:rsidR="003531E6" w:rsidRPr="00D0330A" w:rsidTr="003531E6">
        <w:tc>
          <w:tcPr>
            <w:tcW w:w="53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lastRenderedPageBreak/>
              <w:t>E</w:t>
            </w:r>
            <w:r w:rsidRPr="00D0330A">
              <w:rPr>
                <w:rFonts w:ascii="Times New Roman" w:hAnsi="Times New Roman" w:cs="Times New Roman"/>
                <w:i/>
                <w:sz w:val="18"/>
                <w:szCs w:val="18"/>
                <w:vertAlign w:val="subscript"/>
              </w:rPr>
              <w:t>CO2</w:t>
            </w:r>
          </w:p>
        </w:tc>
        <w:tc>
          <w:tcPr>
            <w:tcW w:w="120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[tCO</w:t>
            </w:r>
            <w:r w:rsidRPr="00D0330A">
              <w:rPr>
                <w:rFonts w:ascii="Times New Roman" w:hAnsi="Times New Roman" w:cs="Times New Roman"/>
                <w:i/>
                <w:sz w:val="18"/>
                <w:szCs w:val="18"/>
                <w:vertAlign w:val="subscript"/>
              </w:rPr>
              <w:t xml:space="preserve">2 </w:t>
            </w:r>
            <w:r w:rsidRPr="00D0330A">
              <w:rPr>
                <w:rFonts w:ascii="Times New Roman" w:hAnsi="Times New Roman" w:cs="Times New Roman"/>
                <w:i/>
                <w:sz w:val="18"/>
                <w:szCs w:val="18"/>
              </w:rPr>
              <w:t>/ god]</w:t>
            </w:r>
          </w:p>
        </w:tc>
        <w:tc>
          <w:tcPr>
            <w:tcW w:w="325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ukupno godišnje smanjenje emisija stakleničkih plinova</w:t>
            </w:r>
          </w:p>
        </w:tc>
      </w:tr>
      <w:tr w:rsidR="003531E6" w:rsidRPr="00D0330A" w:rsidTr="003531E6">
        <w:tc>
          <w:tcPr>
            <w:tcW w:w="53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FES</w:t>
            </w:r>
          </w:p>
        </w:tc>
        <w:tc>
          <w:tcPr>
            <w:tcW w:w="120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[kWh/(god)]</w:t>
            </w:r>
          </w:p>
        </w:tc>
        <w:tc>
          <w:tcPr>
            <w:tcW w:w="325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ukupna godišnja ušteda energije u neposrednoj potrošnji</w:t>
            </w:r>
          </w:p>
        </w:tc>
      </w:tr>
      <w:tr w:rsidR="003531E6" w:rsidRPr="00D0330A" w:rsidTr="003531E6">
        <w:tc>
          <w:tcPr>
            <w:tcW w:w="53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w:t>
            </w:r>
            <w:r w:rsidRPr="00D0330A">
              <w:rPr>
                <w:rFonts w:ascii="Times New Roman" w:hAnsi="Times New Roman" w:cs="Times New Roman"/>
                <w:i/>
                <w:sz w:val="18"/>
                <w:szCs w:val="18"/>
                <w:vertAlign w:val="subscript"/>
              </w:rPr>
              <w:t>EL</w:t>
            </w:r>
          </w:p>
        </w:tc>
        <w:tc>
          <w:tcPr>
            <w:tcW w:w="120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xml:space="preserve"> / kWh]</w:t>
            </w:r>
          </w:p>
        </w:tc>
        <w:tc>
          <w:tcPr>
            <w:tcW w:w="325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emisijski faktor za električnu energiju, a prema tablici 3 priloga B iznos</w:t>
            </w:r>
            <w:r>
              <w:rPr>
                <w:rFonts w:ascii="Times New Roman" w:hAnsi="Times New Roman" w:cs="Times New Roman"/>
                <w:i/>
                <w:sz w:val="18"/>
                <w:szCs w:val="18"/>
              </w:rPr>
              <w:t>i</w:t>
            </w:r>
            <w:r w:rsidRPr="00D0330A">
              <w:rPr>
                <w:rFonts w:ascii="Times New Roman" w:hAnsi="Times New Roman" w:cs="Times New Roman"/>
                <w:i/>
                <w:sz w:val="18"/>
                <w:szCs w:val="18"/>
              </w:rPr>
              <w:t xml:space="preserve"> 0,33</w:t>
            </w:r>
          </w:p>
        </w:tc>
      </w:tr>
    </w:tbl>
    <w:p w:rsidR="003531E6" w:rsidRPr="00D0330A" w:rsidRDefault="003531E6" w:rsidP="003531E6">
      <w:pPr>
        <w:pStyle w:val="Naslov40"/>
        <w:rPr>
          <w:rFonts w:ascii="Times New Roman" w:hAnsi="Times New Roman"/>
        </w:rPr>
      </w:pPr>
      <w:bookmarkStart w:id="717" w:name="_Toc23949448"/>
      <w:bookmarkStart w:id="718" w:name="_Toc31886957"/>
      <w:r w:rsidRPr="00D0330A">
        <w:rPr>
          <w:rFonts w:ascii="Times New Roman" w:hAnsi="Times New Roman"/>
        </w:rPr>
        <w:t>Životni vijek mjere</w:t>
      </w:r>
      <w:bookmarkEnd w:id="717"/>
      <w:bookmarkEnd w:id="718"/>
    </w:p>
    <w:p w:rsidR="003531E6" w:rsidRPr="00D0330A" w:rsidRDefault="003531E6" w:rsidP="003531E6">
      <w:pPr>
        <w:rPr>
          <w:rFonts w:ascii="Times New Roman" w:hAnsi="Times New Roman" w:cs="Times New Roman"/>
          <w:lang w:eastAsia="hr-HR"/>
        </w:rPr>
      </w:pPr>
      <w:r w:rsidRPr="00D0330A">
        <w:rPr>
          <w:rFonts w:ascii="Times New Roman" w:hAnsi="Times New Roman" w:cs="Times New Roman"/>
          <w:lang w:eastAsia="hr-HR"/>
        </w:rPr>
        <w:t xml:space="preserve">Životni vijek mjere iznosi 2 godine. </w:t>
      </w:r>
    </w:p>
    <w:p w:rsidR="003531E6" w:rsidRPr="00D0330A" w:rsidRDefault="003531E6" w:rsidP="003531E6">
      <w:pPr>
        <w:rPr>
          <w:rFonts w:ascii="Times New Roman" w:hAnsi="Times New Roman" w:cs="Times New Roman"/>
          <w:highlight w:val="yellow"/>
        </w:rPr>
      </w:pPr>
    </w:p>
    <w:p w:rsidR="003531E6" w:rsidRPr="00D0330A" w:rsidRDefault="003531E6" w:rsidP="003531E6">
      <w:pPr>
        <w:pStyle w:val="Naslov30"/>
        <w:rPr>
          <w:rFonts w:ascii="Times New Roman" w:hAnsi="Times New Roman" w:cs="Times New Roman"/>
        </w:rPr>
      </w:pPr>
      <w:bookmarkStart w:id="719" w:name="_Toc23949449"/>
      <w:bookmarkStart w:id="720" w:name="_Toc31886958"/>
      <w:r w:rsidRPr="00D0330A">
        <w:rPr>
          <w:rFonts w:ascii="Times New Roman" w:hAnsi="Times New Roman" w:cs="Times New Roman"/>
        </w:rPr>
        <w:t>Ugradnja opreme za hidrauličko uravnoteženje sustava grijanja</w:t>
      </w:r>
      <w:bookmarkEnd w:id="719"/>
      <w:bookmarkEnd w:id="720"/>
    </w:p>
    <w:p w:rsidR="003531E6" w:rsidRPr="00D0330A" w:rsidRDefault="003531E6" w:rsidP="003531E6">
      <w:pPr>
        <w:rPr>
          <w:rFonts w:ascii="Times New Roman" w:hAnsi="Times New Roman" w:cs="Times New Roman"/>
          <w:highlight w:val="yellow"/>
          <w:lang w:eastAsia="hr-HR"/>
        </w:rPr>
      </w:pPr>
      <w:r w:rsidRPr="00D0330A">
        <w:rPr>
          <w:rFonts w:ascii="Times New Roman" w:hAnsi="Times New Roman" w:cs="Times New Roman"/>
          <w:lang w:eastAsia="hr-HR"/>
        </w:rPr>
        <w:t>Ugradnjom termostatskih radijatorskih setova na ogrjevna tijela nekadašnji sustav grijanja s konstantnim protokom postaje centralni sustav grijanja s promjenjivim protokom. S osnovnim ciljem postizanja ravnomjerne raspodjele ogrjevnog medija/topline u cijevnom razvodu centralnog sustava grijanja, potrebno je provesti hidrauličko uravnoteženje sustava grijanja ugradnjom automatskih ventila za hidrauličko uravnoteženje sustava grijanja. Određivanje odgovarajuće veličine automatskih veličina za hidrauličko balansiranje i pozicije u sklopu cijevnog razvoda sustava grijanja mora biti provedeno od strane ovlaštenog strojarskog projektanta.</w:t>
      </w:r>
    </w:p>
    <w:p w:rsidR="003531E6" w:rsidRPr="00D0330A" w:rsidRDefault="003531E6" w:rsidP="003531E6">
      <w:pPr>
        <w:rPr>
          <w:rFonts w:ascii="Times New Roman" w:hAnsi="Times New Roman" w:cs="Times New Roman"/>
        </w:rPr>
      </w:pPr>
      <w:r w:rsidRPr="00D0330A">
        <w:rPr>
          <w:rFonts w:ascii="Times New Roman" w:hAnsi="Times New Roman" w:cs="Times New Roman"/>
        </w:rPr>
        <w:t>Mjera stoga obuhvaća ugradnju termostatskih radijatorskih setova i automatskih ventila za hidrauličko uravnoteženje sustava grijanja.</w:t>
      </w:r>
    </w:p>
    <w:p w:rsidR="003531E6" w:rsidRPr="00D0330A" w:rsidRDefault="003531E6" w:rsidP="003531E6">
      <w:pPr>
        <w:rPr>
          <w:rFonts w:ascii="Times New Roman" w:hAnsi="Times New Roman" w:cs="Times New Roman"/>
        </w:rPr>
      </w:pPr>
      <w:r w:rsidRPr="00D0330A">
        <w:rPr>
          <w:rFonts w:ascii="Times New Roman" w:hAnsi="Times New Roman" w:cs="Times New Roman"/>
        </w:rPr>
        <w:t>Mjera se odnosi samo na zgrade sa centralnim sustavom grijanja na kotlovnicu ili preko zajedničke toplinske podstanice.</w:t>
      </w:r>
    </w:p>
    <w:p w:rsidR="003531E6" w:rsidRPr="00D0330A" w:rsidRDefault="003531E6" w:rsidP="003531E6">
      <w:pPr>
        <w:pStyle w:val="Naslov40"/>
        <w:rPr>
          <w:rFonts w:ascii="Times New Roman" w:hAnsi="Times New Roman"/>
        </w:rPr>
      </w:pPr>
      <w:bookmarkStart w:id="721" w:name="_Toc23949450"/>
      <w:bookmarkStart w:id="722" w:name="_Toc31886959"/>
      <w:r w:rsidRPr="00D0330A">
        <w:rPr>
          <w:rFonts w:ascii="Times New Roman" w:hAnsi="Times New Roman"/>
        </w:rPr>
        <w:t>Način određivanja ušteda</w:t>
      </w:r>
      <w:bookmarkEnd w:id="721"/>
      <w:bookmarkEnd w:id="722"/>
    </w:p>
    <w:p w:rsidR="003531E6" w:rsidRPr="00D0330A" w:rsidRDefault="003531E6" w:rsidP="003531E6">
      <w:pPr>
        <w:rPr>
          <w:rFonts w:ascii="Times New Roman" w:hAnsi="Times New Roman" w:cs="Times New Roman"/>
        </w:rPr>
      </w:pPr>
      <w:r w:rsidRPr="00D0330A">
        <w:rPr>
          <w:rFonts w:ascii="Times New Roman" w:hAnsi="Times New Roman" w:cs="Times New Roman"/>
        </w:rPr>
        <w:t>Procijenjene uštede</w:t>
      </w:r>
      <w:r>
        <w:rPr>
          <w:rFonts w:ascii="Times New Roman" w:hAnsi="Times New Roman" w:cs="Times New Roman"/>
        </w:rPr>
        <w:t>.</w:t>
      </w:r>
    </w:p>
    <w:p w:rsidR="003531E6" w:rsidRPr="00D0330A" w:rsidRDefault="003531E6" w:rsidP="003531E6">
      <w:pPr>
        <w:pStyle w:val="Naslov40"/>
        <w:rPr>
          <w:rFonts w:ascii="Times New Roman" w:hAnsi="Times New Roman"/>
        </w:rPr>
      </w:pPr>
      <w:bookmarkStart w:id="723" w:name="_Toc23949451"/>
      <w:bookmarkStart w:id="724" w:name="_Toc31886960"/>
      <w:r w:rsidRPr="00D0330A">
        <w:rPr>
          <w:rFonts w:ascii="Times New Roman" w:hAnsi="Times New Roman"/>
        </w:rPr>
        <w:t>Formula  za  izračun  ušteda</w:t>
      </w:r>
      <w:bookmarkEnd w:id="723"/>
      <w:bookmarkEnd w:id="724"/>
    </w:p>
    <w:p w:rsidR="003531E6" w:rsidRPr="00D0330A" w:rsidRDefault="003531E6" w:rsidP="003531E6">
      <w:pPr>
        <w:rPr>
          <w:rFonts w:ascii="Times New Roman" w:hAnsi="Times New Roman" w:cs="Times New Roman"/>
        </w:rPr>
      </w:pPr>
      <w:r w:rsidRPr="00D0330A">
        <w:rPr>
          <w:rFonts w:ascii="Times New Roman" w:hAnsi="Times New Roman" w:cs="Times New Roman"/>
        </w:rPr>
        <w:t xml:space="preserve">Formula za izračun ušteda energije ostvarenih ugradnjom opreme za hidrauličko uravnoteženje sustava grijanja je: </w:t>
      </w:r>
    </w:p>
    <w:p w:rsidR="003531E6" w:rsidRPr="00D0330A" w:rsidRDefault="003531E6" w:rsidP="003531E6">
      <w:pPr>
        <w:rPr>
          <w:rFonts w:ascii="Times New Roman" w:hAnsi="Times New Roman" w:cs="Times New Roman"/>
        </w:rPr>
      </w:pPr>
      <m:oMathPara>
        <m:oMath>
          <m:r>
            <w:rPr>
              <w:rFonts w:ascii="Cambria Math" w:hAnsi="Cambria Math" w:cs="Times New Roman"/>
            </w:rPr>
            <m:t>UFES=</m:t>
          </m:r>
          <m:f>
            <m:fPr>
              <m:ctrlPr>
                <w:rPr>
                  <w:rFonts w:ascii="Cambria Math" w:hAnsi="Cambria Math" w:cs="Times New Roman"/>
                  <w:i/>
                </w:rPr>
              </m:ctrlPr>
            </m:fPr>
            <m:num>
              <m:r>
                <w:rPr>
                  <w:rFonts w:ascii="Cambria Math" w:hAnsi="Cambria Math" w:cs="Times New Roman"/>
                </w:rPr>
                <m:t>SHD x A</m:t>
              </m:r>
            </m:num>
            <m:den>
              <m:r>
                <w:rPr>
                  <w:rFonts w:ascii="Cambria Math" w:hAnsi="Cambria Math" w:cs="Times New Roman"/>
                </w:rPr>
                <m:t>η</m:t>
              </m:r>
            </m:den>
          </m:f>
          <m:r>
            <w:rPr>
              <w:rFonts w:ascii="Cambria Math" w:hAnsi="Cambria Math" w:cs="Times New Roman"/>
            </w:rPr>
            <m:t xml:space="preserve"> x f</m:t>
          </m:r>
        </m:oMath>
      </m:oMathPara>
    </w:p>
    <w:p w:rsidR="003531E6" w:rsidRPr="00D0330A" w:rsidRDefault="003531E6" w:rsidP="003531E6">
      <w:pPr>
        <w:rPr>
          <w:rFonts w:ascii="Times New Roman" w:hAnsi="Times New Roman" w:cs="Times New Roman"/>
        </w:rPr>
      </w:pPr>
      <m:oMathPara>
        <m:oMath>
          <m:r>
            <w:rPr>
              <w:rFonts w:ascii="Cambria Math" w:hAnsi="Cambria Math" w:cs="Times New Roman"/>
            </w:rPr>
            <m:t>FES=</m:t>
          </m:r>
          <m:nary>
            <m:naryPr>
              <m:chr m:val="∑"/>
              <m:limLoc m:val="undOvr"/>
              <m:supHide m:val="1"/>
              <m:ctrlPr>
                <w:rPr>
                  <w:rFonts w:ascii="Cambria Math" w:hAnsi="Cambria Math" w:cs="Times New Roman"/>
                  <w:i/>
                </w:rPr>
              </m:ctrlPr>
            </m:naryPr>
            <m:sub>
              <m:r>
                <w:rPr>
                  <w:rFonts w:ascii="Cambria Math" w:hAnsi="Cambria Math" w:cs="Times New Roman"/>
                </w:rPr>
                <m:t>i</m:t>
              </m:r>
            </m:sub>
            <m:sup/>
            <m:e>
              <m:sSub>
                <m:sSubPr>
                  <m:ctrlPr>
                    <w:rPr>
                      <w:rFonts w:ascii="Cambria Math" w:hAnsi="Cambria Math" w:cs="Times New Roman"/>
                      <w:i/>
                    </w:rPr>
                  </m:ctrlPr>
                </m:sSubPr>
                <m:e>
                  <m:r>
                    <w:rPr>
                      <w:rFonts w:ascii="Cambria Math" w:hAnsi="Cambria Math" w:cs="Times New Roman"/>
                    </w:rPr>
                    <m:t>UFES</m:t>
                  </m:r>
                </m:e>
                <m:sub>
                  <m:r>
                    <w:rPr>
                      <w:rFonts w:ascii="Cambria Math" w:hAnsi="Cambria Math" w:cs="Times New Roman"/>
                    </w:rPr>
                    <m:t>i</m:t>
                  </m:r>
                </m:sub>
              </m:sSub>
            </m:e>
          </m:nary>
        </m:oMath>
      </m:oMathPara>
    </w:p>
    <w:p w:rsidR="003531E6" w:rsidRPr="00D0330A" w:rsidRDefault="003531E6" w:rsidP="003531E6">
      <w:pPr>
        <w:rPr>
          <w:rFonts w:ascii="Times New Roman" w:hAnsi="Times New Roman" w:cs="Times New Roman"/>
        </w:rPr>
      </w:pPr>
      <w:r w:rsidRPr="00D0330A">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2188"/>
        <w:gridCol w:w="5910"/>
      </w:tblGrid>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UFES</w:t>
            </w:r>
          </w:p>
        </w:tc>
        <w:tc>
          <w:tcPr>
            <w:tcW w:w="1206"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rPr>
              <w:t>[kWh/jedinica x god]</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jedinična godišnja ušteda energije u neposrednoj potrošnji zbog ugradnje opreme za hidrauličko uravnoteženje sustava grijanja u zgradi</w:t>
            </w:r>
          </w:p>
        </w:tc>
      </w:tr>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FES</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 god]</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ukupna godišnja ušteda energije u neposrednoj potrošnji zbog ugradnje opreme za hidrauličko uravnoteženje sustava grijanja u zgradama</w:t>
            </w:r>
          </w:p>
        </w:tc>
      </w:tr>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η</w:t>
            </w:r>
          </w:p>
        </w:tc>
        <w:tc>
          <w:tcPr>
            <w:tcW w:w="1206" w:type="pct"/>
          </w:tcPr>
          <w:p w:rsidR="003531E6" w:rsidRPr="00D0330A" w:rsidRDefault="003531E6" w:rsidP="003531E6">
            <w:pPr>
              <w:spacing w:after="0"/>
              <w:rPr>
                <w:rFonts w:ascii="Times New Roman" w:hAnsi="Times New Roman" w:cs="Times New Roman"/>
                <w:i/>
              </w:rPr>
            </w:pP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 xml:space="preserve">učinkovitost sustava grijanja </w:t>
            </w:r>
          </w:p>
        </w:tc>
      </w:tr>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SHD</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[kWh/m</w:t>
            </w:r>
            <w:r w:rsidRPr="00D0330A">
              <w:rPr>
                <w:rFonts w:ascii="Times New Roman" w:hAnsi="Times New Roman" w:cs="Times New Roman"/>
                <w:i/>
                <w:vertAlign w:val="superscript"/>
              </w:rPr>
              <w:t>2</w:t>
            </w:r>
            <w:r w:rsidRPr="00D0330A">
              <w:rPr>
                <w:rFonts w:ascii="Times New Roman" w:hAnsi="Times New Roman" w:cs="Times New Roman"/>
                <w:i/>
              </w:rPr>
              <w:t xml:space="preserve"> x god]</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specifične godišnje toplinske potrebe zgrade</w:t>
            </w:r>
          </w:p>
        </w:tc>
      </w:tr>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A</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m</w:t>
            </w:r>
            <w:r w:rsidRPr="00D0330A">
              <w:rPr>
                <w:rFonts w:ascii="Times New Roman" w:hAnsi="Times New Roman" w:cs="Times New Roman"/>
                <w:i/>
                <w:vertAlign w:val="superscript"/>
              </w:rPr>
              <w:t>2</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ploština korisne površine zgrade</w:t>
            </w:r>
          </w:p>
        </w:tc>
      </w:tr>
      <w:tr w:rsidR="003531E6" w:rsidRPr="00D0330A" w:rsidTr="003531E6">
        <w:trPr>
          <w:trHeight w:val="127"/>
        </w:trPr>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f</w:t>
            </w:r>
          </w:p>
        </w:tc>
        <w:tc>
          <w:tcPr>
            <w:tcW w:w="1206" w:type="pct"/>
          </w:tcPr>
          <w:p w:rsidR="003531E6" w:rsidRPr="00D0330A" w:rsidRDefault="003531E6" w:rsidP="003531E6">
            <w:pPr>
              <w:spacing w:after="0"/>
              <w:rPr>
                <w:rFonts w:ascii="Times New Roman" w:hAnsi="Times New Roman" w:cs="Times New Roman"/>
                <w:i/>
              </w:rPr>
            </w:pP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 xml:space="preserve">faktor uštede energije </w:t>
            </w:r>
          </w:p>
        </w:tc>
      </w:tr>
    </w:tbl>
    <w:p w:rsidR="003531E6" w:rsidRPr="00D0330A" w:rsidRDefault="003531E6" w:rsidP="003531E6">
      <w:pPr>
        <w:pStyle w:val="Naslov40"/>
        <w:rPr>
          <w:rFonts w:ascii="Times New Roman" w:hAnsi="Times New Roman"/>
        </w:rPr>
      </w:pPr>
      <w:bookmarkStart w:id="725" w:name="_Toc23949452"/>
      <w:bookmarkStart w:id="726" w:name="_Toc31886961"/>
      <w:r w:rsidRPr="00D0330A">
        <w:rPr>
          <w:rFonts w:ascii="Times New Roman" w:hAnsi="Times New Roman"/>
        </w:rPr>
        <w:lastRenderedPageBreak/>
        <w:t>Potrebni  ulazni  podaci</w:t>
      </w:r>
      <w:bookmarkEnd w:id="725"/>
      <w:r w:rsidRPr="00D0330A">
        <w:rPr>
          <w:rFonts w:ascii="Times New Roman" w:hAnsi="Times New Roman"/>
        </w:rPr>
        <w:t xml:space="preserve"> i dokumentacija</w:t>
      </w:r>
      <w:bookmarkEnd w:id="726"/>
    </w:p>
    <w:p w:rsidR="003531E6" w:rsidRPr="00D0330A" w:rsidRDefault="003531E6" w:rsidP="003531E6">
      <w:pPr>
        <w:rPr>
          <w:rFonts w:ascii="Times New Roman" w:hAnsi="Times New Roman" w:cs="Times New Roman"/>
        </w:rPr>
      </w:pPr>
      <w:r w:rsidRPr="00D0330A">
        <w:rPr>
          <w:rFonts w:ascii="Times New Roman" w:hAnsi="Times New Roman" w:cs="Times New Roman"/>
        </w:rPr>
        <w:t>Uštede energije mogu se izračunati korištenjem sljedećih podataka specifičnih za svaku pojedinačnu zgradu:</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8098"/>
      </w:tblGrid>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η</w:t>
            </w:r>
          </w:p>
        </w:tc>
        <w:tc>
          <w:tcPr>
            <w:tcW w:w="4463"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 xml:space="preserve">učinkovitost sustava grijanja </w:t>
            </w:r>
          </w:p>
        </w:tc>
      </w:tr>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SHD</w:t>
            </w:r>
          </w:p>
        </w:tc>
        <w:tc>
          <w:tcPr>
            <w:tcW w:w="4463"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specifične godišnje toplinske potrebe zgrade (projektirana vrijednost, vrijednost iz energetskog certifikata)</w:t>
            </w:r>
          </w:p>
        </w:tc>
      </w:tr>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A</w:t>
            </w:r>
          </w:p>
        </w:tc>
        <w:tc>
          <w:tcPr>
            <w:tcW w:w="4463"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ploština korisne površine zgrade</w:t>
            </w:r>
          </w:p>
        </w:tc>
      </w:tr>
    </w:tbl>
    <w:p w:rsidR="003531E6" w:rsidRPr="00D0330A" w:rsidRDefault="003531E6" w:rsidP="003531E6">
      <w:pPr>
        <w:rPr>
          <w:rFonts w:ascii="Times New Roman" w:hAnsi="Times New Roman" w:cs="Times New Roman"/>
        </w:rPr>
      </w:pPr>
      <w:r w:rsidRPr="00D0330A">
        <w:rPr>
          <w:rFonts w:ascii="Times New Roman" w:hAnsi="Times New Roman" w:cs="Times New Roman"/>
        </w:rPr>
        <w:t>U slučaju korištenja ulaznih podataka specifičnih za svaki pojedinačni projekt, dokumentacija koju je potrebno priložiti/posjedovati kao dokaz o provedbi mjere i verifikaciju ulaznog podatka za izračun ušteda je sljedeća:</w:t>
      </w:r>
    </w:p>
    <w:p w:rsidR="003531E6" w:rsidRPr="00D0330A" w:rsidRDefault="003531E6" w:rsidP="00D86B5B">
      <w:pPr>
        <w:pStyle w:val="Odlomakpopisa"/>
        <w:numPr>
          <w:ilvl w:val="0"/>
          <w:numId w:val="30"/>
        </w:numPr>
        <w:rPr>
          <w:rFonts w:ascii="Times New Roman" w:hAnsi="Times New Roman" w:cs="Times New Roman"/>
        </w:rPr>
      </w:pPr>
      <w:r w:rsidRPr="00D0330A">
        <w:rPr>
          <w:rFonts w:ascii="Times New Roman" w:hAnsi="Times New Roman" w:cs="Times New Roman"/>
        </w:rPr>
        <w:t>zapisnik o primopredaji opreme za hidrauličko uravnoteženje sustava,</w:t>
      </w:r>
    </w:p>
    <w:p w:rsidR="003531E6" w:rsidRPr="00D0330A" w:rsidRDefault="003531E6" w:rsidP="00D86B5B">
      <w:pPr>
        <w:pStyle w:val="Odlomakpopisa"/>
        <w:numPr>
          <w:ilvl w:val="0"/>
          <w:numId w:val="30"/>
        </w:numPr>
        <w:rPr>
          <w:rFonts w:ascii="Times New Roman" w:hAnsi="Times New Roman" w:cs="Times New Roman"/>
        </w:rPr>
      </w:pPr>
      <w:r w:rsidRPr="00D0330A">
        <w:rPr>
          <w:rFonts w:ascii="Times New Roman" w:hAnsi="Times New Roman" w:cs="Times New Roman"/>
        </w:rPr>
        <w:t>izvještaj o energetskom pregledu, projektna dokumentacija ili druga slična dokumentacija iz koje su razvidni podatci o učinkovitosti sustava, specifičnim godišnjim toplinskim potrebama i korisnoj površini zgrade.</w:t>
      </w:r>
    </w:p>
    <w:p w:rsidR="003531E6" w:rsidRPr="00D0330A" w:rsidRDefault="003531E6" w:rsidP="003531E6">
      <w:pPr>
        <w:rPr>
          <w:rFonts w:ascii="Times New Roman" w:hAnsi="Times New Roman" w:cs="Times New Roman"/>
        </w:rPr>
      </w:pPr>
      <w:r w:rsidRPr="00D0330A">
        <w:rPr>
          <w:rFonts w:ascii="Times New Roman" w:hAnsi="Times New Roman" w:cs="Times New Roman"/>
        </w:rPr>
        <w:t xml:space="preserve">U nedostatku specifičnih podataka za pojedini projekt, uštede se mogu izračunati uz potpuno ili djelomično korištenje referentnih vrijednosti. Jedni ulazni podatak koji mora biti poznat jest ploština korisne površine zgrade, gdje se ugrađuje oprema za hidrauličko uravnoteženje sustava. Dokumentacija koju je potrebno priložiti/posjedovati kao dokaz o provedbi mjere i verifikaciju ulaznog podatka u ovom slučaju je zapisnik o primopredaji opreme za hidrauličko uravnoteženje sustava, s iskazanom ukupnom površinom koju obuhvaća ugrađena oprema. </w:t>
      </w:r>
    </w:p>
    <w:p w:rsidR="003531E6" w:rsidRPr="00D0330A" w:rsidRDefault="003531E6" w:rsidP="003531E6">
      <w:pPr>
        <w:pStyle w:val="Naslov40"/>
        <w:rPr>
          <w:rFonts w:ascii="Times New Roman" w:hAnsi="Times New Roman"/>
        </w:rPr>
      </w:pPr>
      <w:bookmarkStart w:id="727" w:name="_Toc23949453"/>
      <w:bookmarkStart w:id="728" w:name="_Toc31886962"/>
      <w:r w:rsidRPr="00D0330A">
        <w:rPr>
          <w:rFonts w:ascii="Times New Roman" w:hAnsi="Times New Roman"/>
        </w:rPr>
        <w:t>Referentne vrijednosti</w:t>
      </w:r>
      <w:bookmarkEnd w:id="727"/>
      <w:bookmarkEnd w:id="728"/>
    </w:p>
    <w:p w:rsidR="003531E6" w:rsidRPr="00D0330A" w:rsidRDefault="003531E6" w:rsidP="003531E6">
      <w:pPr>
        <w:rPr>
          <w:rFonts w:ascii="Times New Roman" w:hAnsi="Times New Roman" w:cs="Times New Roman"/>
        </w:rPr>
      </w:pPr>
      <w:r w:rsidRPr="00D0330A">
        <w:rPr>
          <w:rFonts w:ascii="Times New Roman" w:hAnsi="Times New Roman" w:cs="Times New Roman"/>
        </w:rPr>
        <w:t>Referentne vrijednosti</w:t>
      </w:r>
      <w:r w:rsidRPr="00D0330A">
        <w:rPr>
          <w:rStyle w:val="Referencafusnote"/>
          <w:rFonts w:ascii="Times New Roman" w:hAnsi="Times New Roman" w:cs="Times New Roman"/>
        </w:rPr>
        <w:footnoteReference w:id="46"/>
      </w:r>
      <w:r w:rsidRPr="00D0330A">
        <w:rPr>
          <w:rFonts w:ascii="Times New Roman" w:hAnsi="Times New Roman" w:cs="Times New Roman"/>
        </w:rPr>
        <w:t>:</w:t>
      </w:r>
    </w:p>
    <w:tbl>
      <w:tblPr>
        <w:tblStyle w:val="Svijetlatablicareetke11"/>
        <w:tblW w:w="5000" w:type="pct"/>
        <w:tblLook w:val="04A0" w:firstRow="1" w:lastRow="0" w:firstColumn="1" w:lastColumn="0" w:noHBand="0" w:noVBand="1"/>
      </w:tblPr>
      <w:tblGrid>
        <w:gridCol w:w="1776"/>
        <w:gridCol w:w="2266"/>
        <w:gridCol w:w="5020"/>
      </w:tblGrid>
      <w:tr w:rsidR="003531E6" w:rsidRPr="00D0330A" w:rsidTr="003531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rsidR="003531E6" w:rsidRPr="00D0330A" w:rsidRDefault="003531E6" w:rsidP="003531E6">
            <w:pPr>
              <w:spacing w:after="0"/>
              <w:rPr>
                <w:rFonts w:ascii="Times New Roman" w:hAnsi="Times New Roman" w:cs="Times New Roman"/>
                <w:sz w:val="18"/>
              </w:rPr>
            </w:pPr>
            <w:r w:rsidRPr="00D0330A">
              <w:rPr>
                <w:rFonts w:ascii="Times New Roman" w:hAnsi="Times New Roman" w:cs="Times New Roman"/>
                <w:sz w:val="18"/>
              </w:rPr>
              <w:t>Referentne vrijednosti</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980" w:type="pct"/>
          </w:tcPr>
          <w:p w:rsidR="003531E6" w:rsidRPr="00D0330A" w:rsidRDefault="003531E6" w:rsidP="003531E6">
            <w:pPr>
              <w:spacing w:after="0"/>
              <w:rPr>
                <w:rFonts w:ascii="Times New Roman" w:hAnsi="Times New Roman" w:cs="Times New Roman"/>
                <w:sz w:val="18"/>
                <w:vertAlign w:val="subscript"/>
              </w:rPr>
            </w:pPr>
            <w:r w:rsidRPr="00D0330A">
              <w:rPr>
                <w:rFonts w:ascii="Times New Roman" w:hAnsi="Times New Roman" w:cs="Times New Roman"/>
                <w:i/>
              </w:rPr>
              <w:t>η</w:t>
            </w:r>
          </w:p>
        </w:tc>
        <w:tc>
          <w:tcPr>
            <w:tcW w:w="125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p>
        </w:tc>
        <w:tc>
          <w:tcPr>
            <w:tcW w:w="277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0,739 – za kotlovnice</w:t>
            </w:r>
          </w:p>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1 – za sustave daljinskog grijanja</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980" w:type="pct"/>
          </w:tcPr>
          <w:p w:rsidR="003531E6" w:rsidRPr="00D0330A" w:rsidRDefault="003531E6" w:rsidP="003531E6">
            <w:pPr>
              <w:spacing w:after="0"/>
              <w:rPr>
                <w:rFonts w:ascii="Times New Roman" w:hAnsi="Times New Roman" w:cs="Times New Roman"/>
                <w:sz w:val="18"/>
                <w:vertAlign w:val="subscript"/>
              </w:rPr>
            </w:pPr>
            <w:r w:rsidRPr="00D0330A">
              <w:rPr>
                <w:rFonts w:ascii="Times New Roman" w:hAnsi="Times New Roman" w:cs="Times New Roman"/>
                <w:i/>
              </w:rPr>
              <w:t>SHD</w:t>
            </w:r>
          </w:p>
        </w:tc>
        <w:tc>
          <w:tcPr>
            <w:tcW w:w="125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i/>
              </w:rPr>
              <w:t>[kWh/m</w:t>
            </w:r>
            <w:r w:rsidRPr="00D0330A">
              <w:rPr>
                <w:rFonts w:ascii="Times New Roman" w:hAnsi="Times New Roman" w:cs="Times New Roman"/>
                <w:i/>
                <w:vertAlign w:val="superscript"/>
              </w:rPr>
              <w:t>2</w:t>
            </w:r>
            <w:r w:rsidRPr="00D0330A">
              <w:rPr>
                <w:rFonts w:ascii="Times New Roman" w:hAnsi="Times New Roman" w:cs="Times New Roman"/>
                <w:i/>
              </w:rPr>
              <w:t xml:space="preserve"> x god]</w:t>
            </w:r>
          </w:p>
        </w:tc>
        <w:tc>
          <w:tcPr>
            <w:tcW w:w="277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175 – zgrade uslužnog sektora</w:t>
            </w:r>
          </w:p>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160 – stambene zgrade</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980" w:type="pct"/>
          </w:tcPr>
          <w:p w:rsidR="003531E6" w:rsidRPr="00D0330A" w:rsidRDefault="003531E6" w:rsidP="003531E6">
            <w:pPr>
              <w:spacing w:after="0"/>
              <w:rPr>
                <w:rFonts w:ascii="Times New Roman" w:hAnsi="Times New Roman" w:cs="Times New Roman"/>
                <w:sz w:val="18"/>
                <w:vertAlign w:val="subscript"/>
              </w:rPr>
            </w:pPr>
            <w:r w:rsidRPr="00D0330A">
              <w:rPr>
                <w:rFonts w:ascii="Times New Roman" w:hAnsi="Times New Roman" w:cs="Times New Roman"/>
                <w:sz w:val="18"/>
              </w:rPr>
              <w:t>f</w:t>
            </w:r>
          </w:p>
        </w:tc>
        <w:tc>
          <w:tcPr>
            <w:tcW w:w="125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w:t>
            </w:r>
          </w:p>
        </w:tc>
        <w:tc>
          <w:tcPr>
            <w:tcW w:w="277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10</w:t>
            </w:r>
          </w:p>
        </w:tc>
      </w:tr>
    </w:tbl>
    <w:p w:rsidR="003531E6" w:rsidRPr="00D0330A" w:rsidRDefault="003531E6" w:rsidP="003531E6">
      <w:pPr>
        <w:pStyle w:val="Naslov40"/>
        <w:rPr>
          <w:rFonts w:ascii="Times New Roman" w:hAnsi="Times New Roman"/>
        </w:rPr>
      </w:pPr>
      <w:bookmarkStart w:id="729" w:name="_Toc23949454"/>
      <w:bookmarkStart w:id="730" w:name="_Toc31886963"/>
      <w:r w:rsidRPr="00D0330A">
        <w:rPr>
          <w:rFonts w:ascii="Times New Roman" w:hAnsi="Times New Roman"/>
        </w:rPr>
        <w:t>Smanjenje  emisija  stakleničkih  plinova</w:t>
      </w:r>
      <w:bookmarkEnd w:id="729"/>
      <w:bookmarkEnd w:id="730"/>
    </w:p>
    <w:p w:rsidR="003531E6" w:rsidRPr="00D0330A" w:rsidRDefault="003531E6" w:rsidP="003531E6">
      <w:pPr>
        <w:rPr>
          <w:rFonts w:ascii="Times New Roman" w:hAnsi="Times New Roman" w:cs="Times New Roman"/>
        </w:rPr>
      </w:pPr>
      <w:r w:rsidRPr="00D0330A">
        <w:rPr>
          <w:rFonts w:ascii="Times New Roman" w:hAnsi="Times New Roman" w:cs="Times New Roman"/>
        </w:rPr>
        <w:t>Formula za izračun godišnjeg smanjenja emisija stakleničkih plinova:</w:t>
      </w:r>
    </w:p>
    <w:p w:rsidR="003531E6" w:rsidRPr="00D0330A" w:rsidRDefault="003531E6" w:rsidP="003531E6">
      <w:pPr>
        <w:rPr>
          <w:rFonts w:ascii="Times New Roman" w:hAnsi="Times New Roman" w:cs="Times New Roman"/>
        </w:rPr>
      </w:pPr>
      <m:oMathPara>
        <m:oMathParaPr>
          <m:jc m:val="center"/>
        </m:oMathParaP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CO2</m:t>
              </m:r>
            </m:sub>
          </m:sSub>
          <m:r>
            <w:rPr>
              <w:rFonts w:ascii="Cambria Math" w:hAnsi="Cambria Math" w:cs="Times New Roman"/>
            </w:rPr>
            <m:t>=FES x e/1000</m:t>
          </m:r>
        </m:oMath>
      </m:oMathPara>
    </w:p>
    <w:p w:rsidR="003531E6" w:rsidRPr="00D0330A" w:rsidRDefault="003531E6" w:rsidP="003531E6">
      <w:pPr>
        <w:rPr>
          <w:rFonts w:ascii="Times New Roman" w:hAnsi="Times New Roman" w:cs="Times New Roman"/>
        </w:rPr>
      </w:pPr>
      <w:r w:rsidRPr="00D0330A">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2188"/>
        <w:gridCol w:w="5910"/>
      </w:tblGrid>
      <w:tr w:rsidR="003531E6" w:rsidRPr="00D0330A" w:rsidTr="003531E6">
        <w:tc>
          <w:tcPr>
            <w:tcW w:w="53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w:t>
            </w:r>
            <w:r w:rsidRPr="00D0330A">
              <w:rPr>
                <w:rFonts w:ascii="Times New Roman" w:hAnsi="Times New Roman" w:cs="Times New Roman"/>
                <w:i/>
                <w:sz w:val="18"/>
                <w:szCs w:val="18"/>
                <w:vertAlign w:val="subscript"/>
              </w:rPr>
              <w:t>CO2</w:t>
            </w:r>
          </w:p>
        </w:tc>
        <w:tc>
          <w:tcPr>
            <w:tcW w:w="120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[tCO</w:t>
            </w:r>
            <w:r w:rsidRPr="00D0330A">
              <w:rPr>
                <w:rFonts w:ascii="Times New Roman" w:hAnsi="Times New Roman" w:cs="Times New Roman"/>
                <w:i/>
                <w:sz w:val="18"/>
                <w:szCs w:val="18"/>
                <w:vertAlign w:val="subscript"/>
              </w:rPr>
              <w:t xml:space="preserve">2 </w:t>
            </w:r>
            <w:r w:rsidRPr="00D0330A">
              <w:rPr>
                <w:rFonts w:ascii="Times New Roman" w:hAnsi="Times New Roman" w:cs="Times New Roman"/>
                <w:i/>
                <w:sz w:val="18"/>
                <w:szCs w:val="18"/>
              </w:rPr>
              <w:t>/ god]</w:t>
            </w:r>
          </w:p>
        </w:tc>
        <w:tc>
          <w:tcPr>
            <w:tcW w:w="325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ukupno godišnje smanjenje emisija stakleničkih plinova</w:t>
            </w:r>
          </w:p>
        </w:tc>
      </w:tr>
      <w:tr w:rsidR="003531E6" w:rsidRPr="00D0330A" w:rsidTr="003531E6">
        <w:tc>
          <w:tcPr>
            <w:tcW w:w="53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FES</w:t>
            </w:r>
          </w:p>
        </w:tc>
        <w:tc>
          <w:tcPr>
            <w:tcW w:w="120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[kWh/(god)]</w:t>
            </w:r>
          </w:p>
        </w:tc>
        <w:tc>
          <w:tcPr>
            <w:tcW w:w="325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ukupna godišnja ušteda energije u neposrednoj potrošnji</w:t>
            </w:r>
          </w:p>
        </w:tc>
      </w:tr>
      <w:tr w:rsidR="003531E6" w:rsidRPr="00D0330A" w:rsidTr="003531E6">
        <w:tc>
          <w:tcPr>
            <w:tcW w:w="53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w:t>
            </w:r>
            <w:r w:rsidRPr="00D0330A">
              <w:rPr>
                <w:rFonts w:ascii="Times New Roman" w:hAnsi="Times New Roman" w:cs="Times New Roman"/>
                <w:i/>
                <w:sz w:val="18"/>
                <w:szCs w:val="18"/>
                <w:vertAlign w:val="subscript"/>
              </w:rPr>
              <w:t>TE</w:t>
            </w:r>
          </w:p>
        </w:tc>
        <w:tc>
          <w:tcPr>
            <w:tcW w:w="120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xml:space="preserve"> / kWh]</w:t>
            </w:r>
          </w:p>
        </w:tc>
        <w:tc>
          <w:tcPr>
            <w:tcW w:w="325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emisijski faktor za toplinsku energiju prema tablici 3 priloga B iznos</w:t>
            </w:r>
            <w:r>
              <w:rPr>
                <w:rFonts w:ascii="Times New Roman" w:hAnsi="Times New Roman" w:cs="Times New Roman"/>
                <w:i/>
                <w:sz w:val="18"/>
                <w:szCs w:val="18"/>
              </w:rPr>
              <w:t>i</w:t>
            </w:r>
            <w:r w:rsidRPr="00D0330A">
              <w:rPr>
                <w:rFonts w:ascii="Times New Roman" w:hAnsi="Times New Roman" w:cs="Times New Roman"/>
                <w:i/>
                <w:sz w:val="18"/>
                <w:szCs w:val="18"/>
              </w:rPr>
              <w:t xml:space="preserve"> 0,274</w:t>
            </w:r>
          </w:p>
        </w:tc>
      </w:tr>
      <w:tr w:rsidR="003531E6" w:rsidRPr="00D0330A" w:rsidTr="003531E6">
        <w:tc>
          <w:tcPr>
            <w:tcW w:w="53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w:t>
            </w:r>
            <w:r w:rsidRPr="00D0330A">
              <w:rPr>
                <w:rFonts w:ascii="Times New Roman" w:hAnsi="Times New Roman" w:cs="Times New Roman"/>
                <w:i/>
                <w:sz w:val="18"/>
                <w:szCs w:val="18"/>
                <w:vertAlign w:val="subscript"/>
              </w:rPr>
              <w:t>PP</w:t>
            </w:r>
          </w:p>
        </w:tc>
        <w:tc>
          <w:tcPr>
            <w:tcW w:w="120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xml:space="preserve"> / kWh]</w:t>
            </w:r>
          </w:p>
        </w:tc>
        <w:tc>
          <w:tcPr>
            <w:tcW w:w="325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emisijski faktor za prirodni plin prema tablici 3 priloga B iznos</w:t>
            </w:r>
            <w:r>
              <w:rPr>
                <w:rFonts w:ascii="Times New Roman" w:hAnsi="Times New Roman" w:cs="Times New Roman"/>
                <w:i/>
                <w:sz w:val="18"/>
                <w:szCs w:val="18"/>
              </w:rPr>
              <w:t>i</w:t>
            </w:r>
            <w:r w:rsidRPr="00D0330A">
              <w:rPr>
                <w:rFonts w:ascii="Times New Roman" w:hAnsi="Times New Roman" w:cs="Times New Roman"/>
                <w:i/>
                <w:sz w:val="18"/>
                <w:szCs w:val="18"/>
              </w:rPr>
              <w:t xml:space="preserve"> 0,202</w:t>
            </w:r>
          </w:p>
        </w:tc>
      </w:tr>
    </w:tbl>
    <w:p w:rsidR="003531E6" w:rsidRPr="00D0330A" w:rsidRDefault="003531E6" w:rsidP="003531E6">
      <w:pPr>
        <w:pStyle w:val="Naslov40"/>
        <w:rPr>
          <w:rFonts w:ascii="Times New Roman" w:hAnsi="Times New Roman"/>
        </w:rPr>
      </w:pPr>
      <w:bookmarkStart w:id="731" w:name="_Toc23949455"/>
      <w:bookmarkStart w:id="732" w:name="_Toc31886964"/>
      <w:r w:rsidRPr="00D0330A">
        <w:rPr>
          <w:rFonts w:ascii="Times New Roman" w:hAnsi="Times New Roman"/>
        </w:rPr>
        <w:t>Životni vijek mjere</w:t>
      </w:r>
      <w:bookmarkEnd w:id="731"/>
      <w:bookmarkEnd w:id="732"/>
    </w:p>
    <w:p w:rsidR="003531E6" w:rsidRPr="00D0330A" w:rsidRDefault="003531E6" w:rsidP="003531E6">
      <w:pPr>
        <w:rPr>
          <w:rFonts w:ascii="Times New Roman" w:hAnsi="Times New Roman" w:cs="Times New Roman"/>
          <w:lang w:eastAsia="hr-HR"/>
        </w:rPr>
      </w:pPr>
      <w:r w:rsidRPr="00D0330A">
        <w:rPr>
          <w:rFonts w:ascii="Times New Roman" w:hAnsi="Times New Roman" w:cs="Times New Roman"/>
          <w:lang w:eastAsia="hr-HR"/>
        </w:rPr>
        <w:t>Životni vijek mjere</w:t>
      </w:r>
      <w:r>
        <w:rPr>
          <w:rFonts w:ascii="Times New Roman" w:hAnsi="Times New Roman" w:cs="Times New Roman"/>
          <w:lang w:eastAsia="hr-HR"/>
        </w:rPr>
        <w:t xml:space="preserve"> iznosi 10 godina.</w:t>
      </w:r>
    </w:p>
    <w:p w:rsidR="003531E6" w:rsidRPr="00D0330A" w:rsidRDefault="003531E6" w:rsidP="003531E6">
      <w:pPr>
        <w:pStyle w:val="Naslov30"/>
        <w:rPr>
          <w:rFonts w:ascii="Times New Roman" w:hAnsi="Times New Roman" w:cs="Times New Roman"/>
        </w:rPr>
      </w:pPr>
      <w:bookmarkStart w:id="733" w:name="_Toc23949456"/>
      <w:bookmarkStart w:id="734" w:name="_Toc31886965"/>
      <w:r w:rsidRPr="00D0330A">
        <w:rPr>
          <w:rFonts w:ascii="Times New Roman" w:hAnsi="Times New Roman" w:cs="Times New Roman"/>
        </w:rPr>
        <w:lastRenderedPageBreak/>
        <w:t>Zamjena regulatora za grijanje i zagrijavanje potrošne tople vode</w:t>
      </w:r>
      <w:bookmarkEnd w:id="733"/>
      <w:bookmarkEnd w:id="734"/>
    </w:p>
    <w:p w:rsidR="003531E6" w:rsidRPr="00D0330A" w:rsidRDefault="003531E6" w:rsidP="00546F90">
      <w:pPr>
        <w:jc w:val="both"/>
        <w:rPr>
          <w:rFonts w:ascii="Times New Roman" w:hAnsi="Times New Roman" w:cs="Times New Roman"/>
          <w:lang w:eastAsia="hr-HR"/>
        </w:rPr>
      </w:pPr>
      <w:r w:rsidRPr="00D0330A">
        <w:rPr>
          <w:rFonts w:ascii="Times New Roman" w:hAnsi="Times New Roman" w:cs="Times New Roman"/>
          <w:lang w:eastAsia="hr-HR"/>
        </w:rPr>
        <w:t xml:space="preserve">Regulator za grijanje i zagrijavanje potrošne tople vode, obuhvaća regulacijski uređaj sa svim osjetnicima temperature i tlaka koji omogućavaju regulaciju sustava za grijanje sukladno vanjskim uvjetima i potrebama krajnjeg korisnika. Naime, u postojećim toplinskim podstanicama postoji velik broj regulatora za grijanje i zagrijavanje potrošne tople vode starije generacije, koji nemaju mogućnost podešavanja naprednih funkcija za regulaciju te nemaju funkciju spajanja na sustav daljinskog nadzora i upravljanja. Ugradnjom regulatora za grijanje i zagrijavanje potrošne tople vode s naprednim ECO funkcijama osigurati će se optimalna regulacija na razini toplinske podstanice, kao i rad cijelog sustava u optimalnim uvjetima, čime se omogućava odgovor na potražnju pri čemu se rad uređaja i tehničkih sustava optimizira te se na taj način ostvaruju uštede u potrošnji energije. </w:t>
      </w:r>
    </w:p>
    <w:p w:rsidR="003531E6" w:rsidRPr="00D0330A" w:rsidRDefault="003531E6" w:rsidP="003531E6">
      <w:pPr>
        <w:pStyle w:val="Naslov40"/>
        <w:rPr>
          <w:rFonts w:ascii="Times New Roman" w:hAnsi="Times New Roman"/>
        </w:rPr>
      </w:pPr>
      <w:bookmarkStart w:id="735" w:name="_Toc23949457"/>
      <w:bookmarkStart w:id="736" w:name="_Toc31886966"/>
      <w:r w:rsidRPr="00D0330A">
        <w:rPr>
          <w:rFonts w:ascii="Times New Roman" w:hAnsi="Times New Roman"/>
        </w:rPr>
        <w:t>Način određivanja ušteda</w:t>
      </w:r>
      <w:bookmarkEnd w:id="735"/>
      <w:bookmarkEnd w:id="736"/>
    </w:p>
    <w:p w:rsidR="003531E6" w:rsidRPr="00D0330A" w:rsidRDefault="003531E6" w:rsidP="003531E6">
      <w:pPr>
        <w:rPr>
          <w:rFonts w:ascii="Times New Roman" w:hAnsi="Times New Roman" w:cs="Times New Roman"/>
        </w:rPr>
      </w:pPr>
      <w:r w:rsidRPr="00D0330A">
        <w:rPr>
          <w:rFonts w:ascii="Times New Roman" w:hAnsi="Times New Roman" w:cs="Times New Roman"/>
        </w:rPr>
        <w:t>Procijenjene uštede</w:t>
      </w:r>
      <w:r>
        <w:rPr>
          <w:rFonts w:ascii="Times New Roman" w:hAnsi="Times New Roman" w:cs="Times New Roman"/>
        </w:rPr>
        <w:t>.</w:t>
      </w:r>
    </w:p>
    <w:p w:rsidR="003531E6" w:rsidRPr="00D0330A" w:rsidRDefault="003531E6" w:rsidP="003531E6">
      <w:pPr>
        <w:pStyle w:val="Naslov40"/>
        <w:rPr>
          <w:rFonts w:ascii="Times New Roman" w:hAnsi="Times New Roman"/>
        </w:rPr>
      </w:pPr>
      <w:bookmarkStart w:id="737" w:name="_Toc23949458"/>
      <w:bookmarkStart w:id="738" w:name="_Toc31886967"/>
      <w:r w:rsidRPr="00D0330A">
        <w:rPr>
          <w:rFonts w:ascii="Times New Roman" w:hAnsi="Times New Roman"/>
        </w:rPr>
        <w:t>Formula  za  izračun  ušteda</w:t>
      </w:r>
      <w:bookmarkEnd w:id="737"/>
      <w:bookmarkEnd w:id="738"/>
    </w:p>
    <w:p w:rsidR="003531E6" w:rsidRPr="00D0330A" w:rsidRDefault="003531E6" w:rsidP="003531E6">
      <w:pPr>
        <w:rPr>
          <w:rFonts w:ascii="Times New Roman" w:hAnsi="Times New Roman" w:cs="Times New Roman"/>
        </w:rPr>
      </w:pPr>
      <w:r w:rsidRPr="00D0330A">
        <w:rPr>
          <w:rFonts w:ascii="Times New Roman" w:hAnsi="Times New Roman" w:cs="Times New Roman"/>
        </w:rPr>
        <w:t>Formula za izračun ušteda energije ostvarenih ugradnjom regulatora za grijanje i zagrijavanje potrošne tople vode u toplinske podstanice je</w:t>
      </w:r>
      <w:r w:rsidRPr="00D0330A">
        <w:rPr>
          <w:rStyle w:val="Referencafusnote"/>
          <w:rFonts w:ascii="Times New Roman" w:hAnsi="Times New Roman" w:cs="Times New Roman"/>
        </w:rPr>
        <w:footnoteReference w:id="47"/>
      </w:r>
      <w:r w:rsidRPr="00D0330A">
        <w:rPr>
          <w:rFonts w:ascii="Times New Roman" w:hAnsi="Times New Roman" w:cs="Times New Roman"/>
        </w:rPr>
        <w:t>:</w:t>
      </w:r>
    </w:p>
    <w:p w:rsidR="003531E6" w:rsidRPr="00D0330A" w:rsidRDefault="003531E6" w:rsidP="003531E6">
      <w:pPr>
        <w:rPr>
          <w:rFonts w:ascii="Times New Roman" w:hAnsi="Times New Roman" w:cs="Times New Roman"/>
        </w:rPr>
      </w:pPr>
      <m:oMathPara>
        <m:oMath>
          <m:r>
            <m:rPr>
              <m:sty m:val="p"/>
            </m:rPr>
            <w:rPr>
              <w:rFonts w:ascii="Cambria Math" w:hAnsi="Cambria Math" w:cs="Times New Roman"/>
            </w:rPr>
            <w:br/>
          </m:r>
        </m:oMath>
        <m:oMath>
          <m:r>
            <w:rPr>
              <w:rFonts w:ascii="Cambria Math" w:hAnsi="Cambria Math" w:cs="Times New Roman"/>
            </w:rPr>
            <m:t xml:space="preserve">UFES= </m:t>
          </m:r>
          <m:d>
            <m:dPr>
              <m:ctrlPr>
                <w:rPr>
                  <w:rFonts w:ascii="Cambria Math" w:hAnsi="Cambria Math" w:cs="Times New Roman"/>
                  <w:i/>
                </w:rPr>
              </m:ctrlPr>
            </m:dPr>
            <m:e>
              <m:r>
                <w:rPr>
                  <w:rFonts w:ascii="Cambria Math" w:hAnsi="Cambria Math" w:cs="Times New Roman"/>
                </w:rPr>
                <m:t>SHD+ SWD</m:t>
              </m:r>
            </m:e>
          </m:d>
          <m:r>
            <w:rPr>
              <w:rFonts w:ascii="Cambria Math" w:hAnsi="Cambria Math" w:cs="Times New Roman"/>
            </w:rPr>
            <m:t>×A×k</m:t>
          </m:r>
        </m:oMath>
      </m:oMathPara>
    </w:p>
    <w:p w:rsidR="003531E6" w:rsidRPr="00D0330A" w:rsidRDefault="003531E6" w:rsidP="003531E6">
      <w:pPr>
        <w:rPr>
          <w:rFonts w:ascii="Times New Roman" w:hAnsi="Times New Roman" w:cs="Times New Roman"/>
        </w:rPr>
      </w:pPr>
      <m:oMathPara>
        <m:oMath>
          <m:r>
            <w:rPr>
              <w:rFonts w:ascii="Cambria Math" w:hAnsi="Cambria Math" w:cs="Times New Roman"/>
            </w:rPr>
            <m:t>FES=</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UFES</m:t>
                  </m:r>
                </m:e>
                <m:sub>
                  <m:r>
                    <w:rPr>
                      <w:rFonts w:ascii="Cambria Math" w:hAnsi="Cambria Math" w:cs="Times New Roman"/>
                    </w:rPr>
                    <m:t>i</m:t>
                  </m:r>
                </m:sub>
              </m:sSub>
            </m:e>
          </m:nary>
        </m:oMath>
      </m:oMathPara>
    </w:p>
    <w:p w:rsidR="003531E6" w:rsidRPr="00D0330A" w:rsidRDefault="003531E6" w:rsidP="003531E6">
      <w:pPr>
        <w:rPr>
          <w:rFonts w:ascii="Times New Roman" w:hAnsi="Times New Roman" w:cs="Times New Roman"/>
        </w:rPr>
      </w:pPr>
      <w:r w:rsidRPr="00D0330A">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
        <w:gridCol w:w="2460"/>
        <w:gridCol w:w="5637"/>
      </w:tblGrid>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 xml:space="preserve">UFES </w:t>
            </w:r>
          </w:p>
        </w:tc>
        <w:tc>
          <w:tcPr>
            <w:tcW w:w="1356"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rPr>
              <w:t>[kWh/god]</w:t>
            </w:r>
          </w:p>
        </w:tc>
        <w:tc>
          <w:tcPr>
            <w:tcW w:w="310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 xml:space="preserve">jedinična ušteda toplinske energije uslijed rekonstrukcije toplinske podstanice za grijanje i pripremu potrošne tople vode </w:t>
            </w:r>
          </w:p>
        </w:tc>
      </w:tr>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SHD</w:t>
            </w:r>
          </w:p>
        </w:tc>
        <w:tc>
          <w:tcPr>
            <w:tcW w:w="135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[kWh/m</w:t>
            </w:r>
            <w:r w:rsidRPr="00D0330A">
              <w:rPr>
                <w:rFonts w:ascii="Times New Roman" w:hAnsi="Times New Roman" w:cs="Times New Roman"/>
                <w:i/>
                <w:vertAlign w:val="superscript"/>
              </w:rPr>
              <w:t>2</w:t>
            </w:r>
            <w:r w:rsidRPr="00D0330A">
              <w:rPr>
                <w:rFonts w:ascii="Times New Roman" w:hAnsi="Times New Roman" w:cs="Times New Roman"/>
                <w:i/>
              </w:rPr>
              <w:t>god]</w:t>
            </w:r>
          </w:p>
        </w:tc>
        <w:tc>
          <w:tcPr>
            <w:tcW w:w="310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 xml:space="preserve">godišnja potrebna toplinska energija za grijanje zgrade </w:t>
            </w:r>
          </w:p>
        </w:tc>
      </w:tr>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SWD</w:t>
            </w:r>
          </w:p>
        </w:tc>
        <w:tc>
          <w:tcPr>
            <w:tcW w:w="135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[kWh/m</w:t>
            </w:r>
            <w:r w:rsidRPr="00D0330A">
              <w:rPr>
                <w:rFonts w:ascii="Times New Roman" w:hAnsi="Times New Roman" w:cs="Times New Roman"/>
                <w:i/>
                <w:vertAlign w:val="superscript"/>
              </w:rPr>
              <w:t>2</w:t>
            </w:r>
            <w:r w:rsidRPr="00D0330A">
              <w:rPr>
                <w:rFonts w:ascii="Times New Roman" w:hAnsi="Times New Roman" w:cs="Times New Roman"/>
                <w:i/>
              </w:rPr>
              <w:t>god]</w:t>
            </w:r>
          </w:p>
        </w:tc>
        <w:tc>
          <w:tcPr>
            <w:tcW w:w="310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specifične godišnje potrebe energije za pripremu PTV</w:t>
            </w:r>
          </w:p>
        </w:tc>
      </w:tr>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A</w:t>
            </w:r>
          </w:p>
        </w:tc>
        <w:tc>
          <w:tcPr>
            <w:tcW w:w="135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[m</w:t>
            </w:r>
            <w:r w:rsidRPr="00D0330A">
              <w:rPr>
                <w:rFonts w:ascii="Times New Roman" w:hAnsi="Times New Roman" w:cs="Times New Roman"/>
                <w:i/>
                <w:vertAlign w:val="superscript"/>
              </w:rPr>
              <w:t>2</w:t>
            </w:r>
            <w:r w:rsidRPr="00D0330A">
              <w:rPr>
                <w:rFonts w:ascii="Times New Roman" w:hAnsi="Times New Roman" w:cs="Times New Roman"/>
                <w:i/>
              </w:rPr>
              <w:t>]</w:t>
            </w:r>
          </w:p>
        </w:tc>
        <w:tc>
          <w:tcPr>
            <w:tcW w:w="310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 xml:space="preserve">površina zgrade ili etaže koja se opskrbljuje toplinom i PTV-om iz toplinske podstanice </w:t>
            </w:r>
          </w:p>
        </w:tc>
      </w:tr>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t>
            </w:r>
          </w:p>
        </w:tc>
        <w:tc>
          <w:tcPr>
            <w:tcW w:w="1356" w:type="pct"/>
          </w:tcPr>
          <w:p w:rsidR="003531E6" w:rsidRPr="00D0330A" w:rsidRDefault="003531E6" w:rsidP="003531E6">
            <w:pPr>
              <w:spacing w:after="0"/>
              <w:rPr>
                <w:rFonts w:ascii="Times New Roman" w:hAnsi="Times New Roman" w:cs="Times New Roman"/>
              </w:rPr>
            </w:pPr>
          </w:p>
        </w:tc>
        <w:tc>
          <w:tcPr>
            <w:tcW w:w="310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faktor (normirani) uštede energije zamjenom regulatora u toplinskoj podstanici</w:t>
            </w:r>
          </w:p>
        </w:tc>
      </w:tr>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FES</w:t>
            </w:r>
          </w:p>
        </w:tc>
        <w:tc>
          <w:tcPr>
            <w:tcW w:w="135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[kWh/god]</w:t>
            </w:r>
          </w:p>
        </w:tc>
        <w:tc>
          <w:tcPr>
            <w:tcW w:w="310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ukupna godišnja ušteda energije u neposrednoj potrošnji</w:t>
            </w:r>
          </w:p>
        </w:tc>
      </w:tr>
    </w:tbl>
    <w:p w:rsidR="003531E6" w:rsidRPr="00D0330A" w:rsidRDefault="003531E6" w:rsidP="003531E6">
      <w:pPr>
        <w:pStyle w:val="Naslov40"/>
        <w:rPr>
          <w:rFonts w:ascii="Times New Roman" w:hAnsi="Times New Roman"/>
        </w:rPr>
      </w:pPr>
      <w:bookmarkStart w:id="739" w:name="_Toc23949459"/>
      <w:bookmarkStart w:id="740" w:name="_Toc31886968"/>
      <w:r w:rsidRPr="00D0330A">
        <w:rPr>
          <w:rFonts w:ascii="Times New Roman" w:hAnsi="Times New Roman"/>
        </w:rPr>
        <w:t>Potrebni  ulazni  podaci</w:t>
      </w:r>
      <w:bookmarkEnd w:id="739"/>
      <w:r w:rsidRPr="00D0330A">
        <w:rPr>
          <w:rFonts w:ascii="Times New Roman" w:hAnsi="Times New Roman"/>
        </w:rPr>
        <w:t xml:space="preserve"> i dokumentacija</w:t>
      </w:r>
      <w:bookmarkEnd w:id="740"/>
    </w:p>
    <w:p w:rsidR="003531E6" w:rsidRPr="00D0330A" w:rsidRDefault="003531E6" w:rsidP="003531E6">
      <w:pPr>
        <w:rPr>
          <w:rFonts w:ascii="Times New Roman" w:hAnsi="Times New Roman" w:cs="Times New Roman"/>
        </w:rPr>
      </w:pPr>
      <w:r w:rsidRPr="00D0330A">
        <w:rPr>
          <w:rFonts w:ascii="Times New Roman" w:hAnsi="Times New Roman" w:cs="Times New Roman"/>
        </w:rPr>
        <w:t>Uštede energije mogu se izračunati korištenjem sljedećih podataka specifičnih za svaku pojedinačnu zgradu:</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8098"/>
      </w:tblGrid>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SHD</w:t>
            </w:r>
          </w:p>
        </w:tc>
        <w:tc>
          <w:tcPr>
            <w:tcW w:w="4463"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specifične godišnje toplinske potrebe zgrade (projektirana vrijednost, vrijednost iz energetskog certifikata)</w:t>
            </w:r>
          </w:p>
        </w:tc>
      </w:tr>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SWD</w:t>
            </w:r>
          </w:p>
        </w:tc>
        <w:tc>
          <w:tcPr>
            <w:tcW w:w="4463"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specifične godišnje potrebe energije  za  pripremu  PTV</w:t>
            </w:r>
          </w:p>
        </w:tc>
      </w:tr>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A</w:t>
            </w:r>
          </w:p>
        </w:tc>
        <w:tc>
          <w:tcPr>
            <w:tcW w:w="4463"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ploština korisne površine zgrade</w:t>
            </w:r>
          </w:p>
        </w:tc>
      </w:tr>
    </w:tbl>
    <w:p w:rsidR="003531E6" w:rsidRDefault="003531E6" w:rsidP="003531E6">
      <w:pPr>
        <w:rPr>
          <w:rFonts w:ascii="Times New Roman" w:hAnsi="Times New Roman" w:cs="Times New Roman"/>
        </w:rPr>
      </w:pPr>
    </w:p>
    <w:p w:rsidR="003531E6" w:rsidRPr="00D0330A" w:rsidRDefault="003531E6" w:rsidP="00546F90">
      <w:pPr>
        <w:jc w:val="both"/>
        <w:rPr>
          <w:rFonts w:ascii="Times New Roman" w:hAnsi="Times New Roman" w:cs="Times New Roman"/>
        </w:rPr>
      </w:pPr>
      <w:r w:rsidRPr="00D0330A">
        <w:rPr>
          <w:rFonts w:ascii="Times New Roman" w:hAnsi="Times New Roman" w:cs="Times New Roman"/>
        </w:rPr>
        <w:lastRenderedPageBreak/>
        <w:t>U slučaju korištenja ulaznih podataka specifičnih za svaki pojedinačni projekt, dokumentacija koju je potrebno priložiti/posjedovati kao dokaz o provedbi mjere i verifikaciju ulaznog podatka za izračun ušteda je sljedeća:</w:t>
      </w:r>
    </w:p>
    <w:p w:rsidR="003531E6" w:rsidRPr="00D0330A" w:rsidRDefault="003531E6" w:rsidP="00D86B5B">
      <w:pPr>
        <w:pStyle w:val="Odlomakpopisa"/>
        <w:numPr>
          <w:ilvl w:val="0"/>
          <w:numId w:val="30"/>
        </w:numPr>
        <w:rPr>
          <w:rFonts w:ascii="Times New Roman" w:hAnsi="Times New Roman" w:cs="Times New Roman"/>
        </w:rPr>
      </w:pPr>
      <w:r w:rsidRPr="00D0330A">
        <w:rPr>
          <w:rFonts w:ascii="Times New Roman" w:hAnsi="Times New Roman" w:cs="Times New Roman"/>
        </w:rPr>
        <w:t>zapisnik o primopredaji opreme za regulaciju u toplinskoj podstanici,</w:t>
      </w:r>
    </w:p>
    <w:p w:rsidR="003531E6" w:rsidRPr="00D0330A" w:rsidRDefault="003531E6" w:rsidP="00D86B5B">
      <w:pPr>
        <w:pStyle w:val="Odlomakpopisa"/>
        <w:numPr>
          <w:ilvl w:val="0"/>
          <w:numId w:val="30"/>
        </w:numPr>
        <w:rPr>
          <w:rFonts w:ascii="Times New Roman" w:hAnsi="Times New Roman" w:cs="Times New Roman"/>
        </w:rPr>
      </w:pPr>
      <w:r w:rsidRPr="00D0330A">
        <w:rPr>
          <w:rFonts w:ascii="Times New Roman" w:hAnsi="Times New Roman" w:cs="Times New Roman"/>
        </w:rPr>
        <w:t>izvještaj o energetskom pregledu, projektna dokumentacija ili druga slična dokumentacija iz koje su razvidni podatci o specifičnim godišnjim toplinskim potrebama za grijanje i za potrošnu toplu vodu te o korisnoj površini zgrade/dijela zgrade koja se opskrbljuje iz toplinske podstanice.</w:t>
      </w:r>
    </w:p>
    <w:p w:rsidR="003531E6" w:rsidRPr="00D0330A" w:rsidRDefault="003531E6" w:rsidP="00546F90">
      <w:pPr>
        <w:jc w:val="both"/>
        <w:rPr>
          <w:rFonts w:ascii="Times New Roman" w:hAnsi="Times New Roman" w:cs="Times New Roman"/>
        </w:rPr>
      </w:pPr>
      <w:r w:rsidRPr="00D0330A">
        <w:rPr>
          <w:rFonts w:ascii="Times New Roman" w:hAnsi="Times New Roman" w:cs="Times New Roman"/>
        </w:rPr>
        <w:t xml:space="preserve">U nedostatku specifičnih podataka za pojedini projekt, uštede se mogu izračunati uz djelomično korištenje referentnih vrijednosti. Jedni ulazni podatak koji mora biti poznat jest ploština korisne površine zgrade, gdje se ugrađuje oprema za regulaciju. Dokumentacija koju je potrebno priložiti/posjedovati kao dokaz o provedbi mjere i verifikaciju ulaznog podatka u ovom slučaju je zapisnik o primopredaji opreme za regulaciju, s iskazanom ukupnom površinom koju obuhvaća ugrađena oprema. </w:t>
      </w:r>
    </w:p>
    <w:p w:rsidR="003531E6" w:rsidRPr="00D0330A" w:rsidRDefault="003531E6" w:rsidP="00546F90">
      <w:pPr>
        <w:pStyle w:val="Naslov40"/>
        <w:rPr>
          <w:rFonts w:ascii="Times New Roman" w:hAnsi="Times New Roman"/>
        </w:rPr>
      </w:pPr>
      <w:bookmarkStart w:id="741" w:name="_Toc23949460"/>
      <w:bookmarkStart w:id="742" w:name="_Toc31886969"/>
      <w:r w:rsidRPr="00D0330A">
        <w:rPr>
          <w:rFonts w:ascii="Times New Roman" w:hAnsi="Times New Roman"/>
        </w:rPr>
        <w:t>Referentne vrijednosti</w:t>
      </w:r>
      <w:bookmarkEnd w:id="741"/>
      <w:bookmarkEnd w:id="742"/>
    </w:p>
    <w:p w:rsidR="003531E6" w:rsidRPr="00D0330A" w:rsidRDefault="003531E6" w:rsidP="003531E6">
      <w:pPr>
        <w:rPr>
          <w:rFonts w:ascii="Times New Roman" w:hAnsi="Times New Roman" w:cs="Times New Roman"/>
        </w:rPr>
      </w:pPr>
      <w:r w:rsidRPr="00D0330A">
        <w:rPr>
          <w:rFonts w:ascii="Times New Roman" w:hAnsi="Times New Roman" w:cs="Times New Roman"/>
        </w:rPr>
        <w:t>Referentne vrijednosti</w:t>
      </w:r>
      <w:r w:rsidRPr="00D0330A">
        <w:rPr>
          <w:rStyle w:val="Referencafusnote"/>
          <w:rFonts w:ascii="Times New Roman" w:hAnsi="Times New Roman" w:cs="Times New Roman"/>
        </w:rPr>
        <w:footnoteReference w:id="48"/>
      </w:r>
      <w:r w:rsidRPr="00D0330A">
        <w:rPr>
          <w:rFonts w:ascii="Times New Roman" w:hAnsi="Times New Roman" w:cs="Times New Roman"/>
        </w:rPr>
        <w:t>:</w:t>
      </w:r>
    </w:p>
    <w:tbl>
      <w:tblPr>
        <w:tblStyle w:val="Svijetlatablicareetke11"/>
        <w:tblW w:w="5000" w:type="pct"/>
        <w:tblLook w:val="04A0" w:firstRow="1" w:lastRow="0" w:firstColumn="1" w:lastColumn="0" w:noHBand="0" w:noVBand="1"/>
      </w:tblPr>
      <w:tblGrid>
        <w:gridCol w:w="1776"/>
        <w:gridCol w:w="2266"/>
        <w:gridCol w:w="2510"/>
        <w:gridCol w:w="2510"/>
      </w:tblGrid>
      <w:tr w:rsidR="003531E6" w:rsidRPr="00D0330A" w:rsidTr="003531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rsidR="003531E6" w:rsidRPr="00D0330A" w:rsidRDefault="003531E6" w:rsidP="003531E6">
            <w:pPr>
              <w:spacing w:after="0"/>
              <w:rPr>
                <w:rFonts w:ascii="Times New Roman" w:hAnsi="Times New Roman" w:cs="Times New Roman"/>
                <w:sz w:val="18"/>
              </w:rPr>
            </w:pPr>
            <w:r w:rsidRPr="00D0330A">
              <w:rPr>
                <w:rFonts w:ascii="Times New Roman" w:hAnsi="Times New Roman" w:cs="Times New Roman"/>
                <w:sz w:val="18"/>
              </w:rPr>
              <w:t>Referentne vrijednosti</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980" w:type="pct"/>
          </w:tcPr>
          <w:p w:rsidR="003531E6" w:rsidRPr="00D0330A" w:rsidRDefault="003531E6" w:rsidP="003531E6">
            <w:pPr>
              <w:spacing w:after="0"/>
              <w:rPr>
                <w:rFonts w:ascii="Times New Roman" w:hAnsi="Times New Roman" w:cs="Times New Roman"/>
                <w:sz w:val="18"/>
                <w:vertAlign w:val="subscript"/>
              </w:rPr>
            </w:pPr>
            <w:r w:rsidRPr="00D0330A">
              <w:rPr>
                <w:rFonts w:ascii="Times New Roman" w:hAnsi="Times New Roman" w:cs="Times New Roman"/>
                <w:i/>
              </w:rPr>
              <w:t>SHD</w:t>
            </w:r>
          </w:p>
        </w:tc>
        <w:tc>
          <w:tcPr>
            <w:tcW w:w="125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i/>
              </w:rPr>
              <w:t>[kWh/m</w:t>
            </w:r>
            <w:r w:rsidRPr="00D0330A">
              <w:rPr>
                <w:rFonts w:ascii="Times New Roman" w:hAnsi="Times New Roman" w:cs="Times New Roman"/>
                <w:i/>
                <w:vertAlign w:val="superscript"/>
              </w:rPr>
              <w:t>2</w:t>
            </w:r>
            <w:r w:rsidRPr="00D0330A">
              <w:rPr>
                <w:rFonts w:ascii="Times New Roman" w:hAnsi="Times New Roman" w:cs="Times New Roman"/>
                <w:i/>
              </w:rPr>
              <w:t xml:space="preserve"> x god]</w:t>
            </w:r>
          </w:p>
        </w:tc>
        <w:tc>
          <w:tcPr>
            <w:tcW w:w="2770" w:type="pct"/>
            <w:gridSpan w:val="2"/>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175 – zgrade uslužnog sektora</w:t>
            </w:r>
          </w:p>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160 – stambene zgrade</w:t>
            </w:r>
          </w:p>
        </w:tc>
      </w:tr>
      <w:tr w:rsidR="003531E6" w:rsidRPr="00D0330A" w:rsidTr="003531E6">
        <w:trPr>
          <w:trHeight w:val="80"/>
        </w:trPr>
        <w:tc>
          <w:tcPr>
            <w:cnfStyle w:val="001000000000" w:firstRow="0" w:lastRow="0" w:firstColumn="1" w:lastColumn="0" w:oddVBand="0" w:evenVBand="0" w:oddHBand="0" w:evenHBand="0" w:firstRowFirstColumn="0" w:firstRowLastColumn="0" w:lastRowFirstColumn="0" w:lastRowLastColumn="0"/>
            <w:tcW w:w="980" w:type="pct"/>
            <w:vMerge w:val="restart"/>
            <w:vAlign w:val="center"/>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SWD</w:t>
            </w:r>
          </w:p>
        </w:tc>
        <w:tc>
          <w:tcPr>
            <w:tcW w:w="1250" w:type="pct"/>
            <w:vMerge w:val="restart"/>
            <w:vAlign w:val="center"/>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D0330A">
              <w:rPr>
                <w:rFonts w:ascii="Times New Roman" w:hAnsi="Times New Roman" w:cs="Times New Roman"/>
                <w:i/>
              </w:rPr>
              <w:t>[kWh/m</w:t>
            </w:r>
            <w:r w:rsidRPr="00D0330A">
              <w:rPr>
                <w:rFonts w:ascii="Times New Roman" w:hAnsi="Times New Roman" w:cs="Times New Roman"/>
                <w:i/>
                <w:vertAlign w:val="superscript"/>
              </w:rPr>
              <w:t>2</w:t>
            </w:r>
            <w:r w:rsidRPr="00D0330A">
              <w:rPr>
                <w:rFonts w:ascii="Times New Roman" w:hAnsi="Times New Roman" w:cs="Times New Roman"/>
                <w:i/>
              </w:rPr>
              <w:t xml:space="preserve"> x god]</w:t>
            </w:r>
          </w:p>
        </w:tc>
        <w:tc>
          <w:tcPr>
            <w:tcW w:w="2770" w:type="pct"/>
            <w:gridSpan w:val="2"/>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Stambene zgrade</w:t>
            </w:r>
          </w:p>
        </w:tc>
      </w:tr>
      <w:tr w:rsidR="003531E6" w:rsidRPr="00D0330A" w:rsidTr="003531E6">
        <w:trPr>
          <w:trHeight w:val="80"/>
        </w:trPr>
        <w:tc>
          <w:tcPr>
            <w:cnfStyle w:val="001000000000" w:firstRow="0" w:lastRow="0" w:firstColumn="1" w:lastColumn="0" w:oddVBand="0" w:evenVBand="0" w:oddHBand="0" w:evenHBand="0" w:firstRowFirstColumn="0" w:firstRowLastColumn="0" w:lastRowFirstColumn="0" w:lastRowLastColumn="0"/>
            <w:tcW w:w="980" w:type="pct"/>
            <w:vMerge/>
          </w:tcPr>
          <w:p w:rsidR="003531E6" w:rsidRPr="00D0330A" w:rsidRDefault="003531E6" w:rsidP="003531E6">
            <w:pPr>
              <w:spacing w:after="0"/>
              <w:rPr>
                <w:rFonts w:ascii="Times New Roman" w:hAnsi="Times New Roman" w:cs="Times New Roman"/>
                <w:i/>
              </w:rPr>
            </w:pPr>
          </w:p>
        </w:tc>
        <w:tc>
          <w:tcPr>
            <w:tcW w:w="1250" w:type="pct"/>
            <w:vMerge/>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c>
          <w:tcPr>
            <w:tcW w:w="1385"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12,5</w:t>
            </w:r>
          </w:p>
        </w:tc>
        <w:tc>
          <w:tcPr>
            <w:tcW w:w="1385"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6"/>
                <w:szCs w:val="16"/>
              </w:rPr>
              <w:t>≤ tri stambene jedinice</w:t>
            </w:r>
          </w:p>
        </w:tc>
      </w:tr>
      <w:tr w:rsidR="003531E6" w:rsidRPr="00D0330A" w:rsidTr="003531E6">
        <w:trPr>
          <w:trHeight w:val="80"/>
        </w:trPr>
        <w:tc>
          <w:tcPr>
            <w:cnfStyle w:val="001000000000" w:firstRow="0" w:lastRow="0" w:firstColumn="1" w:lastColumn="0" w:oddVBand="0" w:evenVBand="0" w:oddHBand="0" w:evenHBand="0" w:firstRowFirstColumn="0" w:firstRowLastColumn="0" w:lastRowFirstColumn="0" w:lastRowLastColumn="0"/>
            <w:tcW w:w="980" w:type="pct"/>
            <w:vMerge/>
          </w:tcPr>
          <w:p w:rsidR="003531E6" w:rsidRPr="00D0330A" w:rsidRDefault="003531E6" w:rsidP="003531E6">
            <w:pPr>
              <w:spacing w:after="0"/>
              <w:rPr>
                <w:rFonts w:ascii="Times New Roman" w:hAnsi="Times New Roman" w:cs="Times New Roman"/>
                <w:i/>
              </w:rPr>
            </w:pPr>
          </w:p>
        </w:tc>
        <w:tc>
          <w:tcPr>
            <w:tcW w:w="1250" w:type="pct"/>
            <w:vMerge/>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c>
          <w:tcPr>
            <w:tcW w:w="1385"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16,0</w:t>
            </w:r>
          </w:p>
        </w:tc>
        <w:tc>
          <w:tcPr>
            <w:tcW w:w="1385"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6"/>
                <w:szCs w:val="16"/>
              </w:rPr>
              <w:t>&gt; tri stambene jedinice</w:t>
            </w:r>
          </w:p>
        </w:tc>
      </w:tr>
      <w:tr w:rsidR="003531E6" w:rsidRPr="00D0330A" w:rsidTr="003531E6">
        <w:trPr>
          <w:trHeight w:val="80"/>
        </w:trPr>
        <w:tc>
          <w:tcPr>
            <w:cnfStyle w:val="001000000000" w:firstRow="0" w:lastRow="0" w:firstColumn="1" w:lastColumn="0" w:oddVBand="0" w:evenVBand="0" w:oddHBand="0" w:evenHBand="0" w:firstRowFirstColumn="0" w:firstRowLastColumn="0" w:lastRowFirstColumn="0" w:lastRowLastColumn="0"/>
            <w:tcW w:w="980" w:type="pct"/>
            <w:vMerge/>
          </w:tcPr>
          <w:p w:rsidR="003531E6" w:rsidRPr="00D0330A" w:rsidRDefault="003531E6" w:rsidP="003531E6">
            <w:pPr>
              <w:spacing w:after="0"/>
              <w:rPr>
                <w:rFonts w:ascii="Times New Roman" w:hAnsi="Times New Roman" w:cs="Times New Roman"/>
                <w:i/>
              </w:rPr>
            </w:pPr>
          </w:p>
        </w:tc>
        <w:tc>
          <w:tcPr>
            <w:tcW w:w="1250" w:type="pct"/>
            <w:vMerge/>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c>
          <w:tcPr>
            <w:tcW w:w="2770" w:type="pct"/>
            <w:gridSpan w:val="2"/>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Zgrade uslužnog sektora</w:t>
            </w:r>
          </w:p>
        </w:tc>
      </w:tr>
      <w:tr w:rsidR="003531E6" w:rsidRPr="00D0330A" w:rsidTr="003531E6">
        <w:trPr>
          <w:trHeight w:val="80"/>
        </w:trPr>
        <w:tc>
          <w:tcPr>
            <w:cnfStyle w:val="001000000000" w:firstRow="0" w:lastRow="0" w:firstColumn="1" w:lastColumn="0" w:oddVBand="0" w:evenVBand="0" w:oddHBand="0" w:evenHBand="0" w:firstRowFirstColumn="0" w:firstRowLastColumn="0" w:lastRowFirstColumn="0" w:lastRowLastColumn="0"/>
            <w:tcW w:w="980" w:type="pct"/>
            <w:vMerge/>
          </w:tcPr>
          <w:p w:rsidR="003531E6" w:rsidRPr="00D0330A" w:rsidRDefault="003531E6" w:rsidP="003531E6">
            <w:pPr>
              <w:spacing w:after="0"/>
              <w:rPr>
                <w:rFonts w:ascii="Times New Roman" w:hAnsi="Times New Roman" w:cs="Times New Roman"/>
                <w:i/>
              </w:rPr>
            </w:pPr>
          </w:p>
        </w:tc>
        <w:tc>
          <w:tcPr>
            <w:tcW w:w="1250" w:type="pct"/>
            <w:vMerge/>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c>
          <w:tcPr>
            <w:tcW w:w="1385"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6"/>
                <w:szCs w:val="16"/>
              </w:rPr>
              <w:t>3,5</w:t>
            </w:r>
          </w:p>
        </w:tc>
        <w:tc>
          <w:tcPr>
            <w:tcW w:w="1385"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6"/>
                <w:szCs w:val="16"/>
              </w:rPr>
              <w:t>javne i komercijalne zgrade (bolnice, kaznionice, vojarne, domovi, hoteli, sportski objekti i dr.)</w:t>
            </w:r>
          </w:p>
        </w:tc>
      </w:tr>
      <w:tr w:rsidR="003531E6" w:rsidRPr="00D0330A" w:rsidTr="003531E6">
        <w:trPr>
          <w:trHeight w:val="80"/>
        </w:trPr>
        <w:tc>
          <w:tcPr>
            <w:cnfStyle w:val="001000000000" w:firstRow="0" w:lastRow="0" w:firstColumn="1" w:lastColumn="0" w:oddVBand="0" w:evenVBand="0" w:oddHBand="0" w:evenHBand="0" w:firstRowFirstColumn="0" w:firstRowLastColumn="0" w:lastRowFirstColumn="0" w:lastRowLastColumn="0"/>
            <w:tcW w:w="980" w:type="pct"/>
            <w:vMerge/>
          </w:tcPr>
          <w:p w:rsidR="003531E6" w:rsidRPr="00D0330A" w:rsidRDefault="003531E6" w:rsidP="003531E6">
            <w:pPr>
              <w:spacing w:after="0"/>
              <w:rPr>
                <w:rFonts w:ascii="Times New Roman" w:hAnsi="Times New Roman" w:cs="Times New Roman"/>
                <w:i/>
              </w:rPr>
            </w:pPr>
          </w:p>
        </w:tc>
        <w:tc>
          <w:tcPr>
            <w:tcW w:w="1250" w:type="pct"/>
            <w:vMerge/>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c>
          <w:tcPr>
            <w:tcW w:w="1385"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6"/>
                <w:szCs w:val="16"/>
              </w:rPr>
              <w:t>0,5</w:t>
            </w:r>
          </w:p>
        </w:tc>
        <w:tc>
          <w:tcPr>
            <w:tcW w:w="1385"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6"/>
                <w:szCs w:val="16"/>
              </w:rPr>
              <w:t>ostale zgrade uslužnog sektora</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980" w:type="pct"/>
          </w:tcPr>
          <w:p w:rsidR="003531E6" w:rsidRPr="00D0330A" w:rsidRDefault="003531E6" w:rsidP="003531E6">
            <w:pPr>
              <w:spacing w:after="0"/>
              <w:rPr>
                <w:rFonts w:ascii="Times New Roman" w:hAnsi="Times New Roman" w:cs="Times New Roman"/>
                <w:sz w:val="18"/>
                <w:vertAlign w:val="subscript"/>
              </w:rPr>
            </w:pPr>
            <w:r w:rsidRPr="00D0330A">
              <w:rPr>
                <w:rFonts w:ascii="Times New Roman" w:hAnsi="Times New Roman" w:cs="Times New Roman"/>
                <w:sz w:val="18"/>
              </w:rPr>
              <w:t>k</w:t>
            </w:r>
          </w:p>
        </w:tc>
        <w:tc>
          <w:tcPr>
            <w:tcW w:w="125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w:t>
            </w:r>
          </w:p>
        </w:tc>
        <w:tc>
          <w:tcPr>
            <w:tcW w:w="2770" w:type="pct"/>
            <w:gridSpan w:val="2"/>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0,02</w:t>
            </w:r>
          </w:p>
        </w:tc>
      </w:tr>
    </w:tbl>
    <w:p w:rsidR="003531E6" w:rsidRPr="00D0330A" w:rsidRDefault="003531E6" w:rsidP="003531E6">
      <w:pPr>
        <w:pStyle w:val="Naslov40"/>
        <w:rPr>
          <w:rFonts w:ascii="Times New Roman" w:hAnsi="Times New Roman"/>
        </w:rPr>
      </w:pPr>
      <w:bookmarkStart w:id="743" w:name="_Toc23949461"/>
      <w:bookmarkStart w:id="744" w:name="_Toc31886970"/>
      <w:r w:rsidRPr="00D0330A">
        <w:rPr>
          <w:rFonts w:ascii="Times New Roman" w:hAnsi="Times New Roman"/>
        </w:rPr>
        <w:t>Smanjenje  emisija  stakleničkih  plinova</w:t>
      </w:r>
      <w:bookmarkEnd w:id="743"/>
      <w:bookmarkEnd w:id="744"/>
    </w:p>
    <w:p w:rsidR="003531E6" w:rsidRPr="00D0330A" w:rsidRDefault="003531E6" w:rsidP="003531E6">
      <w:pPr>
        <w:rPr>
          <w:rFonts w:ascii="Times New Roman" w:hAnsi="Times New Roman" w:cs="Times New Roman"/>
        </w:rPr>
      </w:pPr>
      <w:r w:rsidRPr="00D0330A">
        <w:rPr>
          <w:rFonts w:ascii="Times New Roman" w:hAnsi="Times New Roman" w:cs="Times New Roman"/>
        </w:rPr>
        <w:t>Formula za izračun godišnjeg smanjenja emisija stakleničkih plinova:</w:t>
      </w:r>
    </w:p>
    <w:p w:rsidR="003531E6" w:rsidRPr="00D0330A" w:rsidRDefault="003531E6" w:rsidP="003531E6">
      <w:pPr>
        <w:rPr>
          <w:rFonts w:ascii="Times New Roman" w:hAnsi="Times New Roman" w:cs="Times New Roman"/>
        </w:rPr>
      </w:pPr>
      <m:oMathPara>
        <m:oMathParaPr>
          <m:jc m:val="center"/>
        </m:oMathParaP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CO2</m:t>
              </m:r>
            </m:sub>
          </m:sSub>
          <m:r>
            <w:rPr>
              <w:rFonts w:ascii="Cambria Math" w:hAnsi="Cambria Math" w:cs="Times New Roman"/>
            </w:rPr>
            <m:t>=FES x e/1000</m:t>
          </m:r>
        </m:oMath>
      </m:oMathPara>
    </w:p>
    <w:p w:rsidR="003531E6" w:rsidRPr="00D0330A" w:rsidRDefault="003531E6" w:rsidP="003531E6">
      <w:pPr>
        <w:rPr>
          <w:rFonts w:ascii="Times New Roman" w:hAnsi="Times New Roman" w:cs="Times New Roman"/>
        </w:rPr>
      </w:pPr>
      <w:r w:rsidRPr="00D0330A">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2188"/>
        <w:gridCol w:w="5910"/>
      </w:tblGrid>
      <w:tr w:rsidR="003531E6" w:rsidRPr="00D0330A" w:rsidTr="003531E6">
        <w:tc>
          <w:tcPr>
            <w:tcW w:w="53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w:t>
            </w:r>
            <w:r w:rsidRPr="00D0330A">
              <w:rPr>
                <w:rFonts w:ascii="Times New Roman" w:hAnsi="Times New Roman" w:cs="Times New Roman"/>
                <w:i/>
                <w:sz w:val="18"/>
                <w:szCs w:val="18"/>
                <w:vertAlign w:val="subscript"/>
              </w:rPr>
              <w:t>CO2</w:t>
            </w:r>
          </w:p>
        </w:tc>
        <w:tc>
          <w:tcPr>
            <w:tcW w:w="120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[tCO</w:t>
            </w:r>
            <w:r w:rsidRPr="00D0330A">
              <w:rPr>
                <w:rFonts w:ascii="Times New Roman" w:hAnsi="Times New Roman" w:cs="Times New Roman"/>
                <w:i/>
                <w:sz w:val="18"/>
                <w:szCs w:val="18"/>
                <w:vertAlign w:val="subscript"/>
              </w:rPr>
              <w:t xml:space="preserve">2 </w:t>
            </w:r>
            <w:r w:rsidRPr="00D0330A">
              <w:rPr>
                <w:rFonts w:ascii="Times New Roman" w:hAnsi="Times New Roman" w:cs="Times New Roman"/>
                <w:i/>
                <w:sz w:val="18"/>
                <w:szCs w:val="18"/>
              </w:rPr>
              <w:t>/ god]</w:t>
            </w:r>
          </w:p>
        </w:tc>
        <w:tc>
          <w:tcPr>
            <w:tcW w:w="325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ukupno godišnje smanjenje emisija stakleničkih plinova</w:t>
            </w:r>
          </w:p>
        </w:tc>
      </w:tr>
      <w:tr w:rsidR="003531E6" w:rsidRPr="00D0330A" w:rsidTr="003531E6">
        <w:tc>
          <w:tcPr>
            <w:tcW w:w="53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FES</w:t>
            </w:r>
          </w:p>
        </w:tc>
        <w:tc>
          <w:tcPr>
            <w:tcW w:w="120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[kWh/(god)]</w:t>
            </w:r>
          </w:p>
        </w:tc>
        <w:tc>
          <w:tcPr>
            <w:tcW w:w="325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ukupna godišnja ušteda energije u neposrednoj potrošnji</w:t>
            </w:r>
          </w:p>
        </w:tc>
      </w:tr>
      <w:tr w:rsidR="003531E6" w:rsidRPr="00D0330A" w:rsidTr="003531E6">
        <w:tc>
          <w:tcPr>
            <w:tcW w:w="53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w:t>
            </w:r>
            <w:r w:rsidRPr="00D0330A">
              <w:rPr>
                <w:rFonts w:ascii="Times New Roman" w:hAnsi="Times New Roman" w:cs="Times New Roman"/>
                <w:i/>
                <w:sz w:val="18"/>
                <w:szCs w:val="18"/>
                <w:vertAlign w:val="subscript"/>
              </w:rPr>
              <w:t>TE</w:t>
            </w:r>
          </w:p>
        </w:tc>
        <w:tc>
          <w:tcPr>
            <w:tcW w:w="120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xml:space="preserve"> / kWh]</w:t>
            </w:r>
          </w:p>
        </w:tc>
        <w:tc>
          <w:tcPr>
            <w:tcW w:w="325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emisijski faktor za toplinsku energiju prema tablici 3 priloga B iznos</w:t>
            </w:r>
            <w:r>
              <w:rPr>
                <w:rFonts w:ascii="Times New Roman" w:hAnsi="Times New Roman" w:cs="Times New Roman"/>
                <w:i/>
                <w:sz w:val="18"/>
                <w:szCs w:val="18"/>
              </w:rPr>
              <w:t>i</w:t>
            </w:r>
            <w:r w:rsidRPr="00D0330A">
              <w:rPr>
                <w:rFonts w:ascii="Times New Roman" w:hAnsi="Times New Roman" w:cs="Times New Roman"/>
                <w:i/>
                <w:sz w:val="18"/>
                <w:szCs w:val="18"/>
              </w:rPr>
              <w:t xml:space="preserve"> 0,274</w:t>
            </w:r>
          </w:p>
        </w:tc>
      </w:tr>
    </w:tbl>
    <w:p w:rsidR="003531E6" w:rsidRPr="00D0330A" w:rsidRDefault="003531E6" w:rsidP="003531E6">
      <w:pPr>
        <w:pStyle w:val="Naslov40"/>
        <w:rPr>
          <w:rFonts w:ascii="Times New Roman" w:hAnsi="Times New Roman"/>
        </w:rPr>
      </w:pPr>
      <w:bookmarkStart w:id="745" w:name="_Toc23949462"/>
      <w:bookmarkStart w:id="746" w:name="_Toc31886971"/>
      <w:r w:rsidRPr="00D0330A">
        <w:rPr>
          <w:rFonts w:ascii="Times New Roman" w:hAnsi="Times New Roman"/>
        </w:rPr>
        <w:t>Životni vijek mjere</w:t>
      </w:r>
      <w:bookmarkEnd w:id="745"/>
      <w:bookmarkEnd w:id="746"/>
    </w:p>
    <w:p w:rsidR="003531E6" w:rsidRPr="00D0330A" w:rsidRDefault="003531E6" w:rsidP="003531E6">
      <w:pPr>
        <w:rPr>
          <w:rFonts w:ascii="Times New Roman" w:hAnsi="Times New Roman" w:cs="Times New Roman"/>
        </w:rPr>
      </w:pPr>
      <w:r>
        <w:rPr>
          <w:rFonts w:ascii="Times New Roman" w:hAnsi="Times New Roman" w:cs="Times New Roman"/>
          <w:lang w:eastAsia="hr-HR"/>
        </w:rPr>
        <w:t>Ž</w:t>
      </w:r>
      <w:r w:rsidRPr="00D0330A">
        <w:rPr>
          <w:rFonts w:ascii="Times New Roman" w:hAnsi="Times New Roman" w:cs="Times New Roman"/>
          <w:lang w:eastAsia="hr-HR"/>
        </w:rPr>
        <w:t>ivotni vijek mjer</w:t>
      </w:r>
      <w:r>
        <w:rPr>
          <w:rFonts w:ascii="Times New Roman" w:hAnsi="Times New Roman" w:cs="Times New Roman"/>
          <w:lang w:eastAsia="hr-HR"/>
        </w:rPr>
        <w:t>e</w:t>
      </w:r>
      <w:r w:rsidRPr="00D0330A">
        <w:rPr>
          <w:rFonts w:ascii="Times New Roman" w:hAnsi="Times New Roman" w:cs="Times New Roman"/>
        </w:rPr>
        <w:t xml:space="preserve"> iznosi 10 godina. </w:t>
      </w:r>
    </w:p>
    <w:p w:rsidR="003531E6" w:rsidRPr="00D0330A" w:rsidRDefault="003531E6" w:rsidP="003531E6">
      <w:pPr>
        <w:spacing w:line="259" w:lineRule="auto"/>
        <w:rPr>
          <w:rFonts w:ascii="Times New Roman" w:hAnsi="Times New Roman" w:cs="Times New Roman"/>
          <w:b/>
          <w:bCs/>
          <w:smallCaps/>
          <w:color w:val="BE1D2D"/>
          <w:sz w:val="32"/>
          <w:szCs w:val="36"/>
          <w:lang w:eastAsia="hr-HR"/>
        </w:rPr>
      </w:pPr>
    </w:p>
    <w:p w:rsidR="003531E6" w:rsidRPr="00D0330A" w:rsidRDefault="003531E6" w:rsidP="003531E6">
      <w:pPr>
        <w:pStyle w:val="Naslov20"/>
        <w:rPr>
          <w:rFonts w:ascii="Times New Roman" w:hAnsi="Times New Roman" w:cs="Times New Roman"/>
        </w:rPr>
      </w:pPr>
      <w:bookmarkStart w:id="747" w:name="_Toc23949463"/>
      <w:bookmarkStart w:id="748" w:name="_Toc31886972"/>
      <w:r w:rsidRPr="00D0330A">
        <w:rPr>
          <w:rFonts w:ascii="Times New Roman" w:hAnsi="Times New Roman" w:cs="Times New Roman"/>
        </w:rPr>
        <w:lastRenderedPageBreak/>
        <w:t>Uvođenje sustava za upravljanje energijom</w:t>
      </w:r>
      <w:bookmarkEnd w:id="747"/>
      <w:bookmarkEnd w:id="748"/>
    </w:p>
    <w:p w:rsidR="003531E6" w:rsidRPr="00D0330A" w:rsidRDefault="003531E6" w:rsidP="00546F90">
      <w:pPr>
        <w:jc w:val="both"/>
        <w:rPr>
          <w:rFonts w:ascii="Times New Roman" w:hAnsi="Times New Roman" w:cs="Times New Roman"/>
        </w:rPr>
      </w:pPr>
      <w:r w:rsidRPr="00D0330A">
        <w:rPr>
          <w:rFonts w:ascii="Times New Roman" w:hAnsi="Times New Roman" w:cs="Times New Roman"/>
        </w:rPr>
        <w:t xml:space="preserve">S obzirom da je energija od ključne važnosti za poslovanje i funkcioniranje većine vrsta organizacija te predstavlja sve veći trošak tijekom poslovanja javlja se potreba za stvaranjem normiranog modela za učinkovito upravljanje energijom. Uvođenjem sustava za upravljanje energijom (npr. ISO 50001) utvrđuju se zahtjevi i daju upute za primjenu takvog upravljanja energijom koji bi bili prikladni za primjenu u svim vrstama organizacija i na sve tipove energije koji se upotrebljavaju. Osnovna svrha sustava je postizanje boljih energetskih učinaka što obuhvaća uporabu energije, energetsku učinkovitost i potrošnju energije primjenjujući niz administrativnih i organizacijskih postupaka, imenovanjem odgovornih osoba te postavljanjem konkretnih ciljeva za poboljšanje, odnosno donošenje cjelovite energetske politike poduzeća. </w:t>
      </w:r>
    </w:p>
    <w:p w:rsidR="003531E6" w:rsidRPr="00D0330A" w:rsidRDefault="003531E6" w:rsidP="003531E6">
      <w:pPr>
        <w:pStyle w:val="Naslov30"/>
        <w:rPr>
          <w:rFonts w:ascii="Times New Roman" w:hAnsi="Times New Roman" w:cs="Times New Roman"/>
        </w:rPr>
      </w:pPr>
      <w:bookmarkStart w:id="749" w:name="_Toc23949464"/>
      <w:bookmarkStart w:id="750" w:name="_Toc31886973"/>
      <w:r w:rsidRPr="00D0330A">
        <w:rPr>
          <w:rFonts w:ascii="Times New Roman" w:hAnsi="Times New Roman" w:cs="Times New Roman"/>
        </w:rPr>
        <w:t>Način određivanja ušteda</w:t>
      </w:r>
      <w:bookmarkEnd w:id="749"/>
      <w:bookmarkEnd w:id="750"/>
    </w:p>
    <w:p w:rsidR="003531E6" w:rsidRPr="00D0330A" w:rsidRDefault="003531E6" w:rsidP="003531E6">
      <w:pPr>
        <w:rPr>
          <w:rFonts w:ascii="Times New Roman" w:hAnsi="Times New Roman" w:cs="Times New Roman"/>
          <w:lang w:eastAsia="hr-HR"/>
        </w:rPr>
      </w:pPr>
      <w:r w:rsidRPr="00D0330A">
        <w:rPr>
          <w:rFonts w:ascii="Times New Roman" w:hAnsi="Times New Roman" w:cs="Times New Roman"/>
          <w:lang w:eastAsia="hr-HR"/>
        </w:rPr>
        <w:t>Ušteda prilikom uvođenja sustava za upravljanje energijom utvrđena je na temelju prethodne potrošnje energije.</w:t>
      </w:r>
    </w:p>
    <w:p w:rsidR="003531E6" w:rsidRPr="00D0330A" w:rsidRDefault="003531E6" w:rsidP="003531E6">
      <w:pPr>
        <w:pStyle w:val="Naslov30"/>
        <w:rPr>
          <w:rFonts w:ascii="Times New Roman" w:hAnsi="Times New Roman" w:cs="Times New Roman"/>
        </w:rPr>
      </w:pPr>
      <w:bookmarkStart w:id="751" w:name="_Toc23949465"/>
      <w:bookmarkStart w:id="752" w:name="_Toc31886974"/>
      <w:r w:rsidRPr="00D0330A">
        <w:rPr>
          <w:rFonts w:ascii="Times New Roman" w:hAnsi="Times New Roman" w:cs="Times New Roman"/>
        </w:rPr>
        <w:t>Formula  za  izračun  ušteda</w:t>
      </w:r>
      <w:bookmarkEnd w:id="751"/>
      <w:bookmarkEnd w:id="752"/>
    </w:p>
    <w:p w:rsidR="003531E6" w:rsidRPr="00D0330A" w:rsidRDefault="003531E6" w:rsidP="003531E6">
      <w:pPr>
        <w:rPr>
          <w:rFonts w:ascii="Times New Roman" w:hAnsi="Times New Roman" w:cs="Times New Roman"/>
        </w:rPr>
      </w:pPr>
      <w:r w:rsidRPr="00D0330A">
        <w:rPr>
          <w:rFonts w:ascii="Times New Roman" w:hAnsi="Times New Roman" w:cs="Times New Roman"/>
        </w:rPr>
        <w:t>Formula za izračun ušteda energije ostvarenih uvođenjem sustava za gospodarenje energijom kod krajnjih kupaca:</w:t>
      </w:r>
    </w:p>
    <w:p w:rsidR="003531E6" w:rsidRPr="00D0330A" w:rsidRDefault="003531E6" w:rsidP="003531E6">
      <w:pPr>
        <w:rPr>
          <w:rFonts w:ascii="Cambria Math" w:hAnsi="Cambria Math" w:cs="Times New Roman"/>
          <w:oMath/>
        </w:rPr>
      </w:pPr>
      <m:oMathPara>
        <m:oMathParaPr>
          <m:jc m:val="center"/>
        </m:oMathParaPr>
        <m:oMath>
          <m:r>
            <w:rPr>
              <w:rFonts w:ascii="Cambria Math" w:hAnsi="Cambria Math" w:cs="Times New Roman"/>
            </w:rPr>
            <m:t xml:space="preserve">FES=E x </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EL</m:t>
              </m:r>
            </m:sub>
          </m:sSub>
          <m:r>
            <w:rPr>
              <w:rFonts w:ascii="Cambria Math" w:hAnsi="Cambria Math" w:cs="Times New Roman"/>
            </w:rPr>
            <m:t>+</m:t>
          </m:r>
          <m:d>
            <m:dPr>
              <m:ctrlPr>
                <w:rPr>
                  <w:rFonts w:ascii="Cambria Math" w:hAnsi="Cambria Math" w:cs="Times New Roman"/>
                  <w:i/>
                </w:rPr>
              </m:ctrlPr>
            </m:dPr>
            <m:e>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L</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MU</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KU</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TLU</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B</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BM</m:t>
                      </m:r>
                    </m:sub>
                  </m:sSub>
                  <m:r>
                    <w:rPr>
                      <w:rFonts w:ascii="Cambria Math" w:hAnsi="Cambria Math" w:cs="Times New Roman"/>
                    </w:rPr>
                    <m:t>+G</m:t>
                  </m:r>
                </m:e>
                <m:sub>
                  <m:r>
                    <w:rPr>
                      <w:rFonts w:ascii="Cambria Math" w:hAnsi="Cambria Math" w:cs="Times New Roman"/>
                    </w:rPr>
                    <m:t>PP</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ELLU</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UNP</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TE</m:t>
                  </m:r>
                </m:sub>
              </m:sSub>
            </m:e>
          </m:d>
          <m:r>
            <w:rPr>
              <w:rFonts w:ascii="Cambria Math" w:hAnsi="Cambria Math" w:cs="Times New Roman"/>
            </w:rPr>
            <m:t xml:space="preserve"> x </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G</m:t>
              </m:r>
            </m:sub>
          </m:sSub>
        </m:oMath>
      </m:oMathPara>
    </w:p>
    <w:p w:rsidR="003531E6" w:rsidRPr="00D0330A" w:rsidRDefault="003531E6" w:rsidP="003531E6">
      <w:pPr>
        <w:rPr>
          <w:rFonts w:ascii="Times New Roman" w:hAnsi="Times New Roman" w:cs="Times New Roman"/>
        </w:rPr>
      </w:pPr>
      <w:r w:rsidRPr="00D0330A">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2188"/>
        <w:gridCol w:w="5910"/>
      </w:tblGrid>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FES</w:t>
            </w:r>
            <w:r w:rsidRPr="00D0330A">
              <w:rPr>
                <w:rFonts w:ascii="Times New Roman" w:hAnsi="Times New Roman" w:cs="Times New Roman"/>
                <w:i/>
                <w:vertAlign w:val="subscript"/>
              </w:rPr>
              <w:t>i</w:t>
            </w:r>
          </w:p>
        </w:tc>
        <w:tc>
          <w:tcPr>
            <w:tcW w:w="1206"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rPr>
              <w:t>[kWh/god]</w:t>
            </w:r>
          </w:p>
        </w:tc>
        <w:tc>
          <w:tcPr>
            <w:tcW w:w="3257" w:type="pct"/>
          </w:tcPr>
          <w:p w:rsidR="003531E6" w:rsidRPr="00D0330A" w:rsidRDefault="003531E6" w:rsidP="00546F90">
            <w:pPr>
              <w:spacing w:after="0"/>
              <w:jc w:val="both"/>
              <w:rPr>
                <w:rFonts w:ascii="Times New Roman" w:hAnsi="Times New Roman" w:cs="Times New Roman"/>
                <w:i/>
                <w:sz w:val="18"/>
              </w:rPr>
            </w:pPr>
            <w:r w:rsidRPr="00D0330A">
              <w:rPr>
                <w:rFonts w:ascii="Times New Roman" w:hAnsi="Times New Roman" w:cs="Times New Roman"/>
                <w:i/>
                <w:sz w:val="18"/>
              </w:rPr>
              <w:t>ukupna godišnja ušteda energije u neposrednoj potrošnji uvođenjem sustava za gospodarenje energijom, zasebno za sektor usluga, mikro i mala poduzeća sektora industrije te srednja i velika poduzeća sektora industrije</w:t>
            </w:r>
          </w:p>
        </w:tc>
      </w:tr>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E</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[kWh/god]</w:t>
            </w:r>
          </w:p>
        </w:tc>
        <w:tc>
          <w:tcPr>
            <w:tcW w:w="3257" w:type="pct"/>
          </w:tcPr>
          <w:p w:rsidR="003531E6" w:rsidRPr="00D0330A" w:rsidRDefault="003531E6" w:rsidP="00546F90">
            <w:pPr>
              <w:spacing w:after="0"/>
              <w:jc w:val="both"/>
              <w:rPr>
                <w:rFonts w:ascii="Times New Roman" w:hAnsi="Times New Roman" w:cs="Times New Roman"/>
                <w:i/>
                <w:sz w:val="18"/>
              </w:rPr>
            </w:pPr>
            <w:r w:rsidRPr="00D0330A">
              <w:rPr>
                <w:rFonts w:ascii="Times New Roman" w:hAnsi="Times New Roman" w:cs="Times New Roman"/>
                <w:i/>
                <w:sz w:val="18"/>
              </w:rPr>
              <w:t>godišnja potrošnja električne energije svih krajnjih kupca mjerena u godini prije početka uvođenja sustava za gospodarenje energijom</w:t>
            </w:r>
          </w:p>
        </w:tc>
      </w:tr>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r</w:t>
            </w:r>
            <w:r w:rsidRPr="00D0330A">
              <w:rPr>
                <w:rFonts w:ascii="Times New Roman" w:hAnsi="Times New Roman" w:cs="Times New Roman"/>
                <w:i/>
                <w:vertAlign w:val="subscript"/>
              </w:rPr>
              <w:t>EL</w:t>
            </w:r>
          </w:p>
        </w:tc>
        <w:tc>
          <w:tcPr>
            <w:tcW w:w="1206" w:type="pct"/>
          </w:tcPr>
          <w:p w:rsidR="003531E6" w:rsidRPr="00D0330A" w:rsidRDefault="003531E6" w:rsidP="003531E6">
            <w:pPr>
              <w:spacing w:after="0"/>
              <w:rPr>
                <w:rFonts w:ascii="Times New Roman" w:hAnsi="Times New Roman" w:cs="Times New Roman"/>
                <w:i/>
              </w:rPr>
            </w:pPr>
          </w:p>
        </w:tc>
        <w:tc>
          <w:tcPr>
            <w:tcW w:w="3257" w:type="pct"/>
          </w:tcPr>
          <w:p w:rsidR="003531E6" w:rsidRPr="00D0330A" w:rsidRDefault="003531E6" w:rsidP="00546F90">
            <w:pPr>
              <w:spacing w:after="0"/>
              <w:jc w:val="both"/>
              <w:rPr>
                <w:rFonts w:ascii="Times New Roman" w:hAnsi="Times New Roman" w:cs="Times New Roman"/>
                <w:i/>
                <w:sz w:val="18"/>
              </w:rPr>
            </w:pPr>
            <w:r w:rsidRPr="00D0330A">
              <w:rPr>
                <w:rFonts w:ascii="Times New Roman" w:hAnsi="Times New Roman" w:cs="Times New Roman"/>
                <w:i/>
                <w:sz w:val="18"/>
              </w:rPr>
              <w:t>faktor uštede električne energije zbog uvođenja sustava za gospodarenje energijom prema donjoj tablici referentnih vrijednosti</w:t>
            </w:r>
          </w:p>
        </w:tc>
      </w:tr>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G</w:t>
            </w:r>
            <w:r w:rsidRPr="00D0330A">
              <w:rPr>
                <w:rFonts w:ascii="Times New Roman" w:hAnsi="Times New Roman" w:cs="Times New Roman"/>
                <w:i/>
                <w:vertAlign w:val="subscript"/>
              </w:rPr>
              <w:t>L</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[kWh/god]</w:t>
            </w:r>
          </w:p>
        </w:tc>
        <w:tc>
          <w:tcPr>
            <w:tcW w:w="3257" w:type="pct"/>
          </w:tcPr>
          <w:p w:rsidR="003531E6" w:rsidRPr="00D0330A" w:rsidRDefault="003531E6" w:rsidP="00546F90">
            <w:pPr>
              <w:spacing w:after="0"/>
              <w:jc w:val="both"/>
              <w:rPr>
                <w:rFonts w:ascii="Times New Roman" w:hAnsi="Times New Roman" w:cs="Times New Roman"/>
                <w:i/>
                <w:sz w:val="18"/>
              </w:rPr>
            </w:pPr>
            <w:r w:rsidRPr="00D0330A">
              <w:rPr>
                <w:rFonts w:ascii="Times New Roman" w:hAnsi="Times New Roman" w:cs="Times New Roman"/>
                <w:i/>
                <w:sz w:val="18"/>
              </w:rPr>
              <w:t>godišnja potrošnja lignita svih krajnjih kupca mjerena u godini prije početka uvođenja sustava za gospodarenje energijom, zasebno za sektor usluga, mikro i mala poduzeća sektora industrije te srednja i velika poduzeća sektora industrije</w:t>
            </w:r>
          </w:p>
        </w:tc>
      </w:tr>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G</w:t>
            </w:r>
            <w:r w:rsidRPr="00D0330A">
              <w:rPr>
                <w:rFonts w:ascii="Times New Roman" w:hAnsi="Times New Roman" w:cs="Times New Roman"/>
                <w:i/>
                <w:vertAlign w:val="subscript"/>
              </w:rPr>
              <w:t>MU</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[kWh/god]</w:t>
            </w:r>
          </w:p>
        </w:tc>
        <w:tc>
          <w:tcPr>
            <w:tcW w:w="3257" w:type="pct"/>
          </w:tcPr>
          <w:p w:rsidR="003531E6" w:rsidRPr="00D0330A" w:rsidRDefault="003531E6" w:rsidP="00546F90">
            <w:pPr>
              <w:spacing w:after="0"/>
              <w:jc w:val="both"/>
              <w:rPr>
                <w:rFonts w:ascii="Times New Roman" w:hAnsi="Times New Roman" w:cs="Times New Roman"/>
                <w:i/>
                <w:sz w:val="18"/>
              </w:rPr>
            </w:pPr>
            <w:r w:rsidRPr="00D0330A">
              <w:rPr>
                <w:rFonts w:ascii="Times New Roman" w:hAnsi="Times New Roman" w:cs="Times New Roman"/>
                <w:i/>
                <w:sz w:val="18"/>
              </w:rPr>
              <w:t>godišnja potrošnja mrkog ugljena svih krajnjih kupca mjerena u godini prije početka uvođenja sustava za gospodarenje energijom, zasebno za sektor usluga, mikro i mala poduzeća sektora industrije te srednja i velika poduzeća sektora industrije</w:t>
            </w:r>
          </w:p>
        </w:tc>
      </w:tr>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G</w:t>
            </w:r>
            <w:r w:rsidRPr="00D0330A">
              <w:rPr>
                <w:rFonts w:ascii="Times New Roman" w:hAnsi="Times New Roman" w:cs="Times New Roman"/>
                <w:i/>
                <w:vertAlign w:val="subscript"/>
              </w:rPr>
              <w:t>KU</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[kWh/god]</w:t>
            </w:r>
          </w:p>
        </w:tc>
        <w:tc>
          <w:tcPr>
            <w:tcW w:w="3257" w:type="pct"/>
          </w:tcPr>
          <w:p w:rsidR="003531E6" w:rsidRPr="00D0330A" w:rsidRDefault="003531E6" w:rsidP="00546F90">
            <w:pPr>
              <w:spacing w:after="0"/>
              <w:jc w:val="both"/>
              <w:rPr>
                <w:rFonts w:ascii="Times New Roman" w:hAnsi="Times New Roman" w:cs="Times New Roman"/>
                <w:i/>
                <w:sz w:val="18"/>
              </w:rPr>
            </w:pPr>
            <w:r w:rsidRPr="00D0330A">
              <w:rPr>
                <w:rFonts w:ascii="Times New Roman" w:hAnsi="Times New Roman" w:cs="Times New Roman"/>
                <w:i/>
                <w:sz w:val="18"/>
              </w:rPr>
              <w:t>godišnja potrošnja kamenog ugljena svih krajnjih kupca mjerena u godini prije početka uvođenja sustava za gospodarenje energijom, zasebno za sektor usluga, mikro i mala poduzeća sektora industrije te srednja i velika poduzeća sektora industrije</w:t>
            </w:r>
          </w:p>
        </w:tc>
      </w:tr>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G</w:t>
            </w:r>
            <w:r w:rsidRPr="00D0330A">
              <w:rPr>
                <w:rFonts w:ascii="Times New Roman" w:hAnsi="Times New Roman" w:cs="Times New Roman"/>
                <w:i/>
                <w:vertAlign w:val="subscript"/>
              </w:rPr>
              <w:t>TLU</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[kWh/god]</w:t>
            </w:r>
          </w:p>
        </w:tc>
        <w:tc>
          <w:tcPr>
            <w:tcW w:w="3257" w:type="pct"/>
          </w:tcPr>
          <w:p w:rsidR="003531E6" w:rsidRPr="00D0330A" w:rsidRDefault="003531E6" w:rsidP="00546F90">
            <w:pPr>
              <w:spacing w:after="0"/>
              <w:jc w:val="both"/>
              <w:rPr>
                <w:rFonts w:ascii="Times New Roman" w:hAnsi="Times New Roman" w:cs="Times New Roman"/>
                <w:i/>
                <w:sz w:val="18"/>
              </w:rPr>
            </w:pPr>
            <w:r w:rsidRPr="00D0330A">
              <w:rPr>
                <w:rFonts w:ascii="Times New Roman" w:hAnsi="Times New Roman" w:cs="Times New Roman"/>
                <w:i/>
                <w:sz w:val="18"/>
              </w:rPr>
              <w:t>godišnja potrošnja teškog i srednjeg loživog ulja svih krajnjih kupca mjerena u godini prije početka uvođenja sustava za gospodarenje energijom, zasebno za sektor usluga, mikro i mala poduzeća sektora industrije te srednja i velika poduzeća sektora industrije</w:t>
            </w:r>
          </w:p>
        </w:tc>
      </w:tr>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G</w:t>
            </w:r>
            <w:r w:rsidRPr="00D0330A">
              <w:rPr>
                <w:rFonts w:ascii="Times New Roman" w:hAnsi="Times New Roman" w:cs="Times New Roman"/>
                <w:i/>
                <w:vertAlign w:val="subscript"/>
              </w:rPr>
              <w:t>B</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[kWh/god]</w:t>
            </w:r>
          </w:p>
        </w:tc>
        <w:tc>
          <w:tcPr>
            <w:tcW w:w="3257" w:type="pct"/>
          </w:tcPr>
          <w:p w:rsidR="003531E6" w:rsidRPr="00D0330A" w:rsidRDefault="003531E6" w:rsidP="00546F90">
            <w:pPr>
              <w:spacing w:after="0"/>
              <w:jc w:val="both"/>
              <w:rPr>
                <w:rFonts w:ascii="Times New Roman" w:hAnsi="Times New Roman" w:cs="Times New Roman"/>
                <w:i/>
                <w:sz w:val="18"/>
              </w:rPr>
            </w:pPr>
            <w:r w:rsidRPr="00D0330A">
              <w:rPr>
                <w:rFonts w:ascii="Times New Roman" w:hAnsi="Times New Roman" w:cs="Times New Roman"/>
                <w:i/>
                <w:sz w:val="18"/>
              </w:rPr>
              <w:t>godišnja potrošnja benzina svih krajnjih kupca mjerena u godini prije početka uvođenja sustava za gospodarenje energijom, zasebno za sektor usluga, mikro i mala poduzeća sektora industrije te srednja i velika poduzeća sektora industrije</w:t>
            </w:r>
          </w:p>
        </w:tc>
      </w:tr>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G</w:t>
            </w:r>
            <w:r w:rsidRPr="00D0330A">
              <w:rPr>
                <w:rFonts w:ascii="Times New Roman" w:hAnsi="Times New Roman" w:cs="Times New Roman"/>
                <w:i/>
                <w:vertAlign w:val="subscript"/>
              </w:rPr>
              <w:t>BM</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[kWh/god]</w:t>
            </w:r>
          </w:p>
        </w:tc>
        <w:tc>
          <w:tcPr>
            <w:tcW w:w="3257" w:type="pct"/>
          </w:tcPr>
          <w:p w:rsidR="003531E6" w:rsidRPr="00D0330A" w:rsidRDefault="003531E6" w:rsidP="00546F90">
            <w:pPr>
              <w:spacing w:after="0"/>
              <w:jc w:val="both"/>
              <w:rPr>
                <w:rFonts w:ascii="Times New Roman" w:hAnsi="Times New Roman" w:cs="Times New Roman"/>
                <w:i/>
                <w:sz w:val="18"/>
              </w:rPr>
            </w:pPr>
            <w:r w:rsidRPr="00D0330A">
              <w:rPr>
                <w:rFonts w:ascii="Times New Roman" w:hAnsi="Times New Roman" w:cs="Times New Roman"/>
                <w:i/>
                <w:sz w:val="18"/>
              </w:rPr>
              <w:t>godišnja potrošnja biomase svih krajnjih kupca mjerena u godini prije početka uvođenja sustava za gospodarenje energijom, zasebno za sektor usluga, mikro i mala poduzeća sektora industrije te srednja i velika poduzeća sektora industrije</w:t>
            </w:r>
          </w:p>
        </w:tc>
      </w:tr>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G</w:t>
            </w:r>
            <w:r w:rsidRPr="00D0330A">
              <w:rPr>
                <w:rFonts w:ascii="Times New Roman" w:hAnsi="Times New Roman" w:cs="Times New Roman"/>
                <w:i/>
                <w:vertAlign w:val="subscript"/>
              </w:rPr>
              <w:t>PP</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[kWh/god]</w:t>
            </w:r>
          </w:p>
        </w:tc>
        <w:tc>
          <w:tcPr>
            <w:tcW w:w="3257" w:type="pct"/>
          </w:tcPr>
          <w:p w:rsidR="003531E6" w:rsidRPr="00D0330A" w:rsidRDefault="003531E6" w:rsidP="00546F90">
            <w:pPr>
              <w:spacing w:after="0"/>
              <w:jc w:val="both"/>
              <w:rPr>
                <w:rFonts w:ascii="Times New Roman" w:hAnsi="Times New Roman" w:cs="Times New Roman"/>
                <w:i/>
                <w:sz w:val="18"/>
              </w:rPr>
            </w:pPr>
            <w:r w:rsidRPr="00D0330A">
              <w:rPr>
                <w:rFonts w:ascii="Times New Roman" w:hAnsi="Times New Roman" w:cs="Times New Roman"/>
                <w:i/>
                <w:sz w:val="18"/>
              </w:rPr>
              <w:t xml:space="preserve">godišnja potrošnja prirodnog plina i stlačenog prirodnog plina svih krajnjih kupca mjerena u godini prije početka uvođenja sustava za gospodarenje </w:t>
            </w:r>
            <w:r w:rsidRPr="00D0330A">
              <w:rPr>
                <w:rFonts w:ascii="Times New Roman" w:hAnsi="Times New Roman" w:cs="Times New Roman"/>
                <w:i/>
                <w:sz w:val="18"/>
              </w:rPr>
              <w:lastRenderedPageBreak/>
              <w:t>energijom, zasebno za sektor usluga, mikro i mala poduzeća sektora industrije te srednja i velika poduzeća sektora industrije</w:t>
            </w:r>
          </w:p>
        </w:tc>
      </w:tr>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G</w:t>
            </w:r>
            <w:r w:rsidRPr="00D0330A">
              <w:rPr>
                <w:rFonts w:ascii="Times New Roman" w:hAnsi="Times New Roman" w:cs="Times New Roman"/>
                <w:i/>
                <w:vertAlign w:val="subscript"/>
              </w:rPr>
              <w:t>ELLU</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[kWh/god]</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godišnja potrošnja ekstra lakog loživog ulja, lakog loživog ulja i dizela svih krajnjih kupca mjerena u godini prije početka uvođenja sustava za gospodarenje energijom, zasebno za sektor usluga, mikro i mala poduzeća sektora industrije te srednja i velika poduzeća sektora industrije</w:t>
            </w:r>
          </w:p>
        </w:tc>
      </w:tr>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G</w:t>
            </w:r>
            <w:r w:rsidRPr="00D0330A">
              <w:rPr>
                <w:rFonts w:ascii="Times New Roman" w:hAnsi="Times New Roman" w:cs="Times New Roman"/>
                <w:i/>
                <w:vertAlign w:val="subscript"/>
              </w:rPr>
              <w:t>UNP</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[kWh/god]</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godišnja potrošnja ukapljenog naftnog plina svih krajnjih kupca mjerena u godini prije početka uvođenja sustava za gospodarenje energijom, zasebno za sektor usluga, mikro i mala poduzeća sektora industrije te srednja i velika poduzeća sektora industrije</w:t>
            </w:r>
          </w:p>
        </w:tc>
      </w:tr>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G</w:t>
            </w:r>
            <w:r w:rsidRPr="00D0330A">
              <w:rPr>
                <w:rFonts w:ascii="Times New Roman" w:hAnsi="Times New Roman" w:cs="Times New Roman"/>
                <w:i/>
                <w:vertAlign w:val="subscript"/>
              </w:rPr>
              <w:t>TE</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[kWh/god]</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godišnja potrošnja toplinske energije svih krajnjih kupca mjerena u godini prije početka uvođenja sustava za gospodarenje energijom, zasebno za sektor usluga, mikro i mala poduzeća sektora industrije te srednja i velika poduzeća sektora industrije</w:t>
            </w:r>
          </w:p>
        </w:tc>
      </w:tr>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r</w:t>
            </w:r>
            <w:r w:rsidRPr="00D0330A">
              <w:rPr>
                <w:rFonts w:ascii="Times New Roman" w:hAnsi="Times New Roman" w:cs="Times New Roman"/>
                <w:i/>
                <w:vertAlign w:val="subscript"/>
              </w:rPr>
              <w:t>G</w:t>
            </w:r>
          </w:p>
        </w:tc>
        <w:tc>
          <w:tcPr>
            <w:tcW w:w="1206" w:type="pct"/>
          </w:tcPr>
          <w:p w:rsidR="003531E6" w:rsidRPr="00D0330A" w:rsidRDefault="003531E6" w:rsidP="003531E6">
            <w:pPr>
              <w:spacing w:after="0"/>
              <w:rPr>
                <w:rFonts w:ascii="Times New Roman" w:hAnsi="Times New Roman" w:cs="Times New Roman"/>
                <w:i/>
              </w:rPr>
            </w:pP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faktor uštede goriva zbog uvođenja sustava za gospodarenje energijom prema donjoj tablici referentnih vrijednosti</w:t>
            </w:r>
          </w:p>
        </w:tc>
      </w:tr>
    </w:tbl>
    <w:p w:rsidR="003531E6" w:rsidRPr="00D0330A" w:rsidRDefault="003531E6" w:rsidP="003531E6">
      <w:pPr>
        <w:rPr>
          <w:rFonts w:ascii="Times New Roman" w:hAnsi="Times New Roman" w:cs="Times New Roman"/>
        </w:rPr>
      </w:pPr>
      <w:r w:rsidRPr="00D0330A">
        <w:rPr>
          <w:rFonts w:ascii="Times New Roman" w:hAnsi="Times New Roman" w:cs="Times New Roman"/>
        </w:rPr>
        <w:t>Potrebno je napomenuti kako se godišnja potrošnja energije pojedinih energenata svih krajnjih kupaca određuje zasebno za sektor usluga, zasebno za mikro i mala poduzeća sektora industrije i zasebno za srednja i velika poduzeća sektor industrije zbog različitih referentnih faktora uštede energije.</w:t>
      </w:r>
    </w:p>
    <w:p w:rsidR="003531E6" w:rsidRPr="00D0330A" w:rsidRDefault="003531E6" w:rsidP="003531E6">
      <w:pPr>
        <w:rPr>
          <w:rFonts w:ascii="Times New Roman" w:hAnsi="Times New Roman" w:cs="Times New Roman"/>
        </w:rPr>
      </w:pPr>
      <m:oMathPara>
        <m:oMath>
          <m:r>
            <w:rPr>
              <w:rFonts w:ascii="Cambria Math" w:hAnsi="Cambria Math" w:cs="Times New Roman"/>
            </w:rPr>
            <m:t xml:space="preserve">FES= </m:t>
          </m:r>
          <m:nary>
            <m:naryPr>
              <m:chr m:val="∑"/>
              <m:limLoc m:val="undOvr"/>
              <m:ctrlPr>
                <w:rPr>
                  <w:rFonts w:ascii="Cambria Math" w:hAnsi="Cambria Math" w:cs="Times New Roman"/>
                  <w:i/>
                </w:rPr>
              </m:ctrlPr>
            </m:naryPr>
            <m:sub>
              <m:r>
                <w:rPr>
                  <w:rFonts w:ascii="Cambria Math" w:hAnsi="Cambria Math" w:cs="Times New Roman"/>
                </w:rPr>
                <m:t>i</m:t>
              </m:r>
            </m:sub>
            <m:sup/>
            <m:e>
              <m:sSub>
                <m:sSubPr>
                  <m:ctrlPr>
                    <w:rPr>
                      <w:rFonts w:ascii="Cambria Math" w:hAnsi="Cambria Math" w:cs="Times New Roman"/>
                      <w:i/>
                    </w:rPr>
                  </m:ctrlPr>
                </m:sSubPr>
                <m:e>
                  <m:r>
                    <w:rPr>
                      <w:rFonts w:ascii="Cambria Math" w:hAnsi="Cambria Math" w:cs="Times New Roman"/>
                    </w:rPr>
                    <m:t>FES</m:t>
                  </m:r>
                </m:e>
                <m:sub>
                  <m:r>
                    <w:rPr>
                      <w:rFonts w:ascii="Cambria Math" w:hAnsi="Cambria Math" w:cs="Times New Roman"/>
                    </w:rPr>
                    <m:t>i</m:t>
                  </m:r>
                </m:sub>
              </m:sSub>
            </m:e>
          </m:nary>
        </m:oMath>
      </m:oMathPara>
    </w:p>
    <w:p w:rsidR="003531E6" w:rsidRPr="00D0330A" w:rsidRDefault="003531E6" w:rsidP="003531E6">
      <w:pPr>
        <w:rPr>
          <w:rFonts w:ascii="Times New Roman" w:hAnsi="Times New Roman" w:cs="Times New Roman"/>
        </w:rPr>
      </w:pPr>
      <w:r w:rsidRPr="00D0330A">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2188"/>
        <w:gridCol w:w="5910"/>
      </w:tblGrid>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FES</w:t>
            </w:r>
          </w:p>
        </w:tc>
        <w:tc>
          <w:tcPr>
            <w:tcW w:w="1206"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rPr>
              <w:t>[kWh/god]</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ukupna godišnja ušteda energije u neposrednoj potrošnji uvođenjem sustava za gospodarenje energijom, zasebno za sektor usluga</w:t>
            </w:r>
          </w:p>
        </w:tc>
      </w:tr>
    </w:tbl>
    <w:p w:rsidR="003531E6" w:rsidRPr="00D0330A" w:rsidRDefault="003531E6" w:rsidP="003531E6">
      <w:pPr>
        <w:pStyle w:val="Naslov30"/>
        <w:rPr>
          <w:rFonts w:ascii="Times New Roman" w:hAnsi="Times New Roman" w:cs="Times New Roman"/>
        </w:rPr>
      </w:pPr>
      <w:bookmarkStart w:id="753" w:name="_Toc23949466"/>
      <w:bookmarkStart w:id="754" w:name="_Toc31886975"/>
      <w:r w:rsidRPr="00D0330A">
        <w:rPr>
          <w:rFonts w:ascii="Times New Roman" w:hAnsi="Times New Roman" w:cs="Times New Roman"/>
        </w:rPr>
        <w:t>Potrebni  ulazni  podaci</w:t>
      </w:r>
      <w:bookmarkEnd w:id="753"/>
      <w:r w:rsidRPr="00D0330A">
        <w:rPr>
          <w:rFonts w:ascii="Times New Roman" w:hAnsi="Times New Roman" w:cs="Times New Roman"/>
        </w:rPr>
        <w:t xml:space="preserve"> i dokumentacija</w:t>
      </w:r>
      <w:bookmarkEnd w:id="754"/>
    </w:p>
    <w:p w:rsidR="003531E6" w:rsidRPr="00D0330A" w:rsidRDefault="003531E6" w:rsidP="003531E6">
      <w:pPr>
        <w:rPr>
          <w:rFonts w:ascii="Times New Roman" w:hAnsi="Times New Roman" w:cs="Times New Roman"/>
        </w:rPr>
      </w:pPr>
      <w:r w:rsidRPr="00D0330A">
        <w:rPr>
          <w:rFonts w:ascii="Times New Roman" w:hAnsi="Times New Roman" w:cs="Times New Roman"/>
        </w:rPr>
        <w:t>Potrebni ulazni podaci za izračun ušteda su:</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2188"/>
        <w:gridCol w:w="5910"/>
      </w:tblGrid>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E</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[kWh/god]</w:t>
            </w:r>
          </w:p>
        </w:tc>
        <w:tc>
          <w:tcPr>
            <w:tcW w:w="3257" w:type="pct"/>
          </w:tcPr>
          <w:p w:rsidR="003531E6" w:rsidRPr="00D0330A" w:rsidRDefault="003531E6" w:rsidP="00546F90">
            <w:pPr>
              <w:spacing w:after="0"/>
              <w:jc w:val="both"/>
              <w:rPr>
                <w:rFonts w:ascii="Times New Roman" w:hAnsi="Times New Roman" w:cs="Times New Roman"/>
                <w:i/>
                <w:sz w:val="18"/>
              </w:rPr>
            </w:pPr>
            <w:r w:rsidRPr="00D0330A">
              <w:rPr>
                <w:rFonts w:ascii="Times New Roman" w:hAnsi="Times New Roman" w:cs="Times New Roman"/>
                <w:i/>
                <w:sz w:val="18"/>
              </w:rPr>
              <w:t>godišnja potrošnja električne energije svih krajnjih kupca mjerena u godini prije početka uvođenja sustava za gospodarenje energijom, zasebno za sektor usluga, mikro i mala poduzeća sektora industrije te srednja i velika poduzeća sektora industrije</w:t>
            </w:r>
          </w:p>
        </w:tc>
      </w:tr>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G</w:t>
            </w:r>
            <w:r w:rsidRPr="00D0330A">
              <w:rPr>
                <w:rFonts w:ascii="Times New Roman" w:hAnsi="Times New Roman" w:cs="Times New Roman"/>
                <w:i/>
                <w:vertAlign w:val="subscript"/>
              </w:rPr>
              <w:t>L</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[kWh/god]</w:t>
            </w:r>
          </w:p>
        </w:tc>
        <w:tc>
          <w:tcPr>
            <w:tcW w:w="3257" w:type="pct"/>
          </w:tcPr>
          <w:p w:rsidR="003531E6" w:rsidRPr="00D0330A" w:rsidRDefault="003531E6" w:rsidP="00546F90">
            <w:pPr>
              <w:spacing w:after="0"/>
              <w:jc w:val="both"/>
              <w:rPr>
                <w:rFonts w:ascii="Times New Roman" w:hAnsi="Times New Roman" w:cs="Times New Roman"/>
                <w:i/>
                <w:sz w:val="18"/>
              </w:rPr>
            </w:pPr>
            <w:r w:rsidRPr="00D0330A">
              <w:rPr>
                <w:rFonts w:ascii="Times New Roman" w:hAnsi="Times New Roman" w:cs="Times New Roman"/>
                <w:i/>
                <w:sz w:val="18"/>
              </w:rPr>
              <w:t>godišnja potrošnja lignita svih krajnjih kupca mjerena u godini prije početka uvođenja sustava za gospodarenje energijom, zasebno za sektor usluga, mikro i mala poduzeća sektora industrije te srednja i velika poduzeća sektora industrije</w:t>
            </w:r>
          </w:p>
        </w:tc>
      </w:tr>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G</w:t>
            </w:r>
            <w:r w:rsidRPr="00D0330A">
              <w:rPr>
                <w:rFonts w:ascii="Times New Roman" w:hAnsi="Times New Roman" w:cs="Times New Roman"/>
                <w:i/>
                <w:vertAlign w:val="subscript"/>
              </w:rPr>
              <w:t>MU</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[kWh/god]</w:t>
            </w:r>
          </w:p>
        </w:tc>
        <w:tc>
          <w:tcPr>
            <w:tcW w:w="3257" w:type="pct"/>
          </w:tcPr>
          <w:p w:rsidR="003531E6" w:rsidRPr="00D0330A" w:rsidRDefault="003531E6" w:rsidP="00546F90">
            <w:pPr>
              <w:spacing w:after="0"/>
              <w:jc w:val="both"/>
              <w:rPr>
                <w:rFonts w:ascii="Times New Roman" w:hAnsi="Times New Roman" w:cs="Times New Roman"/>
                <w:i/>
                <w:sz w:val="18"/>
              </w:rPr>
            </w:pPr>
            <w:r w:rsidRPr="00D0330A">
              <w:rPr>
                <w:rFonts w:ascii="Times New Roman" w:hAnsi="Times New Roman" w:cs="Times New Roman"/>
                <w:i/>
                <w:sz w:val="18"/>
              </w:rPr>
              <w:t>godišnja potrošnja mrkog ugljena svih krajnjih kupca mjerena u godini prije početka uvođenja sustava za gospodarenje energijom, zasebno za sektor usluga, mikro i mala poduzeća sektora industrije te srednja i velika poduzeća sektora industrije</w:t>
            </w:r>
          </w:p>
        </w:tc>
      </w:tr>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G</w:t>
            </w:r>
            <w:r w:rsidRPr="00D0330A">
              <w:rPr>
                <w:rFonts w:ascii="Times New Roman" w:hAnsi="Times New Roman" w:cs="Times New Roman"/>
                <w:i/>
                <w:vertAlign w:val="subscript"/>
              </w:rPr>
              <w:t>KU</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[kWh/god]</w:t>
            </w:r>
          </w:p>
        </w:tc>
        <w:tc>
          <w:tcPr>
            <w:tcW w:w="3257" w:type="pct"/>
          </w:tcPr>
          <w:p w:rsidR="003531E6" w:rsidRPr="00D0330A" w:rsidRDefault="003531E6" w:rsidP="00546F90">
            <w:pPr>
              <w:spacing w:after="0"/>
              <w:jc w:val="both"/>
              <w:rPr>
                <w:rFonts w:ascii="Times New Roman" w:hAnsi="Times New Roman" w:cs="Times New Roman"/>
                <w:i/>
                <w:sz w:val="18"/>
              </w:rPr>
            </w:pPr>
            <w:r w:rsidRPr="00D0330A">
              <w:rPr>
                <w:rFonts w:ascii="Times New Roman" w:hAnsi="Times New Roman" w:cs="Times New Roman"/>
                <w:i/>
                <w:sz w:val="18"/>
              </w:rPr>
              <w:t>godišnja potrošnja kamenog ugljena svih krajnjih kupca mjerena u godini prije početka uvođenja sustava za gospodarenje energijom, zasebno za sektor usluga, mikro i mala poduzeća sektora industrije te srednja i velika poduzeća sektora industrije</w:t>
            </w:r>
          </w:p>
        </w:tc>
      </w:tr>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G</w:t>
            </w:r>
            <w:r w:rsidRPr="00D0330A">
              <w:rPr>
                <w:rFonts w:ascii="Times New Roman" w:hAnsi="Times New Roman" w:cs="Times New Roman"/>
                <w:i/>
                <w:vertAlign w:val="subscript"/>
              </w:rPr>
              <w:t>TLU</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[kWh/god]</w:t>
            </w:r>
          </w:p>
        </w:tc>
        <w:tc>
          <w:tcPr>
            <w:tcW w:w="3257" w:type="pct"/>
          </w:tcPr>
          <w:p w:rsidR="003531E6" w:rsidRPr="00D0330A" w:rsidRDefault="003531E6" w:rsidP="00546F90">
            <w:pPr>
              <w:spacing w:after="0"/>
              <w:jc w:val="both"/>
              <w:rPr>
                <w:rFonts w:ascii="Times New Roman" w:hAnsi="Times New Roman" w:cs="Times New Roman"/>
                <w:i/>
                <w:sz w:val="18"/>
              </w:rPr>
            </w:pPr>
            <w:r w:rsidRPr="00D0330A">
              <w:rPr>
                <w:rFonts w:ascii="Times New Roman" w:hAnsi="Times New Roman" w:cs="Times New Roman"/>
                <w:i/>
                <w:sz w:val="18"/>
              </w:rPr>
              <w:t>godišnja potrošnja teškog i srednjeg loživog ulja svih krajnjih kupca mjerena u godini prije početka uvođenja sustava za gospodarenje energijom, zasebno za sektor usluga, mikro i mala poduzeća sektora industrije te srednja i velika poduzeća sektora industrije</w:t>
            </w:r>
          </w:p>
        </w:tc>
      </w:tr>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G</w:t>
            </w:r>
            <w:r w:rsidRPr="00D0330A">
              <w:rPr>
                <w:rFonts w:ascii="Times New Roman" w:hAnsi="Times New Roman" w:cs="Times New Roman"/>
                <w:i/>
                <w:vertAlign w:val="subscript"/>
              </w:rPr>
              <w:t>B</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[kWh/god]</w:t>
            </w:r>
          </w:p>
        </w:tc>
        <w:tc>
          <w:tcPr>
            <w:tcW w:w="3257" w:type="pct"/>
          </w:tcPr>
          <w:p w:rsidR="003531E6" w:rsidRPr="00D0330A" w:rsidRDefault="003531E6" w:rsidP="00546F90">
            <w:pPr>
              <w:spacing w:after="0"/>
              <w:jc w:val="both"/>
              <w:rPr>
                <w:rFonts w:ascii="Times New Roman" w:hAnsi="Times New Roman" w:cs="Times New Roman"/>
                <w:i/>
                <w:sz w:val="18"/>
              </w:rPr>
            </w:pPr>
            <w:r w:rsidRPr="00D0330A">
              <w:rPr>
                <w:rFonts w:ascii="Times New Roman" w:hAnsi="Times New Roman" w:cs="Times New Roman"/>
                <w:i/>
                <w:sz w:val="18"/>
              </w:rPr>
              <w:t>godišnja potrošnja benzina svih krajnjih kupca mjerena u godini prije početka uvođenja sustava za gospodarenje energijom, zasebno za sektor usluga, mikro i mala poduzeća sektora industrije te srednja i velika poduzeća sektora industrije</w:t>
            </w:r>
          </w:p>
        </w:tc>
      </w:tr>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G</w:t>
            </w:r>
            <w:r w:rsidRPr="00D0330A">
              <w:rPr>
                <w:rFonts w:ascii="Times New Roman" w:hAnsi="Times New Roman" w:cs="Times New Roman"/>
                <w:i/>
                <w:vertAlign w:val="subscript"/>
              </w:rPr>
              <w:t>BM</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[kWh/god]</w:t>
            </w:r>
          </w:p>
        </w:tc>
        <w:tc>
          <w:tcPr>
            <w:tcW w:w="3257" w:type="pct"/>
          </w:tcPr>
          <w:p w:rsidR="003531E6" w:rsidRPr="00D0330A" w:rsidRDefault="003531E6" w:rsidP="00546F90">
            <w:pPr>
              <w:spacing w:after="0"/>
              <w:jc w:val="both"/>
              <w:rPr>
                <w:rFonts w:ascii="Times New Roman" w:hAnsi="Times New Roman" w:cs="Times New Roman"/>
                <w:i/>
                <w:sz w:val="18"/>
              </w:rPr>
            </w:pPr>
            <w:r w:rsidRPr="00D0330A">
              <w:rPr>
                <w:rFonts w:ascii="Times New Roman" w:hAnsi="Times New Roman" w:cs="Times New Roman"/>
                <w:i/>
                <w:sz w:val="18"/>
              </w:rPr>
              <w:t>godišnja potrošnja biomase svih krajnjih kupca mjerena u godini prije početka uvođenja sustava za gospodarenje energijom, zasebno za sektor usluga, mikro i mala poduzeća sektora industrije te srednja i velika poduzeća sektora industrije</w:t>
            </w:r>
          </w:p>
        </w:tc>
      </w:tr>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lastRenderedPageBreak/>
              <w:t>G</w:t>
            </w:r>
            <w:r w:rsidRPr="00D0330A">
              <w:rPr>
                <w:rFonts w:ascii="Times New Roman" w:hAnsi="Times New Roman" w:cs="Times New Roman"/>
                <w:i/>
                <w:vertAlign w:val="subscript"/>
              </w:rPr>
              <w:t>PP</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[kWh/god]</w:t>
            </w:r>
          </w:p>
        </w:tc>
        <w:tc>
          <w:tcPr>
            <w:tcW w:w="3257" w:type="pct"/>
          </w:tcPr>
          <w:p w:rsidR="003531E6" w:rsidRPr="00D0330A" w:rsidRDefault="003531E6" w:rsidP="00546F90">
            <w:pPr>
              <w:spacing w:after="0"/>
              <w:jc w:val="both"/>
              <w:rPr>
                <w:rFonts w:ascii="Times New Roman" w:hAnsi="Times New Roman" w:cs="Times New Roman"/>
                <w:i/>
                <w:sz w:val="18"/>
              </w:rPr>
            </w:pPr>
            <w:r w:rsidRPr="00D0330A">
              <w:rPr>
                <w:rFonts w:ascii="Times New Roman" w:hAnsi="Times New Roman" w:cs="Times New Roman"/>
                <w:i/>
                <w:sz w:val="18"/>
              </w:rPr>
              <w:t>godišnja potrošnja prirodnog plina i stlačenog prirodnog plina svih krajnjih kupca mjerena u godini prije početka uvođenja sustava za gospodarenje energijom, zasebno za sektor usluga, mikro i mala poduzeća sektora industrije te srednja i velika poduzeća sektora industrije</w:t>
            </w:r>
          </w:p>
        </w:tc>
      </w:tr>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G</w:t>
            </w:r>
            <w:r w:rsidRPr="00D0330A">
              <w:rPr>
                <w:rFonts w:ascii="Times New Roman" w:hAnsi="Times New Roman" w:cs="Times New Roman"/>
                <w:i/>
                <w:vertAlign w:val="subscript"/>
              </w:rPr>
              <w:t>ELLU</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[kWh/god]</w:t>
            </w:r>
          </w:p>
        </w:tc>
        <w:tc>
          <w:tcPr>
            <w:tcW w:w="3257" w:type="pct"/>
          </w:tcPr>
          <w:p w:rsidR="003531E6" w:rsidRPr="00D0330A" w:rsidRDefault="003531E6" w:rsidP="00546F90">
            <w:pPr>
              <w:spacing w:after="0"/>
              <w:jc w:val="both"/>
              <w:rPr>
                <w:rFonts w:ascii="Times New Roman" w:hAnsi="Times New Roman" w:cs="Times New Roman"/>
                <w:i/>
                <w:sz w:val="18"/>
              </w:rPr>
            </w:pPr>
            <w:r w:rsidRPr="00D0330A">
              <w:rPr>
                <w:rFonts w:ascii="Times New Roman" w:hAnsi="Times New Roman" w:cs="Times New Roman"/>
                <w:i/>
                <w:sz w:val="18"/>
              </w:rPr>
              <w:t>godišnja potrošnja ekstra lakog loživog ulja, lakog loživog ulja i dizela svih krajnjih kupca mjerena u godini prije početka uvođenja sustava za gospodarenje energijom, zasebno za sektor usluga, mikro i mala poduzeća sektora industrije te srednja i velika poduzeća sektora industrije</w:t>
            </w:r>
          </w:p>
        </w:tc>
      </w:tr>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G</w:t>
            </w:r>
            <w:r w:rsidRPr="00D0330A">
              <w:rPr>
                <w:rFonts w:ascii="Times New Roman" w:hAnsi="Times New Roman" w:cs="Times New Roman"/>
                <w:i/>
                <w:vertAlign w:val="subscript"/>
              </w:rPr>
              <w:t>UNP</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[kWh/god]</w:t>
            </w:r>
          </w:p>
        </w:tc>
        <w:tc>
          <w:tcPr>
            <w:tcW w:w="3257" w:type="pct"/>
          </w:tcPr>
          <w:p w:rsidR="003531E6" w:rsidRPr="00D0330A" w:rsidRDefault="003531E6" w:rsidP="00546F90">
            <w:pPr>
              <w:spacing w:after="0"/>
              <w:jc w:val="both"/>
              <w:rPr>
                <w:rFonts w:ascii="Times New Roman" w:hAnsi="Times New Roman" w:cs="Times New Roman"/>
                <w:i/>
                <w:sz w:val="18"/>
              </w:rPr>
            </w:pPr>
            <w:r w:rsidRPr="00D0330A">
              <w:rPr>
                <w:rFonts w:ascii="Times New Roman" w:hAnsi="Times New Roman" w:cs="Times New Roman"/>
                <w:i/>
                <w:sz w:val="18"/>
              </w:rPr>
              <w:t>godišnja potrošnja ukapljenog naftnog plina svih krajnjih kupca mjerena u godini prije početka uvođenja sustava za gospodarenje energijom, zasebno za sektor usluga, mikro i mala poduzeća sektora industrije te srednja i velika poduzeća sektora industrije</w:t>
            </w:r>
          </w:p>
        </w:tc>
      </w:tr>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G</w:t>
            </w:r>
            <w:r w:rsidRPr="00D0330A">
              <w:rPr>
                <w:rFonts w:ascii="Times New Roman" w:hAnsi="Times New Roman" w:cs="Times New Roman"/>
                <w:i/>
                <w:vertAlign w:val="subscript"/>
              </w:rPr>
              <w:t>TE</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[kWh/god]</w:t>
            </w:r>
          </w:p>
        </w:tc>
        <w:tc>
          <w:tcPr>
            <w:tcW w:w="3257" w:type="pct"/>
          </w:tcPr>
          <w:p w:rsidR="003531E6" w:rsidRPr="00D0330A" w:rsidRDefault="003531E6" w:rsidP="00546F90">
            <w:pPr>
              <w:spacing w:after="0"/>
              <w:jc w:val="both"/>
              <w:rPr>
                <w:rFonts w:ascii="Times New Roman" w:hAnsi="Times New Roman" w:cs="Times New Roman"/>
                <w:i/>
                <w:sz w:val="18"/>
              </w:rPr>
            </w:pPr>
            <w:r w:rsidRPr="00D0330A">
              <w:rPr>
                <w:rFonts w:ascii="Times New Roman" w:hAnsi="Times New Roman" w:cs="Times New Roman"/>
                <w:i/>
                <w:sz w:val="18"/>
              </w:rPr>
              <w:t>godišnja potrošnja toplinske energije svih krajnjih kupca mjerena u godini prije početka uvođenja sustava za gospodarenje energijom, zasebno za sektor usluga, mikro i mala poduzeća sektora industrije te srednja i velika poduzeća sektora industrije</w:t>
            </w:r>
          </w:p>
        </w:tc>
      </w:tr>
    </w:tbl>
    <w:p w:rsidR="003531E6" w:rsidRPr="00D0330A" w:rsidRDefault="003531E6" w:rsidP="003531E6">
      <w:pPr>
        <w:rPr>
          <w:rFonts w:ascii="Times New Roman" w:hAnsi="Times New Roman" w:cs="Times New Roman"/>
        </w:rPr>
      </w:pPr>
      <w:bookmarkStart w:id="755" w:name="_Toc23949467"/>
      <w:r w:rsidRPr="00D0330A">
        <w:rPr>
          <w:rFonts w:ascii="Times New Roman" w:hAnsi="Times New Roman" w:cs="Times New Roman"/>
          <w:b/>
        </w:rPr>
        <w:t>Napomena:</w:t>
      </w:r>
      <w:r w:rsidRPr="00D0330A">
        <w:rPr>
          <w:rFonts w:ascii="Times New Roman" w:hAnsi="Times New Roman" w:cs="Times New Roman"/>
        </w:rPr>
        <w:t xml:space="preserve"> Kao godišnja potrošnja pojedinog energenta prije početka uvođenja sustava za gospodarenje energijom moguće je koristiti definiranu baznu potrošnju koja je jedan od prvih koraka ka uvođenju sustavnog gospodarenja energijom.</w:t>
      </w:r>
    </w:p>
    <w:p w:rsidR="003531E6" w:rsidRPr="00D0330A" w:rsidRDefault="003531E6" w:rsidP="003531E6">
      <w:pPr>
        <w:rPr>
          <w:rFonts w:ascii="Times New Roman" w:hAnsi="Times New Roman" w:cs="Times New Roman"/>
        </w:rPr>
      </w:pPr>
      <w:r w:rsidRPr="00D0330A">
        <w:rPr>
          <w:rFonts w:ascii="Times New Roman" w:hAnsi="Times New Roman" w:cs="Times New Roman"/>
        </w:rPr>
        <w:t>Dokumentacija koju je potrebno priložiti/posjedovati kao dokaz o provedbi mjere i verifikaciju ulaznog podatka za izračun ušteda je sljedeća:</w:t>
      </w:r>
    </w:p>
    <w:p w:rsidR="003531E6" w:rsidRPr="00D0330A" w:rsidRDefault="003531E6" w:rsidP="00D86B5B">
      <w:pPr>
        <w:pStyle w:val="Odlomakpopisa"/>
        <w:numPr>
          <w:ilvl w:val="0"/>
          <w:numId w:val="30"/>
        </w:numPr>
        <w:rPr>
          <w:rFonts w:ascii="Times New Roman" w:hAnsi="Times New Roman" w:cs="Times New Roman"/>
        </w:rPr>
      </w:pPr>
      <w:r w:rsidRPr="00D0330A">
        <w:rPr>
          <w:rFonts w:ascii="Times New Roman" w:hAnsi="Times New Roman" w:cs="Times New Roman"/>
        </w:rPr>
        <w:t>odluka ili istovrijedan dokument potpisan od strane odgovorne osobe u tvrtki vezan za početak provedbe uvođenja sustava za upravljanje energijom,</w:t>
      </w:r>
    </w:p>
    <w:p w:rsidR="003531E6" w:rsidRPr="00D0330A" w:rsidRDefault="003531E6" w:rsidP="00D86B5B">
      <w:pPr>
        <w:pStyle w:val="Odlomakpopisa"/>
        <w:numPr>
          <w:ilvl w:val="0"/>
          <w:numId w:val="30"/>
        </w:numPr>
        <w:rPr>
          <w:rFonts w:ascii="Times New Roman" w:hAnsi="Times New Roman" w:cs="Times New Roman"/>
        </w:rPr>
      </w:pPr>
      <w:r w:rsidRPr="00D0330A">
        <w:rPr>
          <w:rFonts w:ascii="Times New Roman" w:hAnsi="Times New Roman" w:cs="Times New Roman"/>
        </w:rPr>
        <w:t>izvještaj i/ili certifikat o uvedenom sustavu za upravljanje energijom,</w:t>
      </w:r>
    </w:p>
    <w:p w:rsidR="003531E6" w:rsidRPr="00D0330A" w:rsidRDefault="003531E6" w:rsidP="00D86B5B">
      <w:pPr>
        <w:pStyle w:val="Odlomakpopisa"/>
        <w:numPr>
          <w:ilvl w:val="0"/>
          <w:numId w:val="30"/>
        </w:numPr>
        <w:rPr>
          <w:rFonts w:ascii="Times New Roman" w:hAnsi="Times New Roman" w:cs="Times New Roman"/>
        </w:rPr>
      </w:pPr>
      <w:r w:rsidRPr="00D0330A">
        <w:rPr>
          <w:rFonts w:ascii="Times New Roman" w:hAnsi="Times New Roman" w:cs="Times New Roman"/>
        </w:rPr>
        <w:t>službeni podatak o potrošnji energenata, poput računa za energiju, ispisa dostavljenog od strane opskrbljivača ili ispisa iz mjernog sustava za nadzor potrošnje ili utvrđene bazne/referentne potrošnje kao prvog koraka ka uvođenju sustavnog gospodarenja energijom prije početka uvođenja sustava</w:t>
      </w:r>
    </w:p>
    <w:p w:rsidR="003531E6" w:rsidRPr="00D0330A" w:rsidRDefault="003531E6" w:rsidP="003531E6">
      <w:pPr>
        <w:pStyle w:val="Naslov30"/>
        <w:rPr>
          <w:rFonts w:ascii="Times New Roman" w:hAnsi="Times New Roman" w:cs="Times New Roman"/>
        </w:rPr>
      </w:pPr>
      <w:bookmarkStart w:id="756" w:name="_Toc31886976"/>
      <w:r w:rsidRPr="00D0330A">
        <w:rPr>
          <w:rFonts w:ascii="Times New Roman" w:hAnsi="Times New Roman" w:cs="Times New Roman"/>
        </w:rPr>
        <w:t>Referentne vrijednosti</w:t>
      </w:r>
      <w:bookmarkEnd w:id="755"/>
      <w:bookmarkEnd w:id="756"/>
    </w:p>
    <w:p w:rsidR="003531E6" w:rsidRPr="00D0330A" w:rsidRDefault="003531E6" w:rsidP="003531E6">
      <w:pPr>
        <w:rPr>
          <w:rFonts w:ascii="Times New Roman" w:hAnsi="Times New Roman" w:cs="Times New Roman"/>
        </w:rPr>
      </w:pPr>
      <w:r w:rsidRPr="00D0330A">
        <w:rPr>
          <w:rFonts w:ascii="Times New Roman" w:hAnsi="Times New Roman" w:cs="Times New Roman"/>
        </w:rPr>
        <w:t>Referentne vrijednosti za faktore uštede energije, ovisno o sektoru, veličini poduzeća i energentu, su sljedeći (preuzeto iz pravilnika o metodama za određivanje uštede energije Republike Slovenije):</w:t>
      </w:r>
    </w:p>
    <w:tbl>
      <w:tblPr>
        <w:tblStyle w:val="Svijetlatablicareetke11"/>
        <w:tblW w:w="0" w:type="auto"/>
        <w:tblLook w:val="04A0" w:firstRow="1" w:lastRow="0" w:firstColumn="1" w:lastColumn="0" w:noHBand="0" w:noVBand="1"/>
      </w:tblPr>
      <w:tblGrid>
        <w:gridCol w:w="3048"/>
        <w:gridCol w:w="2727"/>
        <w:gridCol w:w="3287"/>
      </w:tblGrid>
      <w:tr w:rsidR="003531E6" w:rsidRPr="00D0330A" w:rsidTr="003531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6" w:type="dxa"/>
          </w:tcPr>
          <w:p w:rsidR="003531E6" w:rsidRPr="00D0330A" w:rsidRDefault="003531E6" w:rsidP="003531E6">
            <w:pPr>
              <w:spacing w:after="0"/>
              <w:rPr>
                <w:rFonts w:ascii="Times New Roman" w:hAnsi="Times New Roman" w:cs="Times New Roman"/>
                <w:sz w:val="18"/>
              </w:rPr>
            </w:pPr>
            <w:r w:rsidRPr="00D0330A">
              <w:rPr>
                <w:rFonts w:ascii="Times New Roman" w:hAnsi="Times New Roman" w:cs="Times New Roman"/>
                <w:sz w:val="18"/>
              </w:rPr>
              <w:t>Sektor / veličina poduzeća</w:t>
            </w:r>
          </w:p>
        </w:tc>
        <w:tc>
          <w:tcPr>
            <w:tcW w:w="2810" w:type="dxa"/>
          </w:tcPr>
          <w:p w:rsidR="003531E6" w:rsidRPr="00D0330A" w:rsidRDefault="003531E6" w:rsidP="003531E6">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Faktor uštede električne energije (r</w:t>
            </w:r>
            <w:r w:rsidRPr="00D0330A">
              <w:rPr>
                <w:rFonts w:ascii="Times New Roman" w:hAnsi="Times New Roman" w:cs="Times New Roman"/>
                <w:sz w:val="18"/>
                <w:vertAlign w:val="subscript"/>
              </w:rPr>
              <w:t>EL</w:t>
            </w:r>
            <w:r w:rsidRPr="00D0330A">
              <w:rPr>
                <w:rFonts w:ascii="Times New Roman" w:hAnsi="Times New Roman" w:cs="Times New Roman"/>
                <w:sz w:val="18"/>
              </w:rPr>
              <w:t>)</w:t>
            </w:r>
          </w:p>
        </w:tc>
        <w:tc>
          <w:tcPr>
            <w:tcW w:w="3388" w:type="dxa"/>
          </w:tcPr>
          <w:p w:rsidR="003531E6" w:rsidRPr="00D0330A" w:rsidRDefault="003531E6" w:rsidP="003531E6">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Faktor uštede goriva za proizvodnju toplinske energije (r</w:t>
            </w:r>
            <w:r w:rsidRPr="00D0330A">
              <w:rPr>
                <w:rFonts w:ascii="Times New Roman" w:hAnsi="Times New Roman" w:cs="Times New Roman"/>
                <w:sz w:val="18"/>
                <w:vertAlign w:val="subscript"/>
              </w:rPr>
              <w:t>G</w:t>
            </w:r>
            <w:r w:rsidRPr="00D0330A">
              <w:rPr>
                <w:rFonts w:ascii="Times New Roman" w:hAnsi="Times New Roman" w:cs="Times New Roman"/>
                <w:sz w:val="18"/>
              </w:rPr>
              <w:t>)</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3146" w:type="dxa"/>
          </w:tcPr>
          <w:p w:rsidR="003531E6" w:rsidRPr="00D0330A" w:rsidRDefault="003531E6" w:rsidP="003531E6">
            <w:pPr>
              <w:spacing w:after="0"/>
              <w:rPr>
                <w:rFonts w:ascii="Times New Roman" w:hAnsi="Times New Roman" w:cs="Times New Roman"/>
                <w:sz w:val="18"/>
              </w:rPr>
            </w:pPr>
            <w:r w:rsidRPr="00D0330A">
              <w:rPr>
                <w:rFonts w:ascii="Times New Roman" w:hAnsi="Times New Roman" w:cs="Times New Roman"/>
                <w:sz w:val="18"/>
              </w:rPr>
              <w:t>Zgrade sektora usluga</w:t>
            </w:r>
          </w:p>
        </w:tc>
        <w:tc>
          <w:tcPr>
            <w:tcW w:w="2810" w:type="dxa"/>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0,03</w:t>
            </w:r>
          </w:p>
        </w:tc>
        <w:tc>
          <w:tcPr>
            <w:tcW w:w="3388" w:type="dxa"/>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0,05</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3146" w:type="dxa"/>
          </w:tcPr>
          <w:p w:rsidR="003531E6" w:rsidRPr="00D0330A" w:rsidRDefault="003531E6" w:rsidP="003531E6">
            <w:pPr>
              <w:spacing w:after="0"/>
              <w:rPr>
                <w:rFonts w:ascii="Times New Roman" w:hAnsi="Times New Roman" w:cs="Times New Roman"/>
                <w:sz w:val="18"/>
              </w:rPr>
            </w:pPr>
            <w:r w:rsidRPr="00D0330A">
              <w:rPr>
                <w:rFonts w:ascii="Times New Roman" w:hAnsi="Times New Roman" w:cs="Times New Roman"/>
                <w:sz w:val="18"/>
              </w:rPr>
              <w:t>Industrija mikro i mala poduzeća</w:t>
            </w:r>
          </w:p>
        </w:tc>
        <w:tc>
          <w:tcPr>
            <w:tcW w:w="2810" w:type="dxa"/>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0,02</w:t>
            </w:r>
          </w:p>
        </w:tc>
        <w:tc>
          <w:tcPr>
            <w:tcW w:w="3388" w:type="dxa"/>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0,03</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3146" w:type="dxa"/>
          </w:tcPr>
          <w:p w:rsidR="003531E6" w:rsidRPr="00D0330A" w:rsidRDefault="003531E6" w:rsidP="003531E6">
            <w:pPr>
              <w:spacing w:after="0"/>
              <w:rPr>
                <w:rFonts w:ascii="Times New Roman" w:hAnsi="Times New Roman" w:cs="Times New Roman"/>
                <w:sz w:val="18"/>
              </w:rPr>
            </w:pPr>
            <w:r w:rsidRPr="00D0330A">
              <w:rPr>
                <w:rFonts w:ascii="Times New Roman" w:hAnsi="Times New Roman" w:cs="Times New Roman"/>
                <w:sz w:val="18"/>
              </w:rPr>
              <w:t>Industrija srednja i velika poduzeća</w:t>
            </w:r>
          </w:p>
        </w:tc>
        <w:tc>
          <w:tcPr>
            <w:tcW w:w="2810" w:type="dxa"/>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0,01</w:t>
            </w:r>
          </w:p>
        </w:tc>
        <w:tc>
          <w:tcPr>
            <w:tcW w:w="3388" w:type="dxa"/>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sidRPr="00D0330A">
              <w:rPr>
                <w:rFonts w:ascii="Times New Roman" w:hAnsi="Times New Roman" w:cs="Times New Roman"/>
                <w:sz w:val="18"/>
              </w:rPr>
              <w:t>0,01</w:t>
            </w:r>
          </w:p>
        </w:tc>
      </w:tr>
    </w:tbl>
    <w:p w:rsidR="003531E6" w:rsidRPr="00D0330A" w:rsidRDefault="003531E6" w:rsidP="003531E6">
      <w:pPr>
        <w:rPr>
          <w:rFonts w:ascii="Times New Roman" w:hAnsi="Times New Roman" w:cs="Times New Roman"/>
          <w:lang w:eastAsia="hr-HR"/>
        </w:rPr>
      </w:pPr>
    </w:p>
    <w:p w:rsidR="003531E6" w:rsidRPr="00D0330A" w:rsidRDefault="003531E6" w:rsidP="003531E6">
      <w:pPr>
        <w:pStyle w:val="Naslov30"/>
        <w:rPr>
          <w:rFonts w:ascii="Times New Roman" w:hAnsi="Times New Roman" w:cs="Times New Roman"/>
        </w:rPr>
      </w:pPr>
      <w:bookmarkStart w:id="757" w:name="_Toc23949468"/>
      <w:bookmarkStart w:id="758" w:name="_Toc31886977"/>
      <w:r w:rsidRPr="00D0330A">
        <w:rPr>
          <w:rFonts w:ascii="Times New Roman" w:hAnsi="Times New Roman" w:cs="Times New Roman"/>
        </w:rPr>
        <w:t>Smanjenje  emisija  stakleničkih  plinova</w:t>
      </w:r>
      <w:bookmarkEnd w:id="757"/>
      <w:bookmarkEnd w:id="758"/>
    </w:p>
    <w:p w:rsidR="003531E6" w:rsidRPr="00D0330A" w:rsidRDefault="003531E6" w:rsidP="003531E6">
      <w:pPr>
        <w:rPr>
          <w:rFonts w:ascii="Times New Roman" w:hAnsi="Times New Roman" w:cs="Times New Roman"/>
        </w:rPr>
      </w:pPr>
      <w:r w:rsidRPr="00D0330A">
        <w:rPr>
          <w:rFonts w:ascii="Times New Roman" w:hAnsi="Times New Roman" w:cs="Times New Roman"/>
        </w:rPr>
        <w:t>Formula za izračun godišnjeg smanjenja emisija stakleničkih plinova:</w:t>
      </w:r>
    </w:p>
    <w:p w:rsidR="003531E6" w:rsidRPr="00D0330A" w:rsidRDefault="003531E6" w:rsidP="003531E6">
      <w:pPr>
        <w:rPr>
          <w:rFonts w:ascii="Times New Roman" w:hAnsi="Times New Roman" w:cs="Times New Roman"/>
          <w:sz w:val="18"/>
          <w:szCs w:val="18"/>
        </w:rPr>
      </w:pPr>
      <m:oMathPara>
        <m:oMathParaPr>
          <m:jc m:val="center"/>
        </m:oMathParaPr>
        <m:oMath>
          <m:sSub>
            <m:sSubPr>
              <m:ctrlPr>
                <w:rPr>
                  <w:rFonts w:ascii="Cambria Math" w:hAnsi="Cambria Math" w:cs="Times New Roman"/>
                  <w:i/>
                  <w:sz w:val="18"/>
                  <w:szCs w:val="18"/>
                </w:rPr>
              </m:ctrlPr>
            </m:sSubPr>
            <m:e>
              <m:r>
                <w:rPr>
                  <w:rFonts w:ascii="Cambria Math" w:hAnsi="Cambria Math" w:cs="Times New Roman"/>
                  <w:sz w:val="18"/>
                  <w:szCs w:val="18"/>
                </w:rPr>
                <m:t>E</m:t>
              </m:r>
            </m:e>
            <m:sub>
              <m:r>
                <w:rPr>
                  <w:rFonts w:ascii="Cambria Math" w:hAnsi="Cambria Math" w:cs="Times New Roman"/>
                  <w:sz w:val="18"/>
                  <w:szCs w:val="18"/>
                </w:rPr>
                <m:t>CO2</m:t>
              </m:r>
            </m:sub>
          </m:sSub>
          <m:r>
            <w:rPr>
              <w:rFonts w:ascii="Cambria Math" w:hAnsi="Cambria Math" w:cs="Times New Roman"/>
              <w:sz w:val="18"/>
              <w:szCs w:val="18"/>
            </w:rPr>
            <m:t>=</m:t>
          </m:r>
          <m:f>
            <m:fPr>
              <m:ctrlPr>
                <w:rPr>
                  <w:rFonts w:ascii="Cambria Math" w:hAnsi="Cambria Math" w:cs="Times New Roman"/>
                  <w:i/>
                  <w:sz w:val="18"/>
                  <w:szCs w:val="18"/>
                </w:rPr>
              </m:ctrlPr>
            </m:fPr>
            <m:num>
              <m:r>
                <w:rPr>
                  <w:rFonts w:ascii="Cambria Math" w:hAnsi="Cambria Math" w:cs="Times New Roman"/>
                  <w:sz w:val="18"/>
                  <w:szCs w:val="18"/>
                </w:rPr>
                <m:t xml:space="preserve">E x </m:t>
              </m:r>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rPr>
                    <m:t>EL</m:t>
                  </m:r>
                </m:sub>
              </m:sSub>
              <m:r>
                <w:rPr>
                  <w:rFonts w:ascii="Cambria Math" w:hAnsi="Cambria Math" w:cs="Times New Roman"/>
                  <w:sz w:val="18"/>
                  <w:szCs w:val="18"/>
                </w:rPr>
                <m:t xml:space="preserve"> x </m:t>
              </m:r>
              <m:sSub>
                <m:sSubPr>
                  <m:ctrlPr>
                    <w:rPr>
                      <w:rFonts w:ascii="Cambria Math" w:hAnsi="Cambria Math" w:cs="Times New Roman"/>
                      <w:i/>
                      <w:sz w:val="18"/>
                      <w:szCs w:val="18"/>
                    </w:rPr>
                  </m:ctrlPr>
                </m:sSubPr>
                <m:e>
                  <m:r>
                    <w:rPr>
                      <w:rFonts w:ascii="Cambria Math" w:hAnsi="Cambria Math" w:cs="Times New Roman"/>
                      <w:sz w:val="18"/>
                      <w:szCs w:val="18"/>
                    </w:rPr>
                    <m:t>e</m:t>
                  </m:r>
                </m:e>
                <m:sub>
                  <m:r>
                    <w:rPr>
                      <w:rFonts w:ascii="Cambria Math" w:hAnsi="Cambria Math" w:cs="Times New Roman"/>
                      <w:sz w:val="18"/>
                      <w:szCs w:val="18"/>
                    </w:rPr>
                    <m:t>EL</m:t>
                  </m:r>
                </m:sub>
              </m:sSub>
            </m:num>
            <m:den>
              <m:r>
                <w:rPr>
                  <w:rFonts w:ascii="Cambria Math" w:hAnsi="Cambria Math" w:cs="Times New Roman"/>
                  <w:sz w:val="18"/>
                  <w:szCs w:val="18"/>
                </w:rPr>
                <m:t>1000</m:t>
              </m:r>
            </m:den>
          </m:f>
        </m:oMath>
      </m:oMathPara>
    </w:p>
    <w:p w:rsidR="003531E6" w:rsidRPr="00D0330A" w:rsidRDefault="003531E6" w:rsidP="003531E6">
      <w:pPr>
        <w:rPr>
          <w:rFonts w:ascii="Times New Roman" w:hAnsi="Times New Roman" w:cs="Times New Roman"/>
          <w:sz w:val="18"/>
          <w:szCs w:val="18"/>
        </w:rPr>
      </w:pPr>
      <m:oMathPara>
        <m:oMathParaPr>
          <m:jc m:val="center"/>
        </m:oMathParaPr>
        <m:oMath>
          <m:r>
            <w:rPr>
              <w:rFonts w:ascii="Cambria Math" w:hAnsi="Cambria Math" w:cs="Times New Roman"/>
              <w:sz w:val="18"/>
              <w:szCs w:val="18"/>
            </w:rPr>
            <m:t>+</m:t>
          </m:r>
          <m:f>
            <m:fPr>
              <m:ctrlPr>
                <w:rPr>
                  <w:rFonts w:ascii="Cambria Math" w:hAnsi="Cambria Math" w:cs="Times New Roman"/>
                  <w:i/>
                  <w:sz w:val="18"/>
                  <w:szCs w:val="18"/>
                </w:rPr>
              </m:ctrlPr>
            </m:fPr>
            <m:num>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G</m:t>
                      </m:r>
                    </m:e>
                    <m:sub>
                      <m:r>
                        <w:rPr>
                          <w:rFonts w:ascii="Cambria Math" w:hAnsi="Cambria Math" w:cs="Times New Roman"/>
                          <w:sz w:val="18"/>
                          <w:szCs w:val="18"/>
                        </w:rPr>
                        <m:t>L</m:t>
                      </m:r>
                    </m:sub>
                  </m:sSub>
                  <m:r>
                    <w:rPr>
                      <w:rFonts w:ascii="Cambria Math" w:hAnsi="Cambria Math" w:cs="Times New Roman"/>
                      <w:sz w:val="18"/>
                      <w:szCs w:val="18"/>
                    </w:rPr>
                    <m:t xml:space="preserve"> x </m:t>
                  </m:r>
                  <m:sSub>
                    <m:sSubPr>
                      <m:ctrlPr>
                        <w:rPr>
                          <w:rFonts w:ascii="Cambria Math" w:hAnsi="Cambria Math" w:cs="Times New Roman"/>
                          <w:i/>
                          <w:sz w:val="18"/>
                          <w:szCs w:val="18"/>
                        </w:rPr>
                      </m:ctrlPr>
                    </m:sSubPr>
                    <m:e>
                      <m:r>
                        <w:rPr>
                          <w:rFonts w:ascii="Cambria Math" w:hAnsi="Cambria Math" w:cs="Times New Roman"/>
                          <w:sz w:val="18"/>
                          <w:szCs w:val="18"/>
                        </w:rPr>
                        <m:t>e</m:t>
                      </m:r>
                    </m:e>
                    <m:sub>
                      <m:r>
                        <w:rPr>
                          <w:rFonts w:ascii="Cambria Math" w:hAnsi="Cambria Math" w:cs="Times New Roman"/>
                          <w:sz w:val="18"/>
                          <w:szCs w:val="18"/>
                        </w:rPr>
                        <m:t>L</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G</m:t>
                      </m:r>
                    </m:e>
                    <m:sub>
                      <m:r>
                        <w:rPr>
                          <w:rFonts w:ascii="Cambria Math" w:hAnsi="Cambria Math" w:cs="Times New Roman"/>
                          <w:sz w:val="18"/>
                          <w:szCs w:val="18"/>
                        </w:rPr>
                        <m:t>MU</m:t>
                      </m:r>
                    </m:sub>
                  </m:sSub>
                  <m:r>
                    <w:rPr>
                      <w:rFonts w:ascii="Cambria Math" w:hAnsi="Cambria Math" w:cs="Times New Roman"/>
                      <w:sz w:val="18"/>
                      <w:szCs w:val="18"/>
                    </w:rPr>
                    <m:t xml:space="preserve"> x </m:t>
                  </m:r>
                  <m:sSub>
                    <m:sSubPr>
                      <m:ctrlPr>
                        <w:rPr>
                          <w:rFonts w:ascii="Cambria Math" w:hAnsi="Cambria Math" w:cs="Times New Roman"/>
                          <w:i/>
                          <w:sz w:val="18"/>
                          <w:szCs w:val="18"/>
                        </w:rPr>
                      </m:ctrlPr>
                    </m:sSubPr>
                    <m:e>
                      <m:r>
                        <w:rPr>
                          <w:rFonts w:ascii="Cambria Math" w:hAnsi="Cambria Math" w:cs="Times New Roman"/>
                          <w:sz w:val="18"/>
                          <w:szCs w:val="18"/>
                        </w:rPr>
                        <m:t>e</m:t>
                      </m:r>
                    </m:e>
                    <m:sub>
                      <m:r>
                        <w:rPr>
                          <w:rFonts w:ascii="Cambria Math" w:hAnsi="Cambria Math" w:cs="Times New Roman"/>
                          <w:sz w:val="18"/>
                          <w:szCs w:val="18"/>
                        </w:rPr>
                        <m:t>MU</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G</m:t>
                      </m:r>
                    </m:e>
                    <m:sub>
                      <m:r>
                        <w:rPr>
                          <w:rFonts w:ascii="Cambria Math" w:hAnsi="Cambria Math" w:cs="Times New Roman"/>
                          <w:sz w:val="18"/>
                          <w:szCs w:val="18"/>
                        </w:rPr>
                        <m:t>KU</m:t>
                      </m:r>
                    </m:sub>
                  </m:sSub>
                  <m:r>
                    <w:rPr>
                      <w:rFonts w:ascii="Cambria Math" w:hAnsi="Cambria Math" w:cs="Times New Roman"/>
                      <w:sz w:val="18"/>
                      <w:szCs w:val="18"/>
                    </w:rPr>
                    <m:t xml:space="preserve"> x </m:t>
                  </m:r>
                  <m:sSub>
                    <m:sSubPr>
                      <m:ctrlPr>
                        <w:rPr>
                          <w:rFonts w:ascii="Cambria Math" w:hAnsi="Cambria Math" w:cs="Times New Roman"/>
                          <w:i/>
                          <w:sz w:val="18"/>
                          <w:szCs w:val="18"/>
                        </w:rPr>
                      </m:ctrlPr>
                    </m:sSubPr>
                    <m:e>
                      <m:r>
                        <w:rPr>
                          <w:rFonts w:ascii="Cambria Math" w:hAnsi="Cambria Math" w:cs="Times New Roman"/>
                          <w:sz w:val="18"/>
                          <w:szCs w:val="18"/>
                        </w:rPr>
                        <m:t>e</m:t>
                      </m:r>
                    </m:e>
                    <m:sub>
                      <m:r>
                        <w:rPr>
                          <w:rFonts w:ascii="Cambria Math" w:hAnsi="Cambria Math" w:cs="Times New Roman"/>
                          <w:sz w:val="18"/>
                          <w:szCs w:val="18"/>
                        </w:rPr>
                        <m:t>KU</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G</m:t>
                      </m:r>
                    </m:e>
                    <m:sub>
                      <m:r>
                        <w:rPr>
                          <w:rFonts w:ascii="Cambria Math" w:hAnsi="Cambria Math" w:cs="Times New Roman"/>
                          <w:sz w:val="18"/>
                          <w:szCs w:val="18"/>
                        </w:rPr>
                        <m:t>TLU</m:t>
                      </m:r>
                    </m:sub>
                  </m:sSub>
                  <m:r>
                    <w:rPr>
                      <w:rFonts w:ascii="Cambria Math" w:hAnsi="Cambria Math" w:cs="Times New Roman"/>
                      <w:sz w:val="18"/>
                      <w:szCs w:val="18"/>
                    </w:rPr>
                    <m:t xml:space="preserve"> x </m:t>
                  </m:r>
                  <m:sSub>
                    <m:sSubPr>
                      <m:ctrlPr>
                        <w:rPr>
                          <w:rFonts w:ascii="Cambria Math" w:hAnsi="Cambria Math" w:cs="Times New Roman"/>
                          <w:i/>
                          <w:sz w:val="18"/>
                          <w:szCs w:val="18"/>
                        </w:rPr>
                      </m:ctrlPr>
                    </m:sSubPr>
                    <m:e>
                      <m:r>
                        <w:rPr>
                          <w:rFonts w:ascii="Cambria Math" w:hAnsi="Cambria Math" w:cs="Times New Roman"/>
                          <w:sz w:val="18"/>
                          <w:szCs w:val="18"/>
                        </w:rPr>
                        <m:t>e</m:t>
                      </m:r>
                    </m:e>
                    <m:sub>
                      <m:r>
                        <w:rPr>
                          <w:rFonts w:ascii="Cambria Math" w:hAnsi="Cambria Math" w:cs="Times New Roman"/>
                          <w:sz w:val="18"/>
                          <w:szCs w:val="18"/>
                        </w:rPr>
                        <m:t>TLU</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G</m:t>
                      </m:r>
                    </m:e>
                    <m:sub>
                      <m:r>
                        <w:rPr>
                          <w:rFonts w:ascii="Cambria Math" w:hAnsi="Cambria Math" w:cs="Times New Roman"/>
                          <w:sz w:val="18"/>
                          <w:szCs w:val="18"/>
                        </w:rPr>
                        <m:t>B</m:t>
                      </m:r>
                    </m:sub>
                  </m:sSub>
                  <m:r>
                    <w:rPr>
                      <w:rFonts w:ascii="Cambria Math" w:hAnsi="Cambria Math" w:cs="Times New Roman"/>
                      <w:sz w:val="18"/>
                      <w:szCs w:val="18"/>
                    </w:rPr>
                    <m:t xml:space="preserve"> x </m:t>
                  </m:r>
                  <m:sSub>
                    <m:sSubPr>
                      <m:ctrlPr>
                        <w:rPr>
                          <w:rFonts w:ascii="Cambria Math" w:hAnsi="Cambria Math" w:cs="Times New Roman"/>
                          <w:i/>
                          <w:sz w:val="18"/>
                          <w:szCs w:val="18"/>
                        </w:rPr>
                      </m:ctrlPr>
                    </m:sSubPr>
                    <m:e>
                      <m:r>
                        <w:rPr>
                          <w:rFonts w:ascii="Cambria Math" w:hAnsi="Cambria Math" w:cs="Times New Roman"/>
                          <w:sz w:val="18"/>
                          <w:szCs w:val="18"/>
                        </w:rPr>
                        <m:t>e</m:t>
                      </m:r>
                    </m:e>
                    <m:sub>
                      <m:r>
                        <w:rPr>
                          <w:rFonts w:ascii="Cambria Math" w:hAnsi="Cambria Math" w:cs="Times New Roman"/>
                          <w:sz w:val="18"/>
                          <w:szCs w:val="18"/>
                        </w:rPr>
                        <m:t>B</m:t>
                      </m:r>
                    </m:sub>
                  </m:sSub>
                  <m:r>
                    <w:rPr>
                      <w:rFonts w:ascii="Cambria Math" w:hAnsi="Cambria Math" w:cs="Times New Roman"/>
                      <w:sz w:val="18"/>
                      <w:szCs w:val="18"/>
                    </w:rPr>
                    <m:t>+</m:t>
                  </m:r>
                  <m:d>
                    <m:dPr>
                      <m:begChr m:val=""/>
                      <m:endChr m:val=""/>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G</m:t>
                          </m:r>
                        </m:e>
                        <m:sub>
                          <m:r>
                            <w:rPr>
                              <w:rFonts w:ascii="Cambria Math" w:hAnsi="Cambria Math" w:cs="Times New Roman"/>
                              <w:sz w:val="18"/>
                              <w:szCs w:val="18"/>
                            </w:rPr>
                            <m:t>PP</m:t>
                          </m:r>
                        </m:sub>
                      </m:sSub>
                      <m:r>
                        <w:rPr>
                          <w:rFonts w:ascii="Cambria Math" w:hAnsi="Cambria Math" w:cs="Times New Roman"/>
                          <w:sz w:val="18"/>
                          <w:szCs w:val="18"/>
                        </w:rPr>
                        <m:t xml:space="preserve"> x </m:t>
                      </m:r>
                      <m:sSub>
                        <m:sSubPr>
                          <m:ctrlPr>
                            <w:rPr>
                              <w:rFonts w:ascii="Cambria Math" w:hAnsi="Cambria Math" w:cs="Times New Roman"/>
                              <w:i/>
                              <w:sz w:val="18"/>
                              <w:szCs w:val="18"/>
                            </w:rPr>
                          </m:ctrlPr>
                        </m:sSubPr>
                        <m:e>
                          <m:r>
                            <w:rPr>
                              <w:rFonts w:ascii="Cambria Math" w:hAnsi="Cambria Math" w:cs="Times New Roman"/>
                              <w:sz w:val="18"/>
                              <w:szCs w:val="18"/>
                            </w:rPr>
                            <m:t>e</m:t>
                          </m:r>
                        </m:e>
                        <m:sub>
                          <m:r>
                            <w:rPr>
                              <w:rFonts w:ascii="Cambria Math" w:hAnsi="Cambria Math" w:cs="Times New Roman"/>
                              <w:sz w:val="18"/>
                              <w:szCs w:val="18"/>
                            </w:rPr>
                            <m:t>PP</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G</m:t>
                          </m:r>
                        </m:e>
                        <m:sub>
                          <m:r>
                            <w:rPr>
                              <w:rFonts w:ascii="Cambria Math" w:hAnsi="Cambria Math" w:cs="Times New Roman"/>
                              <w:sz w:val="18"/>
                              <w:szCs w:val="18"/>
                            </w:rPr>
                            <m:t>ELLU</m:t>
                          </m:r>
                        </m:sub>
                      </m:sSub>
                      <m:r>
                        <w:rPr>
                          <w:rFonts w:ascii="Cambria Math" w:hAnsi="Cambria Math" w:cs="Times New Roman"/>
                          <w:sz w:val="18"/>
                          <w:szCs w:val="18"/>
                        </w:rPr>
                        <m:t xml:space="preserve"> x </m:t>
                      </m:r>
                      <m:sSub>
                        <m:sSubPr>
                          <m:ctrlPr>
                            <w:rPr>
                              <w:rFonts w:ascii="Cambria Math" w:hAnsi="Cambria Math" w:cs="Times New Roman"/>
                              <w:i/>
                              <w:sz w:val="18"/>
                              <w:szCs w:val="18"/>
                            </w:rPr>
                          </m:ctrlPr>
                        </m:sSubPr>
                        <m:e>
                          <m:r>
                            <w:rPr>
                              <w:rFonts w:ascii="Cambria Math" w:hAnsi="Cambria Math" w:cs="Times New Roman"/>
                              <w:sz w:val="18"/>
                              <w:szCs w:val="18"/>
                            </w:rPr>
                            <m:t>e</m:t>
                          </m:r>
                        </m:e>
                        <m:sub>
                          <m:r>
                            <w:rPr>
                              <w:rFonts w:ascii="Cambria Math" w:hAnsi="Cambria Math" w:cs="Times New Roman"/>
                              <w:sz w:val="18"/>
                              <w:szCs w:val="18"/>
                            </w:rPr>
                            <m:t>ELLU</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G</m:t>
                          </m:r>
                        </m:e>
                        <m:sub>
                          <m:r>
                            <w:rPr>
                              <w:rFonts w:ascii="Cambria Math" w:hAnsi="Cambria Math" w:cs="Times New Roman"/>
                              <w:sz w:val="18"/>
                              <w:szCs w:val="18"/>
                            </w:rPr>
                            <m:t>UNP</m:t>
                          </m:r>
                        </m:sub>
                      </m:sSub>
                      <m:r>
                        <w:rPr>
                          <w:rFonts w:ascii="Cambria Math" w:hAnsi="Cambria Math" w:cs="Times New Roman"/>
                          <w:sz w:val="18"/>
                          <w:szCs w:val="18"/>
                        </w:rPr>
                        <m:t xml:space="preserve"> x </m:t>
                      </m:r>
                      <m:sSub>
                        <m:sSubPr>
                          <m:ctrlPr>
                            <w:rPr>
                              <w:rFonts w:ascii="Cambria Math" w:hAnsi="Cambria Math" w:cs="Times New Roman"/>
                              <w:i/>
                              <w:sz w:val="18"/>
                              <w:szCs w:val="18"/>
                            </w:rPr>
                          </m:ctrlPr>
                        </m:sSubPr>
                        <m:e>
                          <m:r>
                            <w:rPr>
                              <w:rFonts w:ascii="Cambria Math" w:hAnsi="Cambria Math" w:cs="Times New Roman"/>
                              <w:sz w:val="18"/>
                              <w:szCs w:val="18"/>
                            </w:rPr>
                            <m:t>e</m:t>
                          </m:r>
                        </m:e>
                        <m:sub>
                          <m:r>
                            <w:rPr>
                              <w:rFonts w:ascii="Cambria Math" w:hAnsi="Cambria Math" w:cs="Times New Roman"/>
                              <w:sz w:val="18"/>
                              <w:szCs w:val="18"/>
                            </w:rPr>
                            <m:t>UNP</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G</m:t>
                          </m:r>
                        </m:e>
                        <m:sub>
                          <m:r>
                            <w:rPr>
                              <w:rFonts w:ascii="Cambria Math" w:hAnsi="Cambria Math" w:cs="Times New Roman"/>
                              <w:sz w:val="18"/>
                              <w:szCs w:val="18"/>
                            </w:rPr>
                            <m:t>TE</m:t>
                          </m:r>
                        </m:sub>
                      </m:sSub>
                      <m:r>
                        <w:rPr>
                          <w:rFonts w:ascii="Cambria Math" w:hAnsi="Cambria Math" w:cs="Times New Roman"/>
                          <w:sz w:val="18"/>
                          <w:szCs w:val="18"/>
                        </w:rPr>
                        <m:t xml:space="preserve"> x </m:t>
                      </m:r>
                      <m:sSub>
                        <m:sSubPr>
                          <m:ctrlPr>
                            <w:rPr>
                              <w:rFonts w:ascii="Cambria Math" w:hAnsi="Cambria Math" w:cs="Times New Roman"/>
                              <w:i/>
                              <w:sz w:val="18"/>
                              <w:szCs w:val="18"/>
                            </w:rPr>
                          </m:ctrlPr>
                        </m:sSubPr>
                        <m:e>
                          <m:r>
                            <w:rPr>
                              <w:rFonts w:ascii="Cambria Math" w:hAnsi="Cambria Math" w:cs="Times New Roman"/>
                              <w:sz w:val="18"/>
                              <w:szCs w:val="18"/>
                            </w:rPr>
                            <m:t>e</m:t>
                          </m:r>
                        </m:e>
                        <m:sub>
                          <m:r>
                            <w:rPr>
                              <w:rFonts w:ascii="Cambria Math" w:hAnsi="Cambria Math" w:cs="Times New Roman"/>
                              <w:sz w:val="18"/>
                              <w:szCs w:val="18"/>
                            </w:rPr>
                            <m:t>TE</m:t>
                          </m:r>
                        </m:sub>
                      </m:sSub>
                    </m:e>
                  </m:d>
                </m:e>
              </m:d>
              <m:r>
                <w:rPr>
                  <w:rFonts w:ascii="Cambria Math" w:hAnsi="Cambria Math" w:cs="Times New Roman"/>
                  <w:sz w:val="18"/>
                  <w:szCs w:val="18"/>
                </w:rPr>
                <m:t xml:space="preserve"> x </m:t>
              </m:r>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rPr>
                    <m:t>G</m:t>
                  </m:r>
                </m:sub>
              </m:sSub>
            </m:num>
            <m:den>
              <m:r>
                <w:rPr>
                  <w:rFonts w:ascii="Cambria Math" w:hAnsi="Cambria Math" w:cs="Times New Roman"/>
                  <w:sz w:val="18"/>
                  <w:szCs w:val="18"/>
                </w:rPr>
                <m:t>1000</m:t>
              </m:r>
            </m:den>
          </m:f>
        </m:oMath>
      </m:oMathPara>
    </w:p>
    <w:p w:rsidR="003531E6" w:rsidRPr="00D0330A" w:rsidRDefault="003531E6" w:rsidP="003531E6">
      <w:pPr>
        <w:rPr>
          <w:rFonts w:ascii="Times New Roman" w:hAnsi="Times New Roman" w:cs="Times New Roman"/>
        </w:rPr>
      </w:pPr>
      <w:r w:rsidRPr="00D0330A">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2188"/>
        <w:gridCol w:w="5910"/>
      </w:tblGrid>
      <w:tr w:rsidR="003531E6" w:rsidRPr="00D0330A" w:rsidTr="003531E6">
        <w:tc>
          <w:tcPr>
            <w:tcW w:w="53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w:t>
            </w:r>
            <w:r w:rsidRPr="00D0330A">
              <w:rPr>
                <w:rFonts w:ascii="Times New Roman" w:hAnsi="Times New Roman" w:cs="Times New Roman"/>
                <w:i/>
                <w:sz w:val="18"/>
                <w:szCs w:val="18"/>
                <w:vertAlign w:val="subscript"/>
              </w:rPr>
              <w:t>CO2</w:t>
            </w:r>
          </w:p>
        </w:tc>
        <w:tc>
          <w:tcPr>
            <w:tcW w:w="120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[tCO</w:t>
            </w:r>
            <w:r w:rsidRPr="00D0330A">
              <w:rPr>
                <w:rFonts w:ascii="Times New Roman" w:hAnsi="Times New Roman" w:cs="Times New Roman"/>
                <w:i/>
                <w:sz w:val="18"/>
                <w:szCs w:val="18"/>
                <w:vertAlign w:val="subscript"/>
              </w:rPr>
              <w:t xml:space="preserve">2 </w:t>
            </w:r>
            <w:r w:rsidRPr="00D0330A">
              <w:rPr>
                <w:rFonts w:ascii="Times New Roman" w:hAnsi="Times New Roman" w:cs="Times New Roman"/>
                <w:i/>
                <w:sz w:val="18"/>
                <w:szCs w:val="18"/>
              </w:rPr>
              <w:t>/ god]</w:t>
            </w:r>
          </w:p>
        </w:tc>
        <w:tc>
          <w:tcPr>
            <w:tcW w:w="325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ukupno godišnje smanjenje emisija stakleničkih plinova</w:t>
            </w:r>
          </w:p>
        </w:tc>
      </w:tr>
      <w:tr w:rsidR="003531E6" w:rsidRPr="00D0330A" w:rsidTr="003531E6">
        <w:tc>
          <w:tcPr>
            <w:tcW w:w="537" w:type="pct"/>
          </w:tcPr>
          <w:p w:rsidR="003531E6" w:rsidRPr="00D0330A" w:rsidRDefault="003531E6" w:rsidP="003531E6">
            <w:pPr>
              <w:spacing w:after="0"/>
              <w:rPr>
                <w:rFonts w:ascii="Times New Roman" w:hAnsi="Times New Roman" w:cs="Times New Roman"/>
                <w:i/>
                <w:sz w:val="18"/>
                <w:szCs w:val="18"/>
                <w:vertAlign w:val="subscript"/>
              </w:rPr>
            </w:pPr>
            <w:r w:rsidRPr="00D0330A">
              <w:rPr>
                <w:rFonts w:ascii="Times New Roman" w:hAnsi="Times New Roman" w:cs="Times New Roman"/>
                <w:i/>
                <w:sz w:val="18"/>
                <w:szCs w:val="18"/>
              </w:rPr>
              <w:t>e</w:t>
            </w:r>
            <w:r w:rsidRPr="00D0330A">
              <w:rPr>
                <w:rFonts w:ascii="Times New Roman" w:hAnsi="Times New Roman" w:cs="Times New Roman"/>
                <w:i/>
                <w:sz w:val="18"/>
                <w:szCs w:val="18"/>
                <w:vertAlign w:val="subscript"/>
              </w:rPr>
              <w:t>EL</w:t>
            </w:r>
          </w:p>
        </w:tc>
        <w:tc>
          <w:tcPr>
            <w:tcW w:w="120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xml:space="preserve"> / kWh]</w:t>
            </w:r>
          </w:p>
        </w:tc>
        <w:tc>
          <w:tcPr>
            <w:tcW w:w="325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emisijski faktor za električnu energiju prema tablici 3 priloga B iznos</w:t>
            </w:r>
            <w:r>
              <w:rPr>
                <w:rFonts w:ascii="Times New Roman" w:hAnsi="Times New Roman" w:cs="Times New Roman"/>
                <w:i/>
                <w:sz w:val="18"/>
                <w:szCs w:val="18"/>
              </w:rPr>
              <w:t>i</w:t>
            </w:r>
            <w:r w:rsidRPr="00D0330A">
              <w:rPr>
                <w:rFonts w:ascii="Times New Roman" w:hAnsi="Times New Roman" w:cs="Times New Roman"/>
                <w:i/>
                <w:sz w:val="18"/>
                <w:szCs w:val="18"/>
              </w:rPr>
              <w:t xml:space="preserve"> 0,330</w:t>
            </w:r>
          </w:p>
        </w:tc>
      </w:tr>
      <w:tr w:rsidR="003531E6" w:rsidRPr="00D0330A" w:rsidTr="003531E6">
        <w:tc>
          <w:tcPr>
            <w:tcW w:w="537" w:type="pct"/>
          </w:tcPr>
          <w:p w:rsidR="003531E6" w:rsidRPr="00D0330A" w:rsidRDefault="003531E6" w:rsidP="003531E6">
            <w:pPr>
              <w:spacing w:after="0"/>
              <w:rPr>
                <w:rFonts w:ascii="Times New Roman" w:hAnsi="Times New Roman" w:cs="Times New Roman"/>
                <w:i/>
                <w:sz w:val="18"/>
                <w:szCs w:val="18"/>
                <w:vertAlign w:val="subscript"/>
              </w:rPr>
            </w:pPr>
            <w:r w:rsidRPr="00D0330A">
              <w:rPr>
                <w:rFonts w:ascii="Times New Roman" w:hAnsi="Times New Roman" w:cs="Times New Roman"/>
                <w:i/>
                <w:sz w:val="18"/>
                <w:szCs w:val="18"/>
              </w:rPr>
              <w:t>e</w:t>
            </w:r>
            <w:r w:rsidRPr="00D0330A">
              <w:rPr>
                <w:rFonts w:ascii="Times New Roman" w:hAnsi="Times New Roman" w:cs="Times New Roman"/>
                <w:i/>
                <w:sz w:val="18"/>
                <w:szCs w:val="18"/>
                <w:vertAlign w:val="subscript"/>
              </w:rPr>
              <w:t>L</w:t>
            </w:r>
          </w:p>
        </w:tc>
        <w:tc>
          <w:tcPr>
            <w:tcW w:w="120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xml:space="preserve"> / kWh]</w:t>
            </w:r>
          </w:p>
        </w:tc>
        <w:tc>
          <w:tcPr>
            <w:tcW w:w="325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emisijski faktor za lignit prema tablici 3 priloga B iznos</w:t>
            </w:r>
            <w:r>
              <w:rPr>
                <w:rFonts w:ascii="Times New Roman" w:hAnsi="Times New Roman" w:cs="Times New Roman"/>
                <w:i/>
                <w:sz w:val="18"/>
                <w:szCs w:val="18"/>
              </w:rPr>
              <w:t>i</w:t>
            </w:r>
            <w:r w:rsidRPr="00D0330A">
              <w:rPr>
                <w:rFonts w:ascii="Times New Roman" w:hAnsi="Times New Roman" w:cs="Times New Roman"/>
                <w:i/>
                <w:sz w:val="18"/>
                <w:szCs w:val="18"/>
              </w:rPr>
              <w:t xml:space="preserve"> 0,364</w:t>
            </w:r>
          </w:p>
        </w:tc>
      </w:tr>
      <w:tr w:rsidR="003531E6" w:rsidRPr="00D0330A" w:rsidTr="003531E6">
        <w:tc>
          <w:tcPr>
            <w:tcW w:w="537" w:type="pct"/>
          </w:tcPr>
          <w:p w:rsidR="003531E6" w:rsidRPr="00D0330A" w:rsidRDefault="003531E6" w:rsidP="003531E6">
            <w:pPr>
              <w:spacing w:after="0"/>
              <w:rPr>
                <w:rFonts w:ascii="Times New Roman" w:hAnsi="Times New Roman" w:cs="Times New Roman"/>
                <w:i/>
                <w:sz w:val="18"/>
                <w:szCs w:val="18"/>
                <w:vertAlign w:val="subscript"/>
              </w:rPr>
            </w:pPr>
            <w:r w:rsidRPr="00D0330A">
              <w:rPr>
                <w:rFonts w:ascii="Times New Roman" w:hAnsi="Times New Roman" w:cs="Times New Roman"/>
                <w:i/>
                <w:sz w:val="18"/>
                <w:szCs w:val="18"/>
              </w:rPr>
              <w:t>e</w:t>
            </w:r>
            <w:r w:rsidRPr="00D0330A">
              <w:rPr>
                <w:rFonts w:ascii="Times New Roman" w:hAnsi="Times New Roman" w:cs="Times New Roman"/>
                <w:i/>
                <w:sz w:val="18"/>
                <w:szCs w:val="18"/>
                <w:vertAlign w:val="subscript"/>
              </w:rPr>
              <w:t>MU</w:t>
            </w:r>
          </w:p>
        </w:tc>
        <w:tc>
          <w:tcPr>
            <w:tcW w:w="120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xml:space="preserve"> / kWh]</w:t>
            </w:r>
          </w:p>
        </w:tc>
        <w:tc>
          <w:tcPr>
            <w:tcW w:w="325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emisijski faktor za mrki ugljen prema tablici 3 priloga B iznos</w:t>
            </w:r>
            <w:r>
              <w:rPr>
                <w:rFonts w:ascii="Times New Roman" w:hAnsi="Times New Roman" w:cs="Times New Roman"/>
                <w:i/>
                <w:sz w:val="18"/>
                <w:szCs w:val="18"/>
              </w:rPr>
              <w:t>i</w:t>
            </w:r>
            <w:r w:rsidRPr="00D0330A">
              <w:rPr>
                <w:rFonts w:ascii="Times New Roman" w:hAnsi="Times New Roman" w:cs="Times New Roman"/>
                <w:i/>
                <w:sz w:val="18"/>
                <w:szCs w:val="18"/>
              </w:rPr>
              <w:t xml:space="preserve"> 0,346</w:t>
            </w:r>
          </w:p>
        </w:tc>
      </w:tr>
      <w:tr w:rsidR="003531E6" w:rsidRPr="00D0330A" w:rsidTr="003531E6">
        <w:tc>
          <w:tcPr>
            <w:tcW w:w="537" w:type="pct"/>
          </w:tcPr>
          <w:p w:rsidR="003531E6" w:rsidRPr="00D0330A" w:rsidRDefault="003531E6" w:rsidP="003531E6">
            <w:pPr>
              <w:spacing w:after="0"/>
              <w:rPr>
                <w:rFonts w:ascii="Times New Roman" w:hAnsi="Times New Roman" w:cs="Times New Roman"/>
                <w:i/>
                <w:sz w:val="18"/>
                <w:szCs w:val="18"/>
                <w:vertAlign w:val="subscript"/>
              </w:rPr>
            </w:pPr>
            <w:r w:rsidRPr="00D0330A">
              <w:rPr>
                <w:rFonts w:ascii="Times New Roman" w:hAnsi="Times New Roman" w:cs="Times New Roman"/>
                <w:i/>
                <w:sz w:val="18"/>
                <w:szCs w:val="18"/>
              </w:rPr>
              <w:t>e</w:t>
            </w:r>
            <w:r w:rsidRPr="00D0330A">
              <w:rPr>
                <w:rFonts w:ascii="Times New Roman" w:hAnsi="Times New Roman" w:cs="Times New Roman"/>
                <w:i/>
                <w:sz w:val="18"/>
                <w:szCs w:val="18"/>
                <w:vertAlign w:val="subscript"/>
              </w:rPr>
              <w:t>KU</w:t>
            </w:r>
          </w:p>
        </w:tc>
        <w:tc>
          <w:tcPr>
            <w:tcW w:w="120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xml:space="preserve"> / kWh]</w:t>
            </w:r>
          </w:p>
        </w:tc>
        <w:tc>
          <w:tcPr>
            <w:tcW w:w="325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emisijski faktor za kameni ugljen prema tablici 3 priloga B iznos</w:t>
            </w:r>
            <w:r>
              <w:rPr>
                <w:rFonts w:ascii="Times New Roman" w:hAnsi="Times New Roman" w:cs="Times New Roman"/>
                <w:i/>
                <w:sz w:val="18"/>
                <w:szCs w:val="18"/>
              </w:rPr>
              <w:t>i</w:t>
            </w:r>
            <w:r w:rsidRPr="00D0330A">
              <w:rPr>
                <w:rFonts w:ascii="Times New Roman" w:hAnsi="Times New Roman" w:cs="Times New Roman"/>
                <w:i/>
                <w:sz w:val="18"/>
                <w:szCs w:val="18"/>
              </w:rPr>
              <w:t xml:space="preserve"> 0,341</w:t>
            </w:r>
          </w:p>
        </w:tc>
      </w:tr>
      <w:tr w:rsidR="003531E6" w:rsidRPr="00D0330A" w:rsidTr="003531E6">
        <w:tc>
          <w:tcPr>
            <w:tcW w:w="537" w:type="pct"/>
          </w:tcPr>
          <w:p w:rsidR="003531E6" w:rsidRPr="00D0330A" w:rsidRDefault="003531E6" w:rsidP="003531E6">
            <w:pPr>
              <w:spacing w:after="0"/>
              <w:rPr>
                <w:rFonts w:ascii="Times New Roman" w:hAnsi="Times New Roman" w:cs="Times New Roman"/>
                <w:i/>
                <w:sz w:val="18"/>
                <w:szCs w:val="18"/>
                <w:vertAlign w:val="subscript"/>
              </w:rPr>
            </w:pPr>
            <w:r w:rsidRPr="00D0330A">
              <w:rPr>
                <w:rFonts w:ascii="Times New Roman" w:hAnsi="Times New Roman" w:cs="Times New Roman"/>
                <w:i/>
                <w:sz w:val="18"/>
                <w:szCs w:val="18"/>
              </w:rPr>
              <w:t>e</w:t>
            </w:r>
            <w:r w:rsidRPr="00D0330A">
              <w:rPr>
                <w:rFonts w:ascii="Times New Roman" w:hAnsi="Times New Roman" w:cs="Times New Roman"/>
                <w:i/>
                <w:sz w:val="18"/>
                <w:szCs w:val="18"/>
                <w:vertAlign w:val="subscript"/>
              </w:rPr>
              <w:t>TLU</w:t>
            </w:r>
          </w:p>
        </w:tc>
        <w:tc>
          <w:tcPr>
            <w:tcW w:w="120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xml:space="preserve"> / kWh]</w:t>
            </w:r>
          </w:p>
        </w:tc>
        <w:tc>
          <w:tcPr>
            <w:tcW w:w="325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emisijski faktor za teško i srednje loživo ulje prema tablici 3 priloga B iznos</w:t>
            </w:r>
            <w:r>
              <w:rPr>
                <w:rFonts w:ascii="Times New Roman" w:hAnsi="Times New Roman" w:cs="Times New Roman"/>
                <w:i/>
                <w:sz w:val="18"/>
                <w:szCs w:val="18"/>
              </w:rPr>
              <w:t>i</w:t>
            </w:r>
            <w:r w:rsidRPr="00D0330A">
              <w:rPr>
                <w:rFonts w:ascii="Times New Roman" w:hAnsi="Times New Roman" w:cs="Times New Roman"/>
                <w:i/>
                <w:sz w:val="18"/>
                <w:szCs w:val="18"/>
              </w:rPr>
              <w:t xml:space="preserve"> 0,279</w:t>
            </w:r>
          </w:p>
        </w:tc>
      </w:tr>
      <w:tr w:rsidR="003531E6" w:rsidRPr="00D0330A" w:rsidTr="003531E6">
        <w:tc>
          <w:tcPr>
            <w:tcW w:w="537" w:type="pct"/>
          </w:tcPr>
          <w:p w:rsidR="003531E6" w:rsidRPr="00D0330A" w:rsidRDefault="003531E6" w:rsidP="00546F90">
            <w:pPr>
              <w:spacing w:after="0"/>
              <w:jc w:val="both"/>
              <w:rPr>
                <w:rFonts w:ascii="Times New Roman" w:hAnsi="Times New Roman" w:cs="Times New Roman"/>
                <w:i/>
                <w:sz w:val="18"/>
                <w:szCs w:val="18"/>
                <w:vertAlign w:val="subscript"/>
              </w:rPr>
            </w:pPr>
            <w:r w:rsidRPr="00D0330A">
              <w:rPr>
                <w:rFonts w:ascii="Times New Roman" w:hAnsi="Times New Roman" w:cs="Times New Roman"/>
                <w:i/>
                <w:sz w:val="18"/>
                <w:szCs w:val="18"/>
              </w:rPr>
              <w:lastRenderedPageBreak/>
              <w:t>e</w:t>
            </w:r>
            <w:r w:rsidRPr="00D0330A">
              <w:rPr>
                <w:rFonts w:ascii="Times New Roman" w:hAnsi="Times New Roman" w:cs="Times New Roman"/>
                <w:i/>
                <w:sz w:val="18"/>
                <w:szCs w:val="18"/>
                <w:vertAlign w:val="subscript"/>
              </w:rPr>
              <w:t>B</w:t>
            </w:r>
          </w:p>
        </w:tc>
        <w:tc>
          <w:tcPr>
            <w:tcW w:w="1206" w:type="pct"/>
          </w:tcPr>
          <w:p w:rsidR="003531E6" w:rsidRPr="00D0330A" w:rsidRDefault="003531E6" w:rsidP="00546F90">
            <w:pPr>
              <w:spacing w:after="0"/>
              <w:jc w:val="both"/>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xml:space="preserve"> / kWh]</w:t>
            </w:r>
          </w:p>
        </w:tc>
        <w:tc>
          <w:tcPr>
            <w:tcW w:w="3257" w:type="pct"/>
          </w:tcPr>
          <w:p w:rsidR="003531E6" w:rsidRPr="00D0330A" w:rsidRDefault="003531E6" w:rsidP="00546F90">
            <w:pPr>
              <w:spacing w:after="0"/>
              <w:jc w:val="both"/>
              <w:rPr>
                <w:rFonts w:ascii="Times New Roman" w:hAnsi="Times New Roman" w:cs="Times New Roman"/>
                <w:i/>
                <w:sz w:val="18"/>
                <w:szCs w:val="18"/>
              </w:rPr>
            </w:pPr>
            <w:r w:rsidRPr="00D0330A">
              <w:rPr>
                <w:rFonts w:ascii="Times New Roman" w:hAnsi="Times New Roman" w:cs="Times New Roman"/>
                <w:i/>
                <w:sz w:val="18"/>
                <w:szCs w:val="18"/>
              </w:rPr>
              <w:t>emisijski faktor za benzin prema tablici 3 priloga B iznos</w:t>
            </w:r>
            <w:r>
              <w:rPr>
                <w:rFonts w:ascii="Times New Roman" w:hAnsi="Times New Roman" w:cs="Times New Roman"/>
                <w:i/>
                <w:sz w:val="18"/>
                <w:szCs w:val="18"/>
              </w:rPr>
              <w:t>i</w:t>
            </w:r>
            <w:r w:rsidRPr="00D0330A">
              <w:rPr>
                <w:rFonts w:ascii="Times New Roman" w:hAnsi="Times New Roman" w:cs="Times New Roman"/>
                <w:i/>
                <w:sz w:val="18"/>
                <w:szCs w:val="18"/>
              </w:rPr>
              <w:t xml:space="preserve"> 0,250</w:t>
            </w:r>
          </w:p>
        </w:tc>
      </w:tr>
      <w:tr w:rsidR="003531E6" w:rsidRPr="00D0330A" w:rsidTr="003531E6">
        <w:tc>
          <w:tcPr>
            <w:tcW w:w="537" w:type="pct"/>
          </w:tcPr>
          <w:p w:rsidR="003531E6" w:rsidRPr="00D0330A" w:rsidRDefault="003531E6" w:rsidP="00546F90">
            <w:pPr>
              <w:spacing w:after="0"/>
              <w:jc w:val="both"/>
              <w:rPr>
                <w:rFonts w:ascii="Times New Roman" w:hAnsi="Times New Roman" w:cs="Times New Roman"/>
                <w:i/>
                <w:sz w:val="18"/>
                <w:szCs w:val="18"/>
                <w:vertAlign w:val="subscript"/>
              </w:rPr>
            </w:pPr>
            <w:r w:rsidRPr="00D0330A">
              <w:rPr>
                <w:rFonts w:ascii="Times New Roman" w:hAnsi="Times New Roman" w:cs="Times New Roman"/>
                <w:i/>
                <w:sz w:val="18"/>
                <w:szCs w:val="18"/>
              </w:rPr>
              <w:t>e</w:t>
            </w:r>
            <w:r w:rsidRPr="00D0330A">
              <w:rPr>
                <w:rFonts w:ascii="Times New Roman" w:hAnsi="Times New Roman" w:cs="Times New Roman"/>
                <w:i/>
                <w:sz w:val="18"/>
                <w:szCs w:val="18"/>
                <w:vertAlign w:val="subscript"/>
              </w:rPr>
              <w:t>PP</w:t>
            </w:r>
          </w:p>
        </w:tc>
        <w:tc>
          <w:tcPr>
            <w:tcW w:w="1206" w:type="pct"/>
          </w:tcPr>
          <w:p w:rsidR="003531E6" w:rsidRPr="00D0330A" w:rsidRDefault="003531E6" w:rsidP="00546F90">
            <w:pPr>
              <w:spacing w:after="0"/>
              <w:jc w:val="both"/>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xml:space="preserve"> / kWh]</w:t>
            </w:r>
          </w:p>
        </w:tc>
        <w:tc>
          <w:tcPr>
            <w:tcW w:w="3257" w:type="pct"/>
          </w:tcPr>
          <w:p w:rsidR="003531E6" w:rsidRPr="00D0330A" w:rsidRDefault="003531E6" w:rsidP="00546F90">
            <w:pPr>
              <w:spacing w:after="0"/>
              <w:jc w:val="both"/>
              <w:rPr>
                <w:rFonts w:ascii="Times New Roman" w:hAnsi="Times New Roman" w:cs="Times New Roman"/>
                <w:i/>
                <w:sz w:val="18"/>
                <w:szCs w:val="18"/>
              </w:rPr>
            </w:pPr>
            <w:r w:rsidRPr="00D0330A">
              <w:rPr>
                <w:rFonts w:ascii="Times New Roman" w:hAnsi="Times New Roman" w:cs="Times New Roman"/>
                <w:i/>
                <w:sz w:val="18"/>
                <w:szCs w:val="18"/>
              </w:rPr>
              <w:t>emisijski faktor za prirodni plin i stlačeni prirodni plin prema tablici 3 priloga B iznos</w:t>
            </w:r>
            <w:r>
              <w:rPr>
                <w:rFonts w:ascii="Times New Roman" w:hAnsi="Times New Roman" w:cs="Times New Roman"/>
                <w:i/>
                <w:sz w:val="18"/>
                <w:szCs w:val="18"/>
              </w:rPr>
              <w:t>i</w:t>
            </w:r>
            <w:r w:rsidRPr="00D0330A">
              <w:rPr>
                <w:rFonts w:ascii="Times New Roman" w:hAnsi="Times New Roman" w:cs="Times New Roman"/>
                <w:i/>
                <w:sz w:val="18"/>
                <w:szCs w:val="18"/>
              </w:rPr>
              <w:t xml:space="preserve"> 0,202</w:t>
            </w:r>
          </w:p>
        </w:tc>
      </w:tr>
      <w:tr w:rsidR="003531E6" w:rsidRPr="00D0330A" w:rsidTr="003531E6">
        <w:tc>
          <w:tcPr>
            <w:tcW w:w="537" w:type="pct"/>
          </w:tcPr>
          <w:p w:rsidR="003531E6" w:rsidRPr="00D0330A" w:rsidRDefault="003531E6" w:rsidP="00546F90">
            <w:pPr>
              <w:spacing w:after="0"/>
              <w:jc w:val="both"/>
              <w:rPr>
                <w:rFonts w:ascii="Times New Roman" w:hAnsi="Times New Roman" w:cs="Times New Roman"/>
                <w:i/>
                <w:sz w:val="18"/>
                <w:szCs w:val="18"/>
                <w:vertAlign w:val="subscript"/>
              </w:rPr>
            </w:pPr>
            <w:r w:rsidRPr="00D0330A">
              <w:rPr>
                <w:rFonts w:ascii="Times New Roman" w:hAnsi="Times New Roman" w:cs="Times New Roman"/>
                <w:i/>
                <w:sz w:val="18"/>
                <w:szCs w:val="18"/>
              </w:rPr>
              <w:t>e</w:t>
            </w:r>
            <w:r w:rsidRPr="00D0330A">
              <w:rPr>
                <w:rFonts w:ascii="Times New Roman" w:hAnsi="Times New Roman" w:cs="Times New Roman"/>
                <w:i/>
                <w:sz w:val="18"/>
                <w:szCs w:val="18"/>
                <w:vertAlign w:val="subscript"/>
              </w:rPr>
              <w:t>ELLU</w:t>
            </w:r>
          </w:p>
        </w:tc>
        <w:tc>
          <w:tcPr>
            <w:tcW w:w="1206" w:type="pct"/>
          </w:tcPr>
          <w:p w:rsidR="003531E6" w:rsidRPr="00D0330A" w:rsidRDefault="003531E6" w:rsidP="00546F90">
            <w:pPr>
              <w:spacing w:after="0"/>
              <w:jc w:val="both"/>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xml:space="preserve"> / kWh]</w:t>
            </w:r>
          </w:p>
        </w:tc>
        <w:tc>
          <w:tcPr>
            <w:tcW w:w="3257" w:type="pct"/>
          </w:tcPr>
          <w:p w:rsidR="003531E6" w:rsidRPr="00D0330A" w:rsidRDefault="003531E6" w:rsidP="00546F90">
            <w:pPr>
              <w:spacing w:after="0"/>
              <w:jc w:val="both"/>
              <w:rPr>
                <w:rFonts w:ascii="Times New Roman" w:hAnsi="Times New Roman" w:cs="Times New Roman"/>
                <w:i/>
                <w:sz w:val="18"/>
                <w:szCs w:val="18"/>
              </w:rPr>
            </w:pPr>
            <w:r w:rsidRPr="00D0330A">
              <w:rPr>
                <w:rFonts w:ascii="Times New Roman" w:hAnsi="Times New Roman" w:cs="Times New Roman"/>
                <w:i/>
                <w:sz w:val="18"/>
                <w:szCs w:val="18"/>
              </w:rPr>
              <w:t>emisijski faktor za ekstra lako loživo ulje, lako loživo ulje i dizel prema tablici 3 priloga B iznos</w:t>
            </w:r>
            <w:r>
              <w:rPr>
                <w:rFonts w:ascii="Times New Roman" w:hAnsi="Times New Roman" w:cs="Times New Roman"/>
                <w:i/>
                <w:sz w:val="18"/>
                <w:szCs w:val="18"/>
              </w:rPr>
              <w:t>i</w:t>
            </w:r>
            <w:r w:rsidRPr="00D0330A">
              <w:rPr>
                <w:rFonts w:ascii="Times New Roman" w:hAnsi="Times New Roman" w:cs="Times New Roman"/>
                <w:i/>
                <w:sz w:val="18"/>
                <w:szCs w:val="18"/>
              </w:rPr>
              <w:t xml:space="preserve"> 0,267</w:t>
            </w:r>
          </w:p>
        </w:tc>
      </w:tr>
      <w:tr w:rsidR="003531E6" w:rsidRPr="00D0330A" w:rsidTr="003531E6">
        <w:tc>
          <w:tcPr>
            <w:tcW w:w="537" w:type="pct"/>
          </w:tcPr>
          <w:p w:rsidR="003531E6" w:rsidRPr="00D0330A" w:rsidRDefault="003531E6" w:rsidP="00546F90">
            <w:pPr>
              <w:spacing w:after="0"/>
              <w:jc w:val="both"/>
              <w:rPr>
                <w:rFonts w:ascii="Times New Roman" w:hAnsi="Times New Roman" w:cs="Times New Roman"/>
                <w:i/>
                <w:sz w:val="18"/>
                <w:szCs w:val="18"/>
                <w:vertAlign w:val="subscript"/>
              </w:rPr>
            </w:pPr>
            <w:r w:rsidRPr="00D0330A">
              <w:rPr>
                <w:rFonts w:ascii="Times New Roman" w:hAnsi="Times New Roman" w:cs="Times New Roman"/>
                <w:i/>
                <w:sz w:val="18"/>
                <w:szCs w:val="18"/>
              </w:rPr>
              <w:t>e</w:t>
            </w:r>
            <w:r w:rsidRPr="00D0330A">
              <w:rPr>
                <w:rFonts w:ascii="Times New Roman" w:hAnsi="Times New Roman" w:cs="Times New Roman"/>
                <w:i/>
                <w:sz w:val="18"/>
                <w:szCs w:val="18"/>
                <w:vertAlign w:val="subscript"/>
              </w:rPr>
              <w:t>UNP</w:t>
            </w:r>
          </w:p>
        </w:tc>
        <w:tc>
          <w:tcPr>
            <w:tcW w:w="1206" w:type="pct"/>
          </w:tcPr>
          <w:p w:rsidR="003531E6" w:rsidRPr="00D0330A" w:rsidRDefault="003531E6" w:rsidP="00546F90">
            <w:pPr>
              <w:spacing w:after="0"/>
              <w:jc w:val="both"/>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xml:space="preserve"> / kWh]</w:t>
            </w:r>
          </w:p>
        </w:tc>
        <w:tc>
          <w:tcPr>
            <w:tcW w:w="3257" w:type="pct"/>
          </w:tcPr>
          <w:p w:rsidR="003531E6" w:rsidRPr="00D0330A" w:rsidRDefault="003531E6" w:rsidP="00546F90">
            <w:pPr>
              <w:spacing w:after="0"/>
              <w:jc w:val="both"/>
              <w:rPr>
                <w:rFonts w:ascii="Times New Roman" w:hAnsi="Times New Roman" w:cs="Times New Roman"/>
                <w:i/>
                <w:sz w:val="18"/>
                <w:szCs w:val="18"/>
              </w:rPr>
            </w:pPr>
            <w:r w:rsidRPr="00D0330A">
              <w:rPr>
                <w:rFonts w:ascii="Times New Roman" w:hAnsi="Times New Roman" w:cs="Times New Roman"/>
                <w:i/>
                <w:sz w:val="18"/>
                <w:szCs w:val="18"/>
              </w:rPr>
              <w:t>emisijski faktor za ukapljeni naftni plin prema tablici 3 priloga B iznos</w:t>
            </w:r>
            <w:r>
              <w:rPr>
                <w:rFonts w:ascii="Times New Roman" w:hAnsi="Times New Roman" w:cs="Times New Roman"/>
                <w:i/>
                <w:sz w:val="18"/>
                <w:szCs w:val="18"/>
              </w:rPr>
              <w:t>i</w:t>
            </w:r>
            <w:r w:rsidRPr="00D0330A">
              <w:rPr>
                <w:rFonts w:ascii="Times New Roman" w:hAnsi="Times New Roman" w:cs="Times New Roman"/>
                <w:i/>
                <w:sz w:val="18"/>
                <w:szCs w:val="18"/>
              </w:rPr>
              <w:t xml:space="preserve"> 0,227</w:t>
            </w:r>
          </w:p>
        </w:tc>
      </w:tr>
      <w:tr w:rsidR="003531E6" w:rsidRPr="00D0330A" w:rsidTr="003531E6">
        <w:tc>
          <w:tcPr>
            <w:tcW w:w="537" w:type="pct"/>
          </w:tcPr>
          <w:p w:rsidR="003531E6" w:rsidRPr="00D0330A" w:rsidRDefault="003531E6" w:rsidP="00546F90">
            <w:pPr>
              <w:spacing w:after="0"/>
              <w:jc w:val="both"/>
              <w:rPr>
                <w:rFonts w:ascii="Times New Roman" w:hAnsi="Times New Roman" w:cs="Times New Roman"/>
                <w:i/>
                <w:sz w:val="18"/>
                <w:szCs w:val="18"/>
                <w:vertAlign w:val="subscript"/>
              </w:rPr>
            </w:pPr>
            <w:r w:rsidRPr="00D0330A">
              <w:rPr>
                <w:rFonts w:ascii="Times New Roman" w:hAnsi="Times New Roman" w:cs="Times New Roman"/>
                <w:i/>
                <w:sz w:val="18"/>
                <w:szCs w:val="18"/>
              </w:rPr>
              <w:t>e</w:t>
            </w:r>
            <w:r w:rsidRPr="00D0330A">
              <w:rPr>
                <w:rFonts w:ascii="Times New Roman" w:hAnsi="Times New Roman" w:cs="Times New Roman"/>
                <w:i/>
                <w:sz w:val="18"/>
                <w:szCs w:val="18"/>
                <w:vertAlign w:val="subscript"/>
              </w:rPr>
              <w:t>TE</w:t>
            </w:r>
          </w:p>
        </w:tc>
        <w:tc>
          <w:tcPr>
            <w:tcW w:w="1206" w:type="pct"/>
          </w:tcPr>
          <w:p w:rsidR="003531E6" w:rsidRPr="00D0330A" w:rsidRDefault="003531E6" w:rsidP="00546F90">
            <w:pPr>
              <w:spacing w:after="0"/>
              <w:jc w:val="both"/>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xml:space="preserve"> / kWh]</w:t>
            </w:r>
          </w:p>
        </w:tc>
        <w:tc>
          <w:tcPr>
            <w:tcW w:w="3257" w:type="pct"/>
          </w:tcPr>
          <w:p w:rsidR="003531E6" w:rsidRPr="00D0330A" w:rsidRDefault="003531E6" w:rsidP="00546F90">
            <w:pPr>
              <w:spacing w:after="0"/>
              <w:jc w:val="both"/>
              <w:rPr>
                <w:rFonts w:ascii="Times New Roman" w:hAnsi="Times New Roman" w:cs="Times New Roman"/>
                <w:i/>
                <w:sz w:val="18"/>
                <w:szCs w:val="18"/>
              </w:rPr>
            </w:pPr>
            <w:r w:rsidRPr="00D0330A">
              <w:rPr>
                <w:rFonts w:ascii="Times New Roman" w:hAnsi="Times New Roman" w:cs="Times New Roman"/>
                <w:i/>
                <w:sz w:val="18"/>
                <w:szCs w:val="18"/>
              </w:rPr>
              <w:t>emisijski faktor za toplinsku energiju prema tablici 3 priloga B iznos</w:t>
            </w:r>
            <w:r>
              <w:rPr>
                <w:rFonts w:ascii="Times New Roman" w:hAnsi="Times New Roman" w:cs="Times New Roman"/>
                <w:i/>
                <w:sz w:val="18"/>
                <w:szCs w:val="18"/>
              </w:rPr>
              <w:t>i</w:t>
            </w:r>
            <w:r w:rsidRPr="00D0330A">
              <w:rPr>
                <w:rFonts w:ascii="Times New Roman" w:hAnsi="Times New Roman" w:cs="Times New Roman"/>
                <w:i/>
                <w:sz w:val="18"/>
                <w:szCs w:val="18"/>
              </w:rPr>
              <w:t xml:space="preserve"> 0,274</w:t>
            </w:r>
          </w:p>
        </w:tc>
      </w:tr>
    </w:tbl>
    <w:p w:rsidR="003531E6" w:rsidRDefault="003531E6" w:rsidP="00546F90">
      <w:pPr>
        <w:jc w:val="both"/>
        <w:rPr>
          <w:rFonts w:ascii="Times New Roman" w:hAnsi="Times New Roman" w:cs="Times New Roman"/>
          <w:b/>
        </w:rPr>
      </w:pPr>
    </w:p>
    <w:p w:rsidR="003531E6" w:rsidRDefault="003531E6" w:rsidP="00546F90">
      <w:pPr>
        <w:jc w:val="both"/>
        <w:rPr>
          <w:rFonts w:ascii="Times New Roman" w:hAnsi="Times New Roman" w:cs="Times New Roman"/>
        </w:rPr>
      </w:pPr>
      <w:r w:rsidRPr="00D0330A">
        <w:rPr>
          <w:rFonts w:ascii="Times New Roman" w:hAnsi="Times New Roman" w:cs="Times New Roman"/>
          <w:b/>
        </w:rPr>
        <w:t>Napomena:</w:t>
      </w:r>
      <w:r w:rsidRPr="00D0330A">
        <w:rPr>
          <w:rFonts w:ascii="Times New Roman" w:hAnsi="Times New Roman" w:cs="Times New Roman"/>
        </w:rPr>
        <w:t xml:space="preserve"> Godišnja potrošnja energije, kao i pripadajuće emisije pojedinih energenata svih krajnjih kupaca određuju se zasebno za sektor usluga, zasebno za mikro i mala poduzeća sektora industrije i zasebno za srednja i velika poduzeća sektora industrije zbog različitih referentnih faktora uštede energije. </w:t>
      </w:r>
    </w:p>
    <w:p w:rsidR="003531E6" w:rsidRPr="00D0330A" w:rsidRDefault="003531E6" w:rsidP="003531E6">
      <w:pPr>
        <w:rPr>
          <w:rFonts w:ascii="Times New Roman" w:hAnsi="Times New Roman" w:cs="Times New Roman"/>
          <w:lang w:eastAsia="hr-HR"/>
        </w:rPr>
      </w:pPr>
    </w:p>
    <w:p w:rsidR="003531E6" w:rsidRPr="00D0330A" w:rsidRDefault="003531E6" w:rsidP="003531E6">
      <w:pPr>
        <w:pStyle w:val="Naslov30"/>
        <w:rPr>
          <w:rFonts w:ascii="Times New Roman" w:hAnsi="Times New Roman" w:cs="Times New Roman"/>
        </w:rPr>
      </w:pPr>
      <w:bookmarkStart w:id="759" w:name="_Toc23949469"/>
      <w:bookmarkStart w:id="760" w:name="_Toc31886978"/>
      <w:r w:rsidRPr="00D0330A">
        <w:rPr>
          <w:rFonts w:ascii="Times New Roman" w:hAnsi="Times New Roman" w:cs="Times New Roman"/>
        </w:rPr>
        <w:t>Životni vijek mjere</w:t>
      </w:r>
      <w:bookmarkEnd w:id="759"/>
      <w:bookmarkEnd w:id="760"/>
    </w:p>
    <w:p w:rsidR="003531E6" w:rsidRPr="00D0330A" w:rsidRDefault="003531E6" w:rsidP="003531E6">
      <w:pPr>
        <w:rPr>
          <w:rFonts w:ascii="Times New Roman" w:hAnsi="Times New Roman" w:cs="Times New Roman"/>
        </w:rPr>
      </w:pPr>
      <w:r w:rsidRPr="00D0330A">
        <w:rPr>
          <w:rFonts w:ascii="Times New Roman" w:hAnsi="Times New Roman" w:cs="Times New Roman"/>
        </w:rPr>
        <w:t>Životni vijek mjere iznosi 5 godina.</w:t>
      </w:r>
    </w:p>
    <w:p w:rsidR="003531E6" w:rsidRPr="00D0330A" w:rsidRDefault="003531E6" w:rsidP="003531E6">
      <w:pPr>
        <w:spacing w:line="259" w:lineRule="auto"/>
        <w:rPr>
          <w:rFonts w:ascii="Times New Roman" w:hAnsi="Times New Roman" w:cs="Times New Roman"/>
          <w:b/>
          <w:bCs/>
          <w:smallCaps/>
          <w:color w:val="BE1D2D"/>
          <w:sz w:val="32"/>
          <w:szCs w:val="36"/>
          <w:lang w:eastAsia="hr-HR"/>
        </w:rPr>
      </w:pPr>
      <w:r w:rsidRPr="00D0330A">
        <w:rPr>
          <w:rFonts w:ascii="Times New Roman" w:hAnsi="Times New Roman" w:cs="Times New Roman"/>
        </w:rPr>
        <w:br w:type="page"/>
      </w:r>
    </w:p>
    <w:p w:rsidR="003531E6" w:rsidRPr="00D0330A" w:rsidRDefault="003531E6" w:rsidP="003531E6">
      <w:pPr>
        <w:pStyle w:val="Naslov20"/>
        <w:rPr>
          <w:rFonts w:ascii="Times New Roman" w:hAnsi="Times New Roman" w:cs="Times New Roman"/>
        </w:rPr>
      </w:pPr>
      <w:bookmarkStart w:id="761" w:name="_Toc23949470"/>
      <w:bookmarkStart w:id="762" w:name="_Toc31886979"/>
      <w:r w:rsidRPr="00D0330A">
        <w:rPr>
          <w:rFonts w:ascii="Times New Roman" w:hAnsi="Times New Roman" w:cs="Times New Roman"/>
        </w:rPr>
        <w:lastRenderedPageBreak/>
        <w:t>Usluga optimizacije potrošnje energije</w:t>
      </w:r>
      <w:bookmarkEnd w:id="761"/>
      <w:bookmarkEnd w:id="762"/>
    </w:p>
    <w:p w:rsidR="003531E6" w:rsidRPr="00D0330A" w:rsidRDefault="003531E6" w:rsidP="00546F90">
      <w:pPr>
        <w:spacing w:line="259" w:lineRule="auto"/>
        <w:jc w:val="both"/>
        <w:rPr>
          <w:rFonts w:ascii="Times New Roman" w:hAnsi="Times New Roman" w:cs="Times New Roman"/>
        </w:rPr>
      </w:pPr>
      <w:r w:rsidRPr="00D0330A">
        <w:rPr>
          <w:rFonts w:ascii="Times New Roman" w:hAnsi="Times New Roman" w:cs="Times New Roman"/>
        </w:rPr>
        <w:t xml:space="preserve">Optimizacija potrošnje energije podrazumijeva korištenje metoda kojima se za žaljenu razinu ugode ili konačnog proizvoda troši najmanja moguća količina energije. Iskustva pokazuju kako se energetski sustavi koriste ne učinkovito, čak i u slučajevima postojanja regulacije, jer mogućnosti i postavke nisu prilagođeni specifičnim slučajevima. Kako se radi o specifičnim slučajevima za verifikaciju ušteda potrebno je koristiti međunarodni protokol za praćenje, mjerenje i verifikaciju ušteda (IPMVP), koji je i razvijen u navedenu svrhu. IPMVP definira smjernice koje opisuju uobičajenu praksu u mjerenju, računanju i izvještavanju o postignutim uštedama u projektima energetske učinkovitosti kod krajnjih korisnika. IPMVP predstavlja okvir i četiri opcije mjerenja i verifikacije (M&amp;V) u cilju transparentnog, pouzdanog i dosljednog izvještavanja o uštedama. M&amp;V aktivnosti uključuju mjerenje protoka energije i vode, praćenje nezavisne(ih) varijable(i), izračun i izvješćivanje. IPMVP je namijenjen za korištenje profesionalcima kao osnova za pripremu izvještaja o postignutim učincima. Svaki korisnik mora uspostaviti svoj specifičan M&amp;V plan koji se odnosi na jedinstvene karakteristike projekta. IPMVP nije standard i stoga ne postoji nikakav formalni mehanizam usklađivanja s protokolom. Pridržavanje IPMVP-a zahtijeva pripremu specifičnog M&amp;V plana projekta koji je u skladu s IPMVP terminologijom. Mora se imenovati IPMVP opcija koja će se koristiti, način praćenja mjerenja i metode analiza koje se koriste, procedure za osiguranje kvalitete koje treba slijediti, i osoba odgovorna za M&amp;V. Prijedlog M&amp;V plana dan je u </w:t>
      </w:r>
      <w:r>
        <w:rPr>
          <w:rFonts w:ascii="Times New Roman" w:hAnsi="Times New Roman" w:cs="Times New Roman"/>
        </w:rPr>
        <w:t>Prilogu E</w:t>
      </w:r>
      <w:r w:rsidRPr="005D3D38">
        <w:rPr>
          <w:rFonts w:ascii="Times New Roman" w:hAnsi="Times New Roman" w:cs="Times New Roman"/>
        </w:rPr>
        <w:t>.</w:t>
      </w:r>
    </w:p>
    <w:p w:rsidR="003531E6" w:rsidRPr="00D0330A" w:rsidRDefault="003531E6" w:rsidP="003531E6">
      <w:pPr>
        <w:pStyle w:val="Naslov30"/>
        <w:rPr>
          <w:rFonts w:ascii="Times New Roman" w:hAnsi="Times New Roman" w:cs="Times New Roman"/>
        </w:rPr>
      </w:pPr>
      <w:bookmarkStart w:id="763" w:name="_Toc23949471"/>
      <w:bookmarkStart w:id="764" w:name="_Toc31886980"/>
      <w:r w:rsidRPr="00D0330A">
        <w:rPr>
          <w:rFonts w:ascii="Times New Roman" w:hAnsi="Times New Roman" w:cs="Times New Roman"/>
        </w:rPr>
        <w:t>Način određivanja ušteda</w:t>
      </w:r>
      <w:bookmarkEnd w:id="763"/>
      <w:bookmarkEnd w:id="764"/>
    </w:p>
    <w:p w:rsidR="003531E6" w:rsidRPr="00D0330A" w:rsidRDefault="003531E6" w:rsidP="003531E6">
      <w:pPr>
        <w:rPr>
          <w:rFonts w:ascii="Times New Roman" w:hAnsi="Times New Roman" w:cs="Times New Roman"/>
          <w:lang w:eastAsia="hr-HR"/>
        </w:rPr>
      </w:pPr>
      <w:r w:rsidRPr="00D0330A">
        <w:rPr>
          <w:rFonts w:ascii="Times New Roman" w:hAnsi="Times New Roman" w:cs="Times New Roman"/>
          <w:lang w:eastAsia="hr-HR"/>
        </w:rPr>
        <w:t>Ušteda se utvrđuje prema metodologiji raspisanoj u međunarodnom protokolu za praćenje, mjerenje i verifikaciju ušteda (IPMVP).</w:t>
      </w:r>
    </w:p>
    <w:p w:rsidR="003531E6" w:rsidRPr="00D0330A" w:rsidRDefault="003531E6" w:rsidP="00546F90">
      <w:pPr>
        <w:pStyle w:val="Naslov30"/>
        <w:rPr>
          <w:rFonts w:ascii="Times New Roman" w:hAnsi="Times New Roman" w:cs="Times New Roman"/>
        </w:rPr>
      </w:pPr>
      <w:bookmarkStart w:id="765" w:name="_Toc23949472"/>
      <w:bookmarkStart w:id="766" w:name="_Toc31886981"/>
      <w:r w:rsidRPr="00D0330A">
        <w:rPr>
          <w:rFonts w:ascii="Times New Roman" w:hAnsi="Times New Roman" w:cs="Times New Roman"/>
        </w:rPr>
        <w:t>Formula  za  izračun  ušteda</w:t>
      </w:r>
      <w:bookmarkEnd w:id="765"/>
      <w:bookmarkEnd w:id="766"/>
    </w:p>
    <w:p w:rsidR="003531E6" w:rsidRPr="00D0330A" w:rsidRDefault="003531E6" w:rsidP="00546F90">
      <w:pPr>
        <w:jc w:val="both"/>
        <w:rPr>
          <w:rFonts w:ascii="Times New Roman" w:hAnsi="Times New Roman" w:cs="Times New Roman"/>
          <w:lang w:eastAsia="hr-HR"/>
        </w:rPr>
      </w:pPr>
      <w:r w:rsidRPr="00D0330A">
        <w:rPr>
          <w:rFonts w:ascii="Times New Roman" w:hAnsi="Times New Roman" w:cs="Times New Roman"/>
          <w:lang w:eastAsia="hr-HR"/>
        </w:rPr>
        <w:t xml:space="preserve">Kada se o uštedi izvještava prema uvjetima iz perioda izvještavanja, može se zvati i izbjegnutom potrošnjom energije perioda izvještavanja. Izbjegnuta potrošnja energije kvantifikacija je ušteda u periodu izvještavanja prema potrošnji energije kakva bi bila bez uvođenja MEU. Kada se o uštedi izvještava pod uvjetima iz perioda izvještavanja, energija iz osnovnog perioda treba biti prilagođena uvjetima iz izvještajnog perioda. Za ovaj uobičajeni način zajedničkog izvještavanja o uštedama jednadžba može biti prikazana na sljedeći način: </w:t>
      </w:r>
    </w:p>
    <w:p w:rsidR="003531E6" w:rsidRPr="00D0330A" w:rsidRDefault="003531E6" w:rsidP="003531E6">
      <w:pPr>
        <w:rPr>
          <w:rFonts w:ascii="Times New Roman" w:hAnsi="Times New Roman" w:cs="Times New Roman"/>
        </w:rPr>
      </w:pPr>
      <m:oMathPara>
        <m:oMathParaPr>
          <m:jc m:val="center"/>
        </m:oMathParaPr>
        <m:oMath>
          <m:sSub>
            <m:sSubPr>
              <m:ctrlPr>
                <w:rPr>
                  <w:rFonts w:ascii="Cambria Math" w:hAnsi="Cambria Math" w:cs="Times New Roman"/>
                  <w:i/>
                </w:rPr>
              </m:ctrlPr>
            </m:sSubPr>
            <m:e>
              <m:r>
                <w:rPr>
                  <w:rFonts w:ascii="Cambria Math" w:hAnsi="Cambria Math" w:cs="Times New Roman"/>
                </w:rPr>
                <m:t>FES</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O</m:t>
              </m:r>
            </m:sub>
          </m:sSub>
          <m:r>
            <m:rPr>
              <m:sty m:val="p"/>
            </m:rPr>
            <w:rPr>
              <w:rFonts w:ascii="Cambria Math" w:hAnsi="Cambria Math" w:cs="Times New Roman"/>
            </w:rPr>
            <m:t xml:space="preserve"> ±R ±N- </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m:t>
              </m:r>
            </m:sub>
          </m:sSub>
        </m:oMath>
      </m:oMathPara>
    </w:p>
    <w:p w:rsidR="003531E6" w:rsidRPr="00D0330A" w:rsidRDefault="003531E6" w:rsidP="003531E6">
      <w:pPr>
        <w:rPr>
          <w:rFonts w:ascii="Cambria Math" w:hAnsi="Cambria Math" w:cs="Times New Roman"/>
          <w:oMath/>
        </w:rPr>
      </w:pPr>
      <m:oMathPara>
        <m:oMathParaPr>
          <m:jc m:val="center"/>
        </m:oMathParaPr>
        <m:oMath>
          <m:r>
            <w:rPr>
              <w:rFonts w:ascii="Cambria Math" w:hAnsi="Cambria Math" w:cs="Times New Roman"/>
            </w:rPr>
            <m:t xml:space="preserve">FES= </m:t>
          </m:r>
          <m:nary>
            <m:naryPr>
              <m:chr m:val="∑"/>
              <m:limLoc m:val="undOvr"/>
              <m:ctrlPr>
                <w:rPr>
                  <w:rFonts w:ascii="Cambria Math" w:hAnsi="Cambria Math" w:cs="Times New Roman"/>
                  <w:i/>
                </w:rPr>
              </m:ctrlPr>
            </m:naryPr>
            <m:sub>
              <m:r>
                <w:rPr>
                  <w:rFonts w:ascii="Cambria Math" w:hAnsi="Cambria Math" w:cs="Times New Roman"/>
                </w:rPr>
                <m:t>i</m:t>
              </m:r>
            </m:sub>
            <m:sup/>
            <m:e>
              <m:sSub>
                <m:sSubPr>
                  <m:ctrlPr>
                    <w:rPr>
                      <w:rFonts w:ascii="Cambria Math" w:hAnsi="Cambria Math" w:cs="Times New Roman"/>
                      <w:i/>
                    </w:rPr>
                  </m:ctrlPr>
                </m:sSubPr>
                <m:e>
                  <m:r>
                    <w:rPr>
                      <w:rFonts w:ascii="Cambria Math" w:hAnsi="Cambria Math" w:cs="Times New Roman"/>
                    </w:rPr>
                    <m:t>FES</m:t>
                  </m:r>
                </m:e>
                <m:sub>
                  <m:r>
                    <w:rPr>
                      <w:rFonts w:ascii="Cambria Math" w:hAnsi="Cambria Math" w:cs="Times New Roman"/>
                    </w:rPr>
                    <m:t>i</m:t>
                  </m:r>
                </m:sub>
              </m:sSub>
            </m:e>
          </m:nary>
        </m:oMath>
      </m:oMathPara>
    </w:p>
    <w:p w:rsidR="003531E6" w:rsidRPr="00D0330A" w:rsidRDefault="003531E6" w:rsidP="003531E6">
      <w:pPr>
        <w:rPr>
          <w:rFonts w:ascii="Times New Roman" w:hAnsi="Times New Roman" w:cs="Times New Roman"/>
        </w:rPr>
      </w:pPr>
      <w:r w:rsidRPr="00D0330A">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2188"/>
        <w:gridCol w:w="5910"/>
      </w:tblGrid>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FES</w:t>
            </w:r>
          </w:p>
        </w:tc>
        <w:tc>
          <w:tcPr>
            <w:tcW w:w="1206"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rPr>
              <w:t>[kWh/god]</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ukupna godišnja ušteda energije u neposrednoj potrošnji optimizacijom potrošnje energije</w:t>
            </w:r>
          </w:p>
        </w:tc>
      </w:tr>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FES</w:t>
            </w:r>
            <w:r w:rsidRPr="00D0330A">
              <w:rPr>
                <w:rFonts w:ascii="Times New Roman" w:hAnsi="Times New Roman" w:cs="Times New Roman"/>
                <w:i/>
                <w:vertAlign w:val="subscript"/>
              </w:rPr>
              <w:t>i</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[kWh/i]</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ušteda energije u neposrednoj potrošnji optimizacijom potrošnje energije u odabranom vremenskom periodu (npr. mjesečno…)</w:t>
            </w:r>
          </w:p>
        </w:tc>
      </w:tr>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i</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odabrani vremenski period (npr. mjesečni, tjedni…)</w:t>
            </w:r>
          </w:p>
        </w:tc>
      </w:tr>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E</w:t>
            </w:r>
            <w:r w:rsidRPr="00D0330A">
              <w:rPr>
                <w:rFonts w:ascii="Times New Roman" w:hAnsi="Times New Roman" w:cs="Times New Roman"/>
                <w:i/>
                <w:vertAlign w:val="subscript"/>
              </w:rPr>
              <w:t>O</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[kWh/i]</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potrošnja energije iz osnovnog perioda prije provođenja optimizacije potrošnje u odabranom vremenskom periodu (npr. mjesečno…)</w:t>
            </w:r>
          </w:p>
        </w:tc>
      </w:tr>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R</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[kWh/i]</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 xml:space="preserve">rutinska prilagodba na uvjete izvještavanja (dio potrošnje energije koji ovisi o odabranom parametru koji utječe na istu u odabranom vremenskom periodu) </w:t>
            </w:r>
          </w:p>
        </w:tc>
      </w:tr>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N</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[kWh/i]</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nerutinske prilagodbe na uvjete izvještavanja (dio potrošnje energije koji ovisi o inače nepromjenjivim parametrima u odabranom vremenskom periodu)</w:t>
            </w:r>
          </w:p>
        </w:tc>
      </w:tr>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E</w:t>
            </w:r>
            <w:r w:rsidRPr="00D0330A">
              <w:rPr>
                <w:rFonts w:ascii="Times New Roman" w:hAnsi="Times New Roman" w:cs="Times New Roman"/>
                <w:i/>
                <w:vertAlign w:val="subscript"/>
              </w:rPr>
              <w:t>I</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[kWh/i]</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potrošnja energije u periodu izvještavanja nakon provođenja optimizacije potrošnje u odabranom vremenskom periodu (npr. mjesečno…)</w:t>
            </w:r>
          </w:p>
        </w:tc>
      </w:tr>
    </w:tbl>
    <w:p w:rsidR="003531E6" w:rsidRPr="00D0330A" w:rsidRDefault="003531E6" w:rsidP="003531E6">
      <w:pPr>
        <w:rPr>
          <w:rFonts w:ascii="Times New Roman" w:hAnsi="Times New Roman" w:cs="Times New Roman"/>
          <w:lang w:eastAsia="hr-HR"/>
        </w:rPr>
      </w:pPr>
      <w:r w:rsidRPr="00D0330A">
        <w:rPr>
          <w:rFonts w:ascii="Times New Roman" w:hAnsi="Times New Roman" w:cs="Times New Roman"/>
          <w:lang w:eastAsia="hr-HR"/>
        </w:rPr>
        <w:lastRenderedPageBreak/>
        <w:t>IPMVP nudi četiri opcije za određivanje ušteda (A, B, C i D). Odabir opcije ovisi o brojnim faktorima, uključujući razmatranja lokacija mjernih granica. Ako je odlučeno utvrditi uštede na razini objekta, može biti bolje odabrati opciju C ili D. Međutim, ako se samo razmatra MEU, prikladnija može biti tehnika koja uključuje izoliranje područja projekta energetske učinkovitosti (opcija A, B ili D). Izbor IPMVP opcije je odluka koju donosi izrađivač plana mjerenja i verifikacije za svaki projekt, prema cijelom skupu uvjeta projekta, analize, proračunu i profesionalnoj prosudbi. Sljedeća slika prikazuje rutinski proces u logici odabira opcija.</w:t>
      </w:r>
    </w:p>
    <w:p w:rsidR="003531E6" w:rsidRPr="00D0330A" w:rsidRDefault="003531E6" w:rsidP="003531E6">
      <w:pPr>
        <w:jc w:val="center"/>
        <w:rPr>
          <w:rFonts w:ascii="Times New Roman" w:hAnsi="Times New Roman" w:cs="Times New Roman"/>
          <w:lang w:eastAsia="hr-HR"/>
        </w:rPr>
      </w:pPr>
      <w:r w:rsidRPr="00D0330A">
        <w:rPr>
          <w:rFonts w:ascii="Times New Roman" w:hAnsi="Times New Roman" w:cs="Times New Roman"/>
          <w:noProof/>
          <w:lang w:eastAsia="hr-HR"/>
        </w:rPr>
        <w:drawing>
          <wp:inline distT="0" distB="0" distL="0" distR="0" wp14:anchorId="717A8FBD" wp14:editId="05E92CFD">
            <wp:extent cx="3811841" cy="4835348"/>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4743" cy="4851714"/>
                    </a:xfrm>
                    <a:prstGeom prst="rect">
                      <a:avLst/>
                    </a:prstGeom>
                    <a:noFill/>
                    <a:ln>
                      <a:noFill/>
                    </a:ln>
                  </pic:spPr>
                </pic:pic>
              </a:graphicData>
            </a:graphic>
          </wp:inline>
        </w:drawing>
      </w:r>
    </w:p>
    <w:p w:rsidR="003531E6" w:rsidRPr="00D0330A" w:rsidRDefault="003531E6" w:rsidP="003531E6">
      <w:pPr>
        <w:pStyle w:val="Opisslike"/>
        <w:jc w:val="center"/>
        <w:rPr>
          <w:rFonts w:ascii="Times New Roman" w:hAnsi="Times New Roman" w:cs="Times New Roman"/>
          <w:lang w:eastAsia="hr-HR"/>
        </w:rPr>
      </w:pPr>
      <w:r w:rsidRPr="00D0330A">
        <w:rPr>
          <w:rFonts w:ascii="Times New Roman" w:hAnsi="Times New Roman" w:cs="Times New Roman"/>
        </w:rPr>
        <w:t xml:space="preserve">Slika </w:t>
      </w:r>
      <w:r w:rsidRPr="00D0330A">
        <w:rPr>
          <w:rFonts w:ascii="Times New Roman" w:hAnsi="Times New Roman" w:cs="Times New Roman"/>
        </w:rPr>
        <w:fldChar w:fldCharType="begin"/>
      </w:r>
      <w:r w:rsidRPr="00D0330A">
        <w:rPr>
          <w:rFonts w:ascii="Times New Roman" w:hAnsi="Times New Roman" w:cs="Times New Roman"/>
        </w:rPr>
        <w:instrText xml:space="preserve"> STYLEREF 1 \s </w:instrText>
      </w:r>
      <w:r w:rsidRPr="00D0330A">
        <w:rPr>
          <w:rFonts w:ascii="Times New Roman" w:hAnsi="Times New Roman" w:cs="Times New Roman"/>
        </w:rPr>
        <w:fldChar w:fldCharType="separate"/>
      </w:r>
      <w:r w:rsidRPr="00D0330A">
        <w:rPr>
          <w:rFonts w:ascii="Times New Roman" w:hAnsi="Times New Roman" w:cs="Times New Roman"/>
          <w:noProof/>
        </w:rPr>
        <w:t>2</w:t>
      </w:r>
      <w:r w:rsidRPr="00D0330A">
        <w:rPr>
          <w:rFonts w:ascii="Times New Roman" w:hAnsi="Times New Roman" w:cs="Times New Roman"/>
          <w:noProof/>
        </w:rPr>
        <w:fldChar w:fldCharType="end"/>
      </w:r>
      <w:r w:rsidRPr="00D0330A">
        <w:rPr>
          <w:rFonts w:ascii="Times New Roman" w:hAnsi="Times New Roman" w:cs="Times New Roman"/>
        </w:rPr>
        <w:noBreakHyphen/>
      </w:r>
      <w:r w:rsidRPr="00D0330A">
        <w:rPr>
          <w:rFonts w:ascii="Times New Roman" w:hAnsi="Times New Roman" w:cs="Times New Roman"/>
        </w:rPr>
        <w:fldChar w:fldCharType="begin"/>
      </w:r>
      <w:r w:rsidRPr="00D0330A">
        <w:rPr>
          <w:rFonts w:ascii="Times New Roman" w:hAnsi="Times New Roman" w:cs="Times New Roman"/>
        </w:rPr>
        <w:instrText xml:space="preserve"> SEQ Slika \* ARABIC \s 1 </w:instrText>
      </w:r>
      <w:r w:rsidRPr="00D0330A">
        <w:rPr>
          <w:rFonts w:ascii="Times New Roman" w:hAnsi="Times New Roman" w:cs="Times New Roman"/>
        </w:rPr>
        <w:fldChar w:fldCharType="separate"/>
      </w:r>
      <w:r w:rsidRPr="00D0330A">
        <w:rPr>
          <w:rFonts w:ascii="Times New Roman" w:hAnsi="Times New Roman" w:cs="Times New Roman"/>
          <w:noProof/>
        </w:rPr>
        <w:t>1</w:t>
      </w:r>
      <w:r w:rsidRPr="00D0330A">
        <w:rPr>
          <w:rFonts w:ascii="Times New Roman" w:hAnsi="Times New Roman" w:cs="Times New Roman"/>
          <w:noProof/>
        </w:rPr>
        <w:fldChar w:fldCharType="end"/>
      </w:r>
      <w:r w:rsidRPr="00D0330A">
        <w:rPr>
          <w:rFonts w:ascii="Times New Roman" w:hAnsi="Times New Roman" w:cs="Times New Roman"/>
        </w:rPr>
        <w:t xml:space="preserve"> </w:t>
      </w:r>
      <w:r w:rsidRPr="00D0330A">
        <w:rPr>
          <w:rFonts w:ascii="Times New Roman" w:hAnsi="Times New Roman" w:cs="Times New Roman"/>
          <w:lang w:eastAsia="hr-HR"/>
        </w:rPr>
        <w:t>Pojednostavljeni proces odabira opcija</w:t>
      </w:r>
    </w:p>
    <w:p w:rsidR="003531E6" w:rsidRPr="00D0330A" w:rsidRDefault="003531E6" w:rsidP="003531E6">
      <w:pPr>
        <w:rPr>
          <w:rFonts w:ascii="Times New Roman" w:hAnsi="Times New Roman" w:cs="Times New Roman"/>
          <w:lang w:eastAsia="hr-HR"/>
        </w:rPr>
      </w:pPr>
      <w:r w:rsidRPr="00D0330A">
        <w:rPr>
          <w:rFonts w:ascii="Times New Roman" w:hAnsi="Times New Roman" w:cs="Times New Roman"/>
          <w:lang w:eastAsia="hr-HR"/>
        </w:rPr>
        <w:t>U sljedećoj tablici sažete su četiri opcije za određivanje ušteda prema protokolu IPMVP.</w:t>
      </w:r>
    </w:p>
    <w:tbl>
      <w:tblPr>
        <w:tblStyle w:val="Svijetlatablicareetke11"/>
        <w:tblW w:w="0" w:type="auto"/>
        <w:tblLook w:val="04A0" w:firstRow="1" w:lastRow="0" w:firstColumn="1" w:lastColumn="0" w:noHBand="0" w:noVBand="1"/>
      </w:tblPr>
      <w:tblGrid>
        <w:gridCol w:w="3315"/>
        <w:gridCol w:w="2634"/>
        <w:gridCol w:w="3113"/>
      </w:tblGrid>
      <w:tr w:rsidR="003531E6" w:rsidRPr="00D0330A" w:rsidTr="003531E6">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3397" w:type="dxa"/>
          </w:tcPr>
          <w:p w:rsidR="003531E6" w:rsidRPr="00D0330A" w:rsidRDefault="003531E6" w:rsidP="003531E6">
            <w:pPr>
              <w:rPr>
                <w:rFonts w:ascii="Times New Roman" w:hAnsi="Times New Roman" w:cs="Times New Roman"/>
                <w:sz w:val="18"/>
                <w:szCs w:val="18"/>
              </w:rPr>
            </w:pPr>
            <w:r w:rsidRPr="00D0330A">
              <w:rPr>
                <w:rFonts w:ascii="Times New Roman" w:hAnsi="Times New Roman" w:cs="Times New Roman"/>
                <w:sz w:val="18"/>
                <w:szCs w:val="18"/>
              </w:rPr>
              <w:t>IPMVP opcija</w:t>
            </w:r>
          </w:p>
        </w:tc>
        <w:tc>
          <w:tcPr>
            <w:tcW w:w="2694" w:type="dxa"/>
          </w:tcPr>
          <w:p w:rsidR="003531E6" w:rsidRPr="00D0330A" w:rsidRDefault="003531E6" w:rsidP="003531E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Kako se izračunavaju uštede</w:t>
            </w:r>
          </w:p>
        </w:tc>
        <w:tc>
          <w:tcPr>
            <w:tcW w:w="3195" w:type="dxa"/>
          </w:tcPr>
          <w:p w:rsidR="003531E6" w:rsidRPr="00D0330A" w:rsidRDefault="003531E6" w:rsidP="003531E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Tipične primjene</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3397" w:type="dxa"/>
          </w:tcPr>
          <w:p w:rsidR="003531E6" w:rsidRPr="00D0330A" w:rsidRDefault="003531E6" w:rsidP="003531E6">
            <w:pPr>
              <w:autoSpaceDE w:val="0"/>
              <w:autoSpaceDN w:val="0"/>
              <w:adjustRightInd w:val="0"/>
              <w:rPr>
                <w:rFonts w:ascii="Times New Roman" w:hAnsi="Times New Roman" w:cs="Times New Roman"/>
                <w:sz w:val="18"/>
                <w:szCs w:val="18"/>
              </w:rPr>
            </w:pPr>
            <w:r w:rsidRPr="00D0330A">
              <w:rPr>
                <w:rFonts w:ascii="Times New Roman" w:hAnsi="Times New Roman" w:cs="Times New Roman"/>
                <w:sz w:val="18"/>
                <w:szCs w:val="18"/>
              </w:rPr>
              <w:t>A - Odabir granica mjerenja: Mjerenje ključnih parametara</w:t>
            </w:r>
          </w:p>
          <w:p w:rsidR="003531E6" w:rsidRPr="00D0330A" w:rsidRDefault="003531E6" w:rsidP="003531E6">
            <w:pPr>
              <w:autoSpaceDE w:val="0"/>
              <w:autoSpaceDN w:val="0"/>
              <w:adjustRightInd w:val="0"/>
              <w:rPr>
                <w:rFonts w:ascii="Times New Roman" w:hAnsi="Times New Roman" w:cs="Times New Roman"/>
                <w:b w:val="0"/>
                <w:sz w:val="18"/>
                <w:szCs w:val="18"/>
              </w:rPr>
            </w:pPr>
            <w:r w:rsidRPr="00D0330A">
              <w:rPr>
                <w:rFonts w:ascii="Times New Roman" w:hAnsi="Times New Roman" w:cs="Times New Roman"/>
                <w:b w:val="0"/>
                <w:sz w:val="18"/>
                <w:szCs w:val="18"/>
              </w:rPr>
              <w:t>Uštede se utvrđuju mjerenjem ključnih parametara izvedbe koji definiraju potrošnju energije sustava na koje utječe implementacija MEU i/ili uspješnost projekta.</w:t>
            </w:r>
          </w:p>
          <w:p w:rsidR="003531E6" w:rsidRPr="00D0330A" w:rsidRDefault="003531E6" w:rsidP="003531E6">
            <w:pPr>
              <w:autoSpaceDE w:val="0"/>
              <w:autoSpaceDN w:val="0"/>
              <w:adjustRightInd w:val="0"/>
              <w:rPr>
                <w:rFonts w:ascii="Times New Roman" w:hAnsi="Times New Roman" w:cs="Times New Roman"/>
                <w:b w:val="0"/>
                <w:sz w:val="18"/>
                <w:szCs w:val="18"/>
              </w:rPr>
            </w:pPr>
            <w:r w:rsidRPr="00D0330A">
              <w:rPr>
                <w:rFonts w:ascii="Times New Roman" w:hAnsi="Times New Roman" w:cs="Times New Roman"/>
                <w:b w:val="0"/>
                <w:sz w:val="18"/>
                <w:szCs w:val="18"/>
              </w:rPr>
              <w:t xml:space="preserve">Frekvencija mjerenja je u rasponu od kratkoročne do kontinuirane, ovisno o očekivanim varijacijama u mjerenim </w:t>
            </w:r>
            <w:r w:rsidRPr="00D0330A">
              <w:rPr>
                <w:rFonts w:ascii="Times New Roman" w:hAnsi="Times New Roman" w:cs="Times New Roman"/>
                <w:b w:val="0"/>
                <w:sz w:val="18"/>
                <w:szCs w:val="18"/>
              </w:rPr>
              <w:lastRenderedPageBreak/>
              <w:t>parametrima te u duljini perioda izvještavanja.</w:t>
            </w:r>
          </w:p>
          <w:p w:rsidR="003531E6" w:rsidRPr="00D0330A" w:rsidRDefault="003531E6" w:rsidP="003531E6">
            <w:pPr>
              <w:autoSpaceDE w:val="0"/>
              <w:autoSpaceDN w:val="0"/>
              <w:adjustRightInd w:val="0"/>
              <w:rPr>
                <w:rFonts w:ascii="Times New Roman" w:hAnsi="Times New Roman" w:cs="Times New Roman"/>
                <w:sz w:val="18"/>
                <w:szCs w:val="18"/>
              </w:rPr>
            </w:pPr>
            <w:r w:rsidRPr="00D0330A">
              <w:rPr>
                <w:rFonts w:ascii="Times New Roman" w:hAnsi="Times New Roman" w:cs="Times New Roman"/>
                <w:b w:val="0"/>
                <w:sz w:val="18"/>
                <w:szCs w:val="18"/>
              </w:rPr>
              <w:t>Parametri koji nisu odabrani za terenska mjerenja se procjenjuju. Procjene se temelje na poznatim podacima, specifikacijama proizvođača ili pretpostavkama inženjera. Potrebna je dokumentacija o izvoru ili potvrda procijenjenih parametara. Procjenjuju se i pogreške uštede koje proizlaze iz procjene, a ne mjerenja.</w:t>
            </w:r>
            <w:r w:rsidRPr="00D0330A">
              <w:rPr>
                <w:rFonts w:ascii="Times New Roman" w:hAnsi="Times New Roman" w:cs="Times New Roman"/>
                <w:sz w:val="18"/>
                <w:szCs w:val="18"/>
              </w:rPr>
              <w:t xml:space="preserve"> </w:t>
            </w:r>
          </w:p>
        </w:tc>
        <w:tc>
          <w:tcPr>
            <w:tcW w:w="2694" w:type="dxa"/>
          </w:tcPr>
          <w:p w:rsidR="003531E6" w:rsidRPr="00D0330A" w:rsidRDefault="003531E6" w:rsidP="003531E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lastRenderedPageBreak/>
              <w:t>Inženjerski izračun energije osnovnog i izvještajnog razdoblja iz:</w:t>
            </w:r>
          </w:p>
          <w:p w:rsidR="003531E6" w:rsidRPr="00D0330A" w:rsidRDefault="003531E6" w:rsidP="003531E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 kratkoročnih ili kontinuiranih mjerenja ključnih parametara, i</w:t>
            </w:r>
            <w:r w:rsidRPr="00D0330A">
              <w:rPr>
                <w:rFonts w:ascii="Times New Roman" w:hAnsi="Times New Roman" w:cs="Times New Roman"/>
                <w:sz w:val="18"/>
                <w:szCs w:val="18"/>
              </w:rPr>
              <w:br/>
              <w:t>- procijenjenih vrijednosti.</w:t>
            </w:r>
          </w:p>
          <w:p w:rsidR="003531E6" w:rsidRPr="00D0330A" w:rsidRDefault="003531E6" w:rsidP="003531E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rsidR="003531E6" w:rsidRPr="00D0330A" w:rsidRDefault="003531E6" w:rsidP="003531E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 xml:space="preserve">Rutinska i nerutinska prilagodba prema potrebi. </w:t>
            </w:r>
          </w:p>
        </w:tc>
        <w:tc>
          <w:tcPr>
            <w:tcW w:w="3195" w:type="dxa"/>
          </w:tcPr>
          <w:p w:rsidR="003531E6" w:rsidRPr="00D0330A" w:rsidRDefault="003531E6" w:rsidP="003531E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Rasvjeta gdje je snaga ključni parametar. Procjena radnih sati ovisno o rasporedu zgrade i ponašanja stanara.</w:t>
            </w:r>
          </w:p>
        </w:tc>
      </w:tr>
      <w:tr w:rsidR="003531E6" w:rsidRPr="00D0330A" w:rsidTr="003531E6">
        <w:trPr>
          <w:trHeight w:val="3237"/>
        </w:trPr>
        <w:tc>
          <w:tcPr>
            <w:cnfStyle w:val="001000000000" w:firstRow="0" w:lastRow="0" w:firstColumn="1" w:lastColumn="0" w:oddVBand="0" w:evenVBand="0" w:oddHBand="0" w:evenHBand="0" w:firstRowFirstColumn="0" w:firstRowLastColumn="0" w:lastRowFirstColumn="0" w:lastRowLastColumn="0"/>
            <w:tcW w:w="3397" w:type="dxa"/>
          </w:tcPr>
          <w:p w:rsidR="003531E6" w:rsidRPr="00D0330A" w:rsidRDefault="003531E6" w:rsidP="003531E6">
            <w:pPr>
              <w:autoSpaceDE w:val="0"/>
              <w:autoSpaceDN w:val="0"/>
              <w:adjustRightInd w:val="0"/>
              <w:rPr>
                <w:rFonts w:ascii="Times New Roman" w:hAnsi="Times New Roman" w:cs="Times New Roman"/>
                <w:sz w:val="18"/>
                <w:szCs w:val="18"/>
              </w:rPr>
            </w:pPr>
            <w:r w:rsidRPr="00D0330A">
              <w:rPr>
                <w:rFonts w:ascii="Times New Roman" w:hAnsi="Times New Roman" w:cs="Times New Roman"/>
                <w:sz w:val="18"/>
                <w:szCs w:val="18"/>
              </w:rPr>
              <w:t>B - Odabir granica mjerenja: Mjerenje svih parametara</w:t>
            </w:r>
          </w:p>
          <w:p w:rsidR="003531E6" w:rsidRPr="00D0330A" w:rsidRDefault="003531E6" w:rsidP="003531E6">
            <w:pPr>
              <w:autoSpaceDE w:val="0"/>
              <w:autoSpaceDN w:val="0"/>
              <w:adjustRightInd w:val="0"/>
              <w:rPr>
                <w:rFonts w:ascii="Times New Roman" w:hAnsi="Times New Roman" w:cs="Times New Roman"/>
                <w:b w:val="0"/>
                <w:sz w:val="18"/>
                <w:szCs w:val="18"/>
              </w:rPr>
            </w:pPr>
            <w:r w:rsidRPr="00D0330A">
              <w:rPr>
                <w:rFonts w:ascii="Times New Roman" w:hAnsi="Times New Roman" w:cs="Times New Roman"/>
                <w:b w:val="0"/>
                <w:sz w:val="18"/>
                <w:szCs w:val="18"/>
              </w:rPr>
              <w:t>Uštede se utvrđuju mjerenjem potrošnje energije sustava na koje utječe implementacija MEU.</w:t>
            </w:r>
          </w:p>
          <w:p w:rsidR="003531E6" w:rsidRPr="00D0330A" w:rsidRDefault="003531E6" w:rsidP="003531E6">
            <w:pPr>
              <w:autoSpaceDE w:val="0"/>
              <w:autoSpaceDN w:val="0"/>
              <w:adjustRightInd w:val="0"/>
              <w:rPr>
                <w:rFonts w:ascii="Times New Roman" w:hAnsi="Times New Roman" w:cs="Times New Roman"/>
                <w:sz w:val="18"/>
                <w:szCs w:val="18"/>
              </w:rPr>
            </w:pPr>
            <w:r w:rsidRPr="00D0330A">
              <w:rPr>
                <w:rFonts w:ascii="Times New Roman" w:hAnsi="Times New Roman" w:cs="Times New Roman"/>
                <w:b w:val="0"/>
                <w:sz w:val="18"/>
                <w:szCs w:val="18"/>
              </w:rPr>
              <w:t>Frekvencija mjerenja je u rasponu od kratkoročne do kontinuirane, ovisno o očekivanim varijacijama u mjerenim parametrima, te o duljini perioda izvještavanja.</w:t>
            </w:r>
          </w:p>
        </w:tc>
        <w:tc>
          <w:tcPr>
            <w:tcW w:w="2694" w:type="dxa"/>
          </w:tcPr>
          <w:p w:rsidR="003531E6" w:rsidRPr="00D0330A" w:rsidRDefault="003531E6" w:rsidP="003531E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Kratkoročna ili kontinuirana mjerenja energije osnovnog i perioda izvještavanja, i/ili inženjerski izračuni uz korištenje mjerenih veličina adekvatnih zamjenskih parametara potrošnje energije.</w:t>
            </w:r>
          </w:p>
          <w:p w:rsidR="003531E6" w:rsidRPr="00D0330A" w:rsidRDefault="003531E6" w:rsidP="003531E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Rutinske i nerutinske prilagodbe prema potrebi</w:t>
            </w:r>
            <w:r w:rsidRPr="00D0330A">
              <w:rPr>
                <w:rFonts w:ascii="Times New Roman" w:hAnsi="Times New Roman" w:cs="Times New Roman"/>
                <w:sz w:val="18"/>
                <w:szCs w:val="18"/>
                <w:lang w:eastAsia="hr-HR"/>
              </w:rPr>
              <w:t>.</w:t>
            </w:r>
          </w:p>
        </w:tc>
        <w:tc>
          <w:tcPr>
            <w:tcW w:w="3195" w:type="dxa"/>
          </w:tcPr>
          <w:p w:rsidR="003531E6" w:rsidRPr="00D0330A" w:rsidRDefault="003531E6" w:rsidP="003531E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rsidR="003531E6" w:rsidRPr="00D0330A" w:rsidRDefault="003531E6" w:rsidP="003531E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Primjena VSDa i kontrola motora za podešavanje protoka pumpe. Mjerenje električne energije s mjernim uređajem instaliranim na električnu opskrbu motora, koji očitava snagu svake minute. U osnovnom periodu ovaj je mjerni instrument na mjernom mjestu tjedan dana da potvrdi stalno opterećenje. Mjerni uređaj je na mjestu tijekom perioda izvještavanja da prati varijacije u korištenju snage.</w:t>
            </w:r>
          </w:p>
          <w:p w:rsidR="003531E6" w:rsidRPr="00D0330A" w:rsidRDefault="003531E6" w:rsidP="003531E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3397" w:type="dxa"/>
          </w:tcPr>
          <w:p w:rsidR="003531E6" w:rsidRPr="00D0330A" w:rsidRDefault="003531E6" w:rsidP="003531E6">
            <w:pPr>
              <w:rPr>
                <w:rFonts w:ascii="Times New Roman" w:hAnsi="Times New Roman" w:cs="Times New Roman"/>
                <w:sz w:val="18"/>
                <w:szCs w:val="18"/>
              </w:rPr>
            </w:pPr>
            <w:r w:rsidRPr="00D0330A">
              <w:rPr>
                <w:rFonts w:ascii="Times New Roman" w:hAnsi="Times New Roman" w:cs="Times New Roman"/>
                <w:sz w:val="18"/>
                <w:szCs w:val="18"/>
              </w:rPr>
              <w:t>C - Cijeli objekt</w:t>
            </w:r>
          </w:p>
          <w:p w:rsidR="003531E6" w:rsidRPr="00D0330A" w:rsidRDefault="003531E6" w:rsidP="003531E6">
            <w:pPr>
              <w:autoSpaceDE w:val="0"/>
              <w:autoSpaceDN w:val="0"/>
              <w:adjustRightInd w:val="0"/>
              <w:rPr>
                <w:rFonts w:ascii="Times New Roman" w:hAnsi="Times New Roman" w:cs="Times New Roman"/>
                <w:b w:val="0"/>
                <w:sz w:val="18"/>
                <w:szCs w:val="18"/>
              </w:rPr>
            </w:pPr>
            <w:r w:rsidRPr="00D0330A">
              <w:rPr>
                <w:rFonts w:ascii="Times New Roman" w:hAnsi="Times New Roman" w:cs="Times New Roman"/>
                <w:b w:val="0"/>
                <w:sz w:val="18"/>
                <w:szCs w:val="18"/>
              </w:rPr>
              <w:t>Uštede se utvrđuju mjerenjem potrošnje energije na cijelom objektu ili na dijelu objekta.</w:t>
            </w:r>
          </w:p>
          <w:p w:rsidR="003531E6" w:rsidRPr="00D0330A" w:rsidRDefault="003531E6" w:rsidP="003531E6">
            <w:pPr>
              <w:autoSpaceDE w:val="0"/>
              <w:autoSpaceDN w:val="0"/>
              <w:adjustRightInd w:val="0"/>
              <w:rPr>
                <w:rFonts w:ascii="Times New Roman" w:hAnsi="Times New Roman" w:cs="Times New Roman"/>
                <w:b w:val="0"/>
                <w:sz w:val="18"/>
                <w:szCs w:val="18"/>
              </w:rPr>
            </w:pPr>
            <w:r w:rsidRPr="00D0330A">
              <w:rPr>
                <w:rFonts w:ascii="Times New Roman" w:hAnsi="Times New Roman" w:cs="Times New Roman"/>
                <w:b w:val="0"/>
                <w:sz w:val="18"/>
                <w:szCs w:val="18"/>
              </w:rPr>
              <w:t>Kontinuirano mjerenje potrošnje energije cijelog objekta upotrebljava se tijekom izvještajnog razdoblja.</w:t>
            </w:r>
          </w:p>
          <w:p w:rsidR="003531E6" w:rsidRPr="00D0330A" w:rsidRDefault="003531E6" w:rsidP="003531E6">
            <w:pPr>
              <w:rPr>
                <w:rFonts w:ascii="Times New Roman" w:hAnsi="Times New Roman" w:cs="Times New Roman"/>
                <w:sz w:val="18"/>
                <w:szCs w:val="18"/>
              </w:rPr>
            </w:pPr>
          </w:p>
        </w:tc>
        <w:tc>
          <w:tcPr>
            <w:tcW w:w="2694" w:type="dxa"/>
          </w:tcPr>
          <w:p w:rsidR="003531E6" w:rsidRPr="00D0330A" w:rsidRDefault="003531E6" w:rsidP="003531E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Analiza podataka s brojila iz osnovnog i perioda izvještavanja.</w:t>
            </w:r>
          </w:p>
          <w:p w:rsidR="003531E6" w:rsidRPr="00D0330A" w:rsidRDefault="003531E6" w:rsidP="003531E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Rutinske prilagodbe prema potrebi, korištenjem tehnika kao što su jednostavna usporedba ili regresijska analiza.</w:t>
            </w:r>
          </w:p>
          <w:p w:rsidR="003531E6" w:rsidRPr="00D0330A" w:rsidRDefault="003531E6" w:rsidP="003531E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Nerutinske prilagodbe prema potrebi.</w:t>
            </w:r>
          </w:p>
        </w:tc>
        <w:tc>
          <w:tcPr>
            <w:tcW w:w="3195" w:type="dxa"/>
          </w:tcPr>
          <w:p w:rsidR="003531E6" w:rsidRPr="00D0330A" w:rsidRDefault="003531E6" w:rsidP="003531E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 xml:space="preserve">Program upravljanja energijom koji utječe na mnoge sustave unutar objekta. </w:t>
            </w:r>
          </w:p>
          <w:p w:rsidR="003531E6" w:rsidRPr="00D0330A" w:rsidRDefault="003531E6" w:rsidP="003531E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Mjerenje potrošnje energije s energetskim brojilima za struju i plin kroz dvanaest mjeseci osnovnog razdoblja i kroz period izvještavanja.</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3397" w:type="dxa"/>
          </w:tcPr>
          <w:p w:rsidR="003531E6" w:rsidRPr="00D0330A" w:rsidRDefault="003531E6" w:rsidP="003531E6">
            <w:pPr>
              <w:rPr>
                <w:rFonts w:ascii="Times New Roman" w:hAnsi="Times New Roman" w:cs="Times New Roman"/>
                <w:sz w:val="18"/>
                <w:szCs w:val="18"/>
              </w:rPr>
            </w:pPr>
            <w:r w:rsidRPr="00D0330A">
              <w:rPr>
                <w:rFonts w:ascii="Times New Roman" w:hAnsi="Times New Roman" w:cs="Times New Roman"/>
                <w:sz w:val="18"/>
                <w:szCs w:val="18"/>
              </w:rPr>
              <w:t>D - Kalibrirane simulacije</w:t>
            </w:r>
          </w:p>
          <w:p w:rsidR="003531E6" w:rsidRPr="00D0330A" w:rsidRDefault="003531E6" w:rsidP="003531E6">
            <w:pPr>
              <w:autoSpaceDE w:val="0"/>
              <w:autoSpaceDN w:val="0"/>
              <w:adjustRightInd w:val="0"/>
              <w:rPr>
                <w:rFonts w:ascii="Times New Roman" w:hAnsi="Times New Roman" w:cs="Times New Roman"/>
                <w:b w:val="0"/>
                <w:sz w:val="18"/>
                <w:szCs w:val="18"/>
              </w:rPr>
            </w:pPr>
            <w:r w:rsidRPr="00D0330A">
              <w:rPr>
                <w:rFonts w:ascii="Times New Roman" w:hAnsi="Times New Roman" w:cs="Times New Roman"/>
                <w:b w:val="0"/>
                <w:sz w:val="18"/>
                <w:szCs w:val="18"/>
              </w:rPr>
              <w:t>Uštede se utvrđuju putem simulacija potrošnje energije cijelog objekta, ili dijela objekta.</w:t>
            </w:r>
          </w:p>
          <w:p w:rsidR="003531E6" w:rsidRPr="00D0330A" w:rsidRDefault="003531E6" w:rsidP="003531E6">
            <w:pPr>
              <w:autoSpaceDE w:val="0"/>
              <w:autoSpaceDN w:val="0"/>
              <w:adjustRightInd w:val="0"/>
              <w:rPr>
                <w:rFonts w:ascii="Times New Roman" w:hAnsi="Times New Roman" w:cs="Times New Roman"/>
                <w:b w:val="0"/>
                <w:sz w:val="18"/>
                <w:szCs w:val="18"/>
              </w:rPr>
            </w:pPr>
            <w:r w:rsidRPr="00D0330A">
              <w:rPr>
                <w:rFonts w:ascii="Times New Roman" w:hAnsi="Times New Roman" w:cs="Times New Roman"/>
                <w:b w:val="0"/>
                <w:sz w:val="18"/>
                <w:szCs w:val="18"/>
              </w:rPr>
              <w:t>Rutine simulacije koriste se za adekvatno modeliranje stvarne energetske učinkovitosti u objektu.</w:t>
            </w:r>
          </w:p>
          <w:p w:rsidR="003531E6" w:rsidRPr="00D0330A" w:rsidRDefault="003531E6" w:rsidP="003531E6">
            <w:pPr>
              <w:rPr>
                <w:rFonts w:ascii="Times New Roman" w:hAnsi="Times New Roman" w:cs="Times New Roman"/>
                <w:sz w:val="18"/>
                <w:szCs w:val="18"/>
              </w:rPr>
            </w:pPr>
            <w:r w:rsidRPr="00D0330A">
              <w:rPr>
                <w:rFonts w:ascii="Times New Roman" w:hAnsi="Times New Roman" w:cs="Times New Roman"/>
                <w:b w:val="0"/>
                <w:sz w:val="18"/>
                <w:szCs w:val="18"/>
              </w:rPr>
              <w:t>Ova opcija obično zahtijeva vještinu izrade kalibrirane simulacije.</w:t>
            </w:r>
          </w:p>
        </w:tc>
        <w:tc>
          <w:tcPr>
            <w:tcW w:w="2694" w:type="dxa"/>
          </w:tcPr>
          <w:p w:rsidR="003531E6" w:rsidRPr="00D0330A" w:rsidRDefault="003531E6" w:rsidP="003531E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Simulacija potrošnje energije sa satnim ili mjesečnim podacima s računa objekta (može se koristiti mjerenje krajnje potrošnje energije za redefiniranje ulaznih podataka)</w:t>
            </w:r>
          </w:p>
        </w:tc>
        <w:tc>
          <w:tcPr>
            <w:tcW w:w="3195" w:type="dxa"/>
          </w:tcPr>
          <w:p w:rsidR="003531E6" w:rsidRPr="00D0330A" w:rsidRDefault="003531E6" w:rsidP="003531E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Višeznačni program za upravljanje potrošnjom energije u slučaju da u objektu ima više sustava i da nema podataka iz osnovnog perioda.</w:t>
            </w:r>
          </w:p>
          <w:p w:rsidR="003531E6" w:rsidRPr="00D0330A" w:rsidRDefault="003531E6" w:rsidP="003531E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Mjerenje potrošnje energije nakon instaliranja mjernog uređaja, koristi se za kalibriranje simulacije.</w:t>
            </w:r>
          </w:p>
          <w:p w:rsidR="003531E6" w:rsidRPr="00D0330A" w:rsidRDefault="003531E6" w:rsidP="003531E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Potrošnja energije u osnovnom razdoblju, određena pomoću kalibrirane simulacije, uspoređuje se sa simulacijom potrošnje energije perioda izvještavanja.</w:t>
            </w:r>
          </w:p>
        </w:tc>
      </w:tr>
    </w:tbl>
    <w:p w:rsidR="003531E6" w:rsidRPr="00D0330A" w:rsidRDefault="003531E6" w:rsidP="003531E6">
      <w:pPr>
        <w:pStyle w:val="Naslov30"/>
        <w:rPr>
          <w:rFonts w:ascii="Times New Roman" w:hAnsi="Times New Roman" w:cs="Times New Roman"/>
        </w:rPr>
      </w:pPr>
      <w:bookmarkStart w:id="767" w:name="_Toc23949473"/>
      <w:bookmarkStart w:id="768" w:name="_Toc31886982"/>
      <w:r w:rsidRPr="00D0330A">
        <w:rPr>
          <w:rFonts w:ascii="Times New Roman" w:hAnsi="Times New Roman" w:cs="Times New Roman"/>
        </w:rPr>
        <w:t>Potrebni  ulazni  podaci</w:t>
      </w:r>
      <w:bookmarkEnd w:id="767"/>
      <w:r w:rsidRPr="00D0330A">
        <w:rPr>
          <w:rFonts w:ascii="Times New Roman" w:hAnsi="Times New Roman" w:cs="Times New Roman"/>
        </w:rPr>
        <w:t xml:space="preserve"> i dokumentacija</w:t>
      </w:r>
      <w:bookmarkEnd w:id="768"/>
    </w:p>
    <w:p w:rsidR="003531E6" w:rsidRPr="00D0330A" w:rsidRDefault="003531E6" w:rsidP="003531E6">
      <w:pPr>
        <w:rPr>
          <w:rFonts w:ascii="Times New Roman" w:hAnsi="Times New Roman" w:cs="Times New Roman"/>
          <w:lang w:eastAsia="hr-HR"/>
        </w:rPr>
      </w:pPr>
      <w:r w:rsidRPr="00D0330A">
        <w:rPr>
          <w:rFonts w:ascii="Times New Roman" w:hAnsi="Times New Roman" w:cs="Times New Roman"/>
        </w:rPr>
        <w:t>Potrebni ulazni podaci za izračun ušteda su:</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2188"/>
        <w:gridCol w:w="5910"/>
      </w:tblGrid>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t>E</w:t>
            </w:r>
            <w:r w:rsidRPr="00D0330A">
              <w:rPr>
                <w:rFonts w:ascii="Times New Roman" w:hAnsi="Times New Roman" w:cs="Times New Roman"/>
                <w:i/>
                <w:vertAlign w:val="subscript"/>
              </w:rPr>
              <w:t>O</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[kWh/i]</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mjerena potrošnja energije iz osnovnog perioda prije provođenja optimizacije potrošnje u odabranom vremenskom periodu (npr. mjesečno…)</w:t>
            </w:r>
          </w:p>
        </w:tc>
      </w:tr>
      <w:tr w:rsidR="003531E6" w:rsidRPr="00D0330A" w:rsidTr="003531E6">
        <w:tc>
          <w:tcPr>
            <w:tcW w:w="537" w:type="pct"/>
          </w:tcPr>
          <w:p w:rsidR="003531E6" w:rsidRPr="00D0330A" w:rsidRDefault="003531E6" w:rsidP="003531E6">
            <w:pPr>
              <w:spacing w:after="0"/>
              <w:rPr>
                <w:rFonts w:ascii="Times New Roman" w:hAnsi="Times New Roman" w:cs="Times New Roman"/>
                <w:i/>
                <w:vertAlign w:val="subscript"/>
              </w:rPr>
            </w:pPr>
            <w:r w:rsidRPr="00D0330A">
              <w:rPr>
                <w:rFonts w:ascii="Times New Roman" w:hAnsi="Times New Roman" w:cs="Times New Roman"/>
                <w:i/>
              </w:rPr>
              <w:lastRenderedPageBreak/>
              <w:t>x</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razno</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parametri prema kojima se proračunava rutinska prilagodba na uvjete izvještavanja (npr. vanjska temperatura…)</w:t>
            </w:r>
          </w:p>
        </w:tc>
      </w:tr>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y</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razno</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parametri prema kojima se proračunava nerutinska prilagodba na uvjete izvještavanja (npr. promjena kvadrature grijanog prostora…)</w:t>
            </w:r>
          </w:p>
        </w:tc>
      </w:tr>
      <w:tr w:rsidR="003531E6" w:rsidRPr="00D0330A" w:rsidTr="003531E6">
        <w:tc>
          <w:tcPr>
            <w:tcW w:w="537"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E</w:t>
            </w:r>
            <w:r w:rsidRPr="00D0330A">
              <w:rPr>
                <w:rFonts w:ascii="Times New Roman" w:hAnsi="Times New Roman" w:cs="Times New Roman"/>
                <w:i/>
                <w:vertAlign w:val="subscript"/>
              </w:rPr>
              <w:t>I</w:t>
            </w:r>
          </w:p>
        </w:tc>
        <w:tc>
          <w:tcPr>
            <w:tcW w:w="1206" w:type="pct"/>
          </w:tcPr>
          <w:p w:rsidR="003531E6" w:rsidRPr="00D0330A" w:rsidRDefault="003531E6" w:rsidP="003531E6">
            <w:pPr>
              <w:spacing w:after="0"/>
              <w:rPr>
                <w:rFonts w:ascii="Times New Roman" w:hAnsi="Times New Roman" w:cs="Times New Roman"/>
                <w:i/>
              </w:rPr>
            </w:pPr>
            <w:r w:rsidRPr="00D0330A">
              <w:rPr>
                <w:rFonts w:ascii="Times New Roman" w:hAnsi="Times New Roman" w:cs="Times New Roman"/>
                <w:i/>
              </w:rPr>
              <w:t>[kWh/i]</w:t>
            </w:r>
          </w:p>
        </w:tc>
        <w:tc>
          <w:tcPr>
            <w:tcW w:w="3257" w:type="pct"/>
          </w:tcPr>
          <w:p w:rsidR="003531E6" w:rsidRPr="00D0330A" w:rsidRDefault="003531E6" w:rsidP="003531E6">
            <w:pPr>
              <w:spacing w:after="0"/>
              <w:rPr>
                <w:rFonts w:ascii="Times New Roman" w:hAnsi="Times New Roman" w:cs="Times New Roman"/>
                <w:i/>
                <w:sz w:val="18"/>
              </w:rPr>
            </w:pPr>
            <w:r w:rsidRPr="00D0330A">
              <w:rPr>
                <w:rFonts w:ascii="Times New Roman" w:hAnsi="Times New Roman" w:cs="Times New Roman"/>
                <w:i/>
                <w:sz w:val="18"/>
              </w:rPr>
              <w:t>mjerena potrošnja energije u periodu izvještavanja nakon provođenja optimizacije potrošnje u odabranom vremenskom periodu (npr. mjesečno…)</w:t>
            </w:r>
          </w:p>
        </w:tc>
      </w:tr>
    </w:tbl>
    <w:p w:rsidR="003531E6" w:rsidRPr="00D0330A" w:rsidRDefault="003531E6" w:rsidP="003531E6">
      <w:pPr>
        <w:rPr>
          <w:rFonts w:ascii="Times New Roman" w:hAnsi="Times New Roman" w:cs="Times New Roman"/>
        </w:rPr>
      </w:pPr>
      <w:bookmarkStart w:id="769" w:name="_Toc23949474"/>
      <w:r w:rsidRPr="00D0330A">
        <w:rPr>
          <w:rFonts w:ascii="Times New Roman" w:hAnsi="Times New Roman" w:cs="Times New Roman"/>
        </w:rPr>
        <w:t>Dokumentacija koju je potrebno priložiti/posjedovati kao dokaz o provedbi mjere i verifikaciju ulaznog podatka za izračun ušteda je sljedeća:</w:t>
      </w:r>
    </w:p>
    <w:p w:rsidR="003531E6" w:rsidRPr="00D0330A" w:rsidRDefault="003531E6" w:rsidP="00D86B5B">
      <w:pPr>
        <w:pStyle w:val="Odlomakpopisa"/>
        <w:numPr>
          <w:ilvl w:val="0"/>
          <w:numId w:val="30"/>
        </w:numPr>
        <w:rPr>
          <w:rFonts w:ascii="Times New Roman" w:hAnsi="Times New Roman" w:cs="Times New Roman"/>
        </w:rPr>
      </w:pPr>
      <w:r w:rsidRPr="00D0330A">
        <w:rPr>
          <w:rFonts w:ascii="Times New Roman" w:hAnsi="Times New Roman" w:cs="Times New Roman"/>
        </w:rPr>
        <w:t>plan mjerenja i verifikacije ušteda,</w:t>
      </w:r>
    </w:p>
    <w:p w:rsidR="003531E6" w:rsidRPr="00D0330A" w:rsidRDefault="003531E6" w:rsidP="00D86B5B">
      <w:pPr>
        <w:pStyle w:val="Odlomakpopisa"/>
        <w:numPr>
          <w:ilvl w:val="0"/>
          <w:numId w:val="30"/>
        </w:numPr>
        <w:rPr>
          <w:rFonts w:ascii="Times New Roman" w:hAnsi="Times New Roman" w:cs="Times New Roman"/>
        </w:rPr>
      </w:pPr>
      <w:r w:rsidRPr="00D0330A">
        <w:rPr>
          <w:rFonts w:ascii="Times New Roman" w:hAnsi="Times New Roman" w:cs="Times New Roman"/>
        </w:rPr>
        <w:t>izvještaj o ostvarenim uštedama u periodu izvještavanja temeljen na planu mjerenja i verifikacije ušteda.</w:t>
      </w:r>
    </w:p>
    <w:p w:rsidR="003531E6" w:rsidRPr="00D0330A" w:rsidRDefault="003531E6" w:rsidP="003531E6">
      <w:pPr>
        <w:pStyle w:val="Naslov30"/>
        <w:rPr>
          <w:rFonts w:ascii="Times New Roman" w:hAnsi="Times New Roman" w:cs="Times New Roman"/>
        </w:rPr>
      </w:pPr>
      <w:bookmarkStart w:id="770" w:name="_Toc31886983"/>
      <w:r w:rsidRPr="00D0330A">
        <w:rPr>
          <w:rFonts w:ascii="Times New Roman" w:hAnsi="Times New Roman" w:cs="Times New Roman"/>
        </w:rPr>
        <w:t>Referentne vrijednosti</w:t>
      </w:r>
      <w:bookmarkEnd w:id="769"/>
      <w:bookmarkEnd w:id="770"/>
    </w:p>
    <w:p w:rsidR="003531E6" w:rsidRPr="00D0330A" w:rsidRDefault="003531E6" w:rsidP="003531E6">
      <w:pPr>
        <w:rPr>
          <w:rFonts w:ascii="Times New Roman" w:hAnsi="Times New Roman" w:cs="Times New Roman"/>
          <w:lang w:eastAsia="hr-HR"/>
        </w:rPr>
      </w:pPr>
      <w:r w:rsidRPr="00D0330A">
        <w:rPr>
          <w:rFonts w:ascii="Times New Roman" w:hAnsi="Times New Roman" w:cs="Times New Roman"/>
          <w:lang w:eastAsia="hr-HR"/>
        </w:rPr>
        <w:t>Ušteda se utvrđuje prema metodologiji raspisanoj u međunarodnom protokolu za praćenje, mjerenje i verifikaciju ušteda (IPMVP) gdje su sve vrijednosti specifične za svaki zasebni projekt. Referentne vrijednosti se ne koriste.</w:t>
      </w:r>
    </w:p>
    <w:p w:rsidR="003531E6" w:rsidRPr="00D0330A" w:rsidRDefault="003531E6" w:rsidP="003531E6">
      <w:pPr>
        <w:pStyle w:val="Naslov30"/>
        <w:rPr>
          <w:rFonts w:ascii="Times New Roman" w:hAnsi="Times New Roman" w:cs="Times New Roman"/>
        </w:rPr>
      </w:pPr>
      <w:bookmarkStart w:id="771" w:name="_Toc23949475"/>
      <w:bookmarkStart w:id="772" w:name="_Toc31886984"/>
      <w:r w:rsidRPr="00D0330A">
        <w:rPr>
          <w:rFonts w:ascii="Times New Roman" w:hAnsi="Times New Roman" w:cs="Times New Roman"/>
        </w:rPr>
        <w:t>Smanjenje  emisija  stakleničkih  plinova</w:t>
      </w:r>
      <w:bookmarkEnd w:id="771"/>
      <w:bookmarkEnd w:id="772"/>
    </w:p>
    <w:p w:rsidR="003531E6" w:rsidRPr="00D0330A" w:rsidRDefault="003531E6" w:rsidP="003531E6">
      <w:pPr>
        <w:rPr>
          <w:rFonts w:ascii="Times New Roman" w:hAnsi="Times New Roman" w:cs="Times New Roman"/>
        </w:rPr>
      </w:pPr>
      <w:r w:rsidRPr="00D0330A">
        <w:rPr>
          <w:rFonts w:ascii="Times New Roman" w:hAnsi="Times New Roman" w:cs="Times New Roman"/>
        </w:rPr>
        <w:t>Formula za izračun godišnjeg smanjenja emisija stakleničkih plinova:</w:t>
      </w:r>
    </w:p>
    <w:p w:rsidR="003531E6" w:rsidRPr="00D0330A" w:rsidRDefault="003531E6" w:rsidP="003531E6">
      <w:pPr>
        <w:rPr>
          <w:rFonts w:ascii="Times New Roman" w:hAnsi="Times New Roman" w:cs="Times New Roman"/>
        </w:rPr>
      </w:pPr>
      <m:oMathPara>
        <m:oMathParaPr>
          <m:jc m:val="center"/>
        </m:oMathParaP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CO2</m:t>
              </m:r>
            </m:sub>
          </m:sSub>
          <m:r>
            <w:rPr>
              <w:rFonts w:ascii="Cambria Math" w:hAnsi="Cambria Math" w:cs="Times New Roman"/>
            </w:rPr>
            <m:t>=FES x e/1000</m:t>
          </m:r>
        </m:oMath>
      </m:oMathPara>
    </w:p>
    <w:p w:rsidR="003531E6" w:rsidRPr="00D0330A" w:rsidRDefault="003531E6" w:rsidP="003531E6">
      <w:pPr>
        <w:rPr>
          <w:rFonts w:ascii="Times New Roman" w:hAnsi="Times New Roman" w:cs="Times New Roman"/>
        </w:rPr>
      </w:pPr>
      <w:r w:rsidRPr="00D0330A">
        <w:rPr>
          <w:rFonts w:ascii="Times New Roman" w:hAnsi="Times New Roman" w:cs="Times New Roman"/>
        </w:rPr>
        <w:t>pri čemu je:</w:t>
      </w:r>
    </w:p>
    <w:tbl>
      <w:tblPr>
        <w:tblStyle w:val="Reetkatablice"/>
        <w:tblW w:w="40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1"/>
        <w:gridCol w:w="1757"/>
        <w:gridCol w:w="4747"/>
      </w:tblGrid>
      <w:tr w:rsidR="003531E6" w:rsidRPr="00D0330A" w:rsidTr="003531E6">
        <w:trPr>
          <w:trHeight w:val="403"/>
        </w:trPr>
        <w:tc>
          <w:tcPr>
            <w:tcW w:w="5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w:t>
            </w:r>
            <w:r w:rsidRPr="00D0330A">
              <w:rPr>
                <w:rFonts w:ascii="Times New Roman" w:hAnsi="Times New Roman" w:cs="Times New Roman"/>
                <w:i/>
                <w:sz w:val="18"/>
                <w:szCs w:val="18"/>
                <w:vertAlign w:val="subscript"/>
              </w:rPr>
              <w:t>CO2</w:t>
            </w:r>
          </w:p>
        </w:tc>
        <w:tc>
          <w:tcPr>
            <w:tcW w:w="120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[tCO</w:t>
            </w:r>
            <w:r w:rsidRPr="00D0330A">
              <w:rPr>
                <w:rFonts w:ascii="Times New Roman" w:hAnsi="Times New Roman" w:cs="Times New Roman"/>
                <w:i/>
                <w:sz w:val="18"/>
                <w:szCs w:val="18"/>
                <w:vertAlign w:val="subscript"/>
              </w:rPr>
              <w:t xml:space="preserve">2 </w:t>
            </w:r>
            <w:r w:rsidRPr="00D0330A">
              <w:rPr>
                <w:rFonts w:ascii="Times New Roman" w:hAnsi="Times New Roman" w:cs="Times New Roman"/>
                <w:i/>
                <w:sz w:val="18"/>
                <w:szCs w:val="18"/>
              </w:rPr>
              <w:t>/ god]</w:t>
            </w:r>
          </w:p>
        </w:tc>
        <w:tc>
          <w:tcPr>
            <w:tcW w:w="325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ukupno godišnje smanjenje emisija stakleničkih plinova</w:t>
            </w:r>
          </w:p>
        </w:tc>
      </w:tr>
      <w:tr w:rsidR="003531E6" w:rsidRPr="00D0330A" w:rsidTr="003531E6">
        <w:trPr>
          <w:trHeight w:val="384"/>
        </w:trPr>
        <w:tc>
          <w:tcPr>
            <w:tcW w:w="5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FES</w:t>
            </w:r>
          </w:p>
        </w:tc>
        <w:tc>
          <w:tcPr>
            <w:tcW w:w="120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[kWh/(god)]</w:t>
            </w:r>
          </w:p>
        </w:tc>
        <w:tc>
          <w:tcPr>
            <w:tcW w:w="325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ukupna godišnja ušteda energije u neposrednoj potrošnji</w:t>
            </w:r>
          </w:p>
        </w:tc>
      </w:tr>
      <w:tr w:rsidR="003531E6" w:rsidRPr="00D0330A" w:rsidTr="003531E6">
        <w:trPr>
          <w:trHeight w:val="808"/>
        </w:trPr>
        <w:tc>
          <w:tcPr>
            <w:tcW w:w="5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w:t>
            </w:r>
          </w:p>
        </w:tc>
        <w:tc>
          <w:tcPr>
            <w:tcW w:w="120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xml:space="preserve"> / kWh]</w:t>
            </w:r>
          </w:p>
        </w:tc>
        <w:tc>
          <w:tcPr>
            <w:tcW w:w="3257"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emisijski faktor za energent čija je potrošnja smanje</w:t>
            </w:r>
            <w:r>
              <w:rPr>
                <w:rFonts w:ascii="Times New Roman" w:hAnsi="Times New Roman" w:cs="Times New Roman"/>
                <w:i/>
                <w:sz w:val="18"/>
                <w:szCs w:val="18"/>
              </w:rPr>
              <w:t>na, a prema tablici 3 priloga B</w:t>
            </w:r>
          </w:p>
        </w:tc>
      </w:tr>
    </w:tbl>
    <w:p w:rsidR="003531E6" w:rsidRPr="00D0330A" w:rsidRDefault="003531E6" w:rsidP="003531E6">
      <w:pPr>
        <w:pStyle w:val="Naslov30"/>
        <w:rPr>
          <w:rFonts w:ascii="Times New Roman" w:hAnsi="Times New Roman" w:cs="Times New Roman"/>
        </w:rPr>
      </w:pPr>
      <w:bookmarkStart w:id="773" w:name="_Toc23949476"/>
      <w:bookmarkStart w:id="774" w:name="_Toc31886985"/>
      <w:r w:rsidRPr="00D0330A">
        <w:rPr>
          <w:rFonts w:ascii="Times New Roman" w:hAnsi="Times New Roman" w:cs="Times New Roman"/>
        </w:rPr>
        <w:t>Životni vijek mjere</w:t>
      </w:r>
      <w:bookmarkEnd w:id="773"/>
      <w:bookmarkEnd w:id="774"/>
    </w:p>
    <w:p w:rsidR="003531E6" w:rsidRPr="00D0330A" w:rsidRDefault="003531E6" w:rsidP="003531E6">
      <w:pPr>
        <w:rPr>
          <w:rFonts w:ascii="Times New Roman" w:hAnsi="Times New Roman" w:cs="Times New Roman"/>
          <w:lang w:eastAsia="hr-HR"/>
        </w:rPr>
      </w:pPr>
      <w:r w:rsidRPr="00D0330A">
        <w:rPr>
          <w:rFonts w:ascii="Times New Roman" w:hAnsi="Times New Roman" w:cs="Times New Roman"/>
        </w:rPr>
        <w:t>Životni vijek mjere iznosi 5 godina.</w:t>
      </w:r>
    </w:p>
    <w:p w:rsidR="003531E6" w:rsidRPr="00D0330A" w:rsidRDefault="003531E6" w:rsidP="003531E6">
      <w:pPr>
        <w:spacing w:line="259" w:lineRule="auto"/>
        <w:rPr>
          <w:rFonts w:ascii="Times New Roman" w:hAnsi="Times New Roman" w:cs="Times New Roman"/>
          <w:b/>
          <w:bCs/>
          <w:smallCaps/>
          <w:color w:val="BE1D2D"/>
          <w:sz w:val="32"/>
          <w:szCs w:val="36"/>
          <w:lang w:eastAsia="hr-HR"/>
        </w:rPr>
      </w:pPr>
    </w:p>
    <w:p w:rsidR="003531E6" w:rsidRPr="00D0330A" w:rsidRDefault="003531E6" w:rsidP="003531E6">
      <w:pPr>
        <w:spacing w:line="259" w:lineRule="auto"/>
        <w:rPr>
          <w:rFonts w:ascii="Times New Roman" w:hAnsi="Times New Roman" w:cs="Times New Roman"/>
          <w:b/>
          <w:bCs/>
          <w:smallCaps/>
          <w:color w:val="BE1D2D"/>
          <w:sz w:val="32"/>
          <w:szCs w:val="36"/>
          <w:lang w:eastAsia="hr-HR"/>
        </w:rPr>
      </w:pPr>
      <w:r w:rsidRPr="00D0330A">
        <w:rPr>
          <w:rFonts w:ascii="Times New Roman" w:hAnsi="Times New Roman" w:cs="Times New Roman"/>
        </w:rPr>
        <w:br w:type="page"/>
      </w:r>
    </w:p>
    <w:p w:rsidR="003531E6" w:rsidRPr="00D0330A" w:rsidRDefault="003531E6" w:rsidP="00546F90">
      <w:pPr>
        <w:pStyle w:val="Naslov20"/>
        <w:rPr>
          <w:rFonts w:ascii="Times New Roman" w:hAnsi="Times New Roman" w:cs="Times New Roman"/>
        </w:rPr>
      </w:pPr>
      <w:bookmarkStart w:id="775" w:name="_Toc31886986"/>
      <w:bookmarkStart w:id="776" w:name="_Toc23949477"/>
      <w:r w:rsidRPr="00D0330A">
        <w:rPr>
          <w:rFonts w:ascii="Times New Roman" w:hAnsi="Times New Roman" w:cs="Times New Roman"/>
        </w:rPr>
        <w:lastRenderedPageBreak/>
        <w:t>Poticanje elektromobilnosti</w:t>
      </w:r>
      <w:bookmarkEnd w:id="775"/>
      <w:r w:rsidRPr="00D0330A">
        <w:rPr>
          <w:rFonts w:ascii="Times New Roman" w:hAnsi="Times New Roman" w:cs="Times New Roman"/>
        </w:rPr>
        <w:t xml:space="preserve"> </w:t>
      </w:r>
      <w:bookmarkEnd w:id="776"/>
    </w:p>
    <w:p w:rsidR="003531E6" w:rsidRPr="00D0330A" w:rsidRDefault="003531E6" w:rsidP="00546F90">
      <w:pPr>
        <w:spacing w:line="259" w:lineRule="auto"/>
        <w:jc w:val="both"/>
        <w:rPr>
          <w:rFonts w:ascii="Times New Roman" w:hAnsi="Times New Roman" w:cs="Times New Roman"/>
        </w:rPr>
      </w:pPr>
      <w:r w:rsidRPr="00D0330A">
        <w:rPr>
          <w:rFonts w:ascii="Times New Roman" w:hAnsi="Times New Roman" w:cs="Times New Roman"/>
        </w:rPr>
        <w:t xml:space="preserve">Jedna od ključnih mjera poticanja energetske učinkovitosti u gradskom prometu je poticanje građana na korištenje električnih vozila (npr. električni bicikl, električni moped i sl.). Korištenjem takvih vozila u gradskom prometu potiče se čišći transport te se smanjuje onečišćenje zraka, jer električna vozila nemaju emisije štetnih plinova. Njihovim korištenjem smanjuje se potrošnja fosilnih goriva i zagađenost okoliša bukom te se doprinosi održivom razvoju društva. </w:t>
      </w:r>
      <w:r>
        <w:rPr>
          <w:rFonts w:ascii="Times New Roman" w:hAnsi="Times New Roman" w:cs="Times New Roman"/>
        </w:rPr>
        <w:t>U obzir se uzimaju</w:t>
      </w:r>
      <w:r w:rsidRPr="00D0330A">
        <w:rPr>
          <w:rFonts w:ascii="Times New Roman" w:hAnsi="Times New Roman" w:cs="Times New Roman"/>
        </w:rPr>
        <w:t xml:space="preserve"> sljedeća vozila:</w:t>
      </w:r>
    </w:p>
    <w:p w:rsidR="003531E6" w:rsidRPr="00D0330A" w:rsidRDefault="003531E6" w:rsidP="003531E6">
      <w:pPr>
        <w:pStyle w:val="Odlomakpopisa"/>
        <w:numPr>
          <w:ilvl w:val="0"/>
          <w:numId w:val="21"/>
        </w:numPr>
        <w:spacing w:before="0" w:after="160" w:line="259" w:lineRule="auto"/>
        <w:rPr>
          <w:rFonts w:ascii="Times New Roman" w:hAnsi="Times New Roman" w:cs="Times New Roman"/>
        </w:rPr>
      </w:pPr>
      <w:r w:rsidRPr="00D0330A">
        <w:rPr>
          <w:rFonts w:ascii="Times New Roman" w:hAnsi="Times New Roman" w:cs="Times New Roman"/>
        </w:rPr>
        <w:t>električn</w:t>
      </w:r>
      <w:r>
        <w:rPr>
          <w:rFonts w:ascii="Times New Roman" w:hAnsi="Times New Roman" w:cs="Times New Roman"/>
        </w:rPr>
        <w:t>i</w:t>
      </w:r>
      <w:r w:rsidRPr="00D0330A">
        <w:rPr>
          <w:rFonts w:ascii="Times New Roman" w:hAnsi="Times New Roman" w:cs="Times New Roman"/>
        </w:rPr>
        <w:t xml:space="preserve"> bicikl</w:t>
      </w:r>
      <w:r>
        <w:rPr>
          <w:rFonts w:ascii="Times New Roman" w:hAnsi="Times New Roman" w:cs="Times New Roman"/>
        </w:rPr>
        <w:t>i</w:t>
      </w:r>
      <w:r w:rsidRPr="00D0330A">
        <w:rPr>
          <w:rFonts w:ascii="Times New Roman" w:hAnsi="Times New Roman" w:cs="Times New Roman"/>
        </w:rPr>
        <w:t xml:space="preserve"> i romobil</w:t>
      </w:r>
      <w:r>
        <w:rPr>
          <w:rFonts w:ascii="Times New Roman" w:hAnsi="Times New Roman" w:cs="Times New Roman"/>
        </w:rPr>
        <w:t>i</w:t>
      </w:r>
      <w:r w:rsidRPr="00D0330A">
        <w:rPr>
          <w:rFonts w:ascii="Times New Roman" w:hAnsi="Times New Roman" w:cs="Times New Roman"/>
        </w:rPr>
        <w:t xml:space="preserve"> te</w:t>
      </w:r>
    </w:p>
    <w:p w:rsidR="003531E6" w:rsidRPr="00D0330A" w:rsidRDefault="003531E6" w:rsidP="003531E6">
      <w:pPr>
        <w:pStyle w:val="Odlomakpopisa"/>
        <w:numPr>
          <w:ilvl w:val="0"/>
          <w:numId w:val="21"/>
        </w:numPr>
        <w:spacing w:before="0" w:after="160" w:line="259" w:lineRule="auto"/>
        <w:rPr>
          <w:rFonts w:ascii="Times New Roman" w:hAnsi="Times New Roman" w:cs="Times New Roman"/>
        </w:rPr>
      </w:pPr>
      <w:r w:rsidRPr="00D0330A">
        <w:rPr>
          <w:rFonts w:ascii="Times New Roman" w:hAnsi="Times New Roman" w:cs="Times New Roman"/>
        </w:rPr>
        <w:t>električna vozila razvrstana u kategorije L sukladno članku 5. Pravilnika o tehničkim uvjetima vozila u prometu na cestama (NN br. 85/16, 4/17), izuzev vozila kategorije L3 (motocikl) za koje je o</w:t>
      </w:r>
      <w:r>
        <w:rPr>
          <w:rFonts w:ascii="Times New Roman" w:hAnsi="Times New Roman" w:cs="Times New Roman"/>
        </w:rPr>
        <w:t>dređen način utvrđivanja ušteda.</w:t>
      </w:r>
    </w:p>
    <w:p w:rsidR="003531E6" w:rsidRPr="00D0330A" w:rsidRDefault="003531E6" w:rsidP="003531E6">
      <w:pPr>
        <w:pStyle w:val="Naslov30"/>
        <w:rPr>
          <w:rFonts w:ascii="Times New Roman" w:hAnsi="Times New Roman" w:cs="Times New Roman"/>
        </w:rPr>
      </w:pPr>
      <w:bookmarkStart w:id="777" w:name="_Toc23949478"/>
      <w:bookmarkStart w:id="778" w:name="_Toc31886987"/>
      <w:r w:rsidRPr="00D0330A">
        <w:rPr>
          <w:rFonts w:ascii="Times New Roman" w:hAnsi="Times New Roman" w:cs="Times New Roman"/>
        </w:rPr>
        <w:t>Bicikli i romobili s električnim pogonom</w:t>
      </w:r>
      <w:bookmarkEnd w:id="777"/>
      <w:bookmarkEnd w:id="778"/>
    </w:p>
    <w:p w:rsidR="003531E6" w:rsidRPr="00D0330A" w:rsidRDefault="003531E6" w:rsidP="00546F90">
      <w:pPr>
        <w:jc w:val="both"/>
        <w:rPr>
          <w:rFonts w:ascii="Times New Roman" w:hAnsi="Times New Roman" w:cs="Times New Roman"/>
          <w:lang w:eastAsia="hr-HR"/>
        </w:rPr>
      </w:pPr>
      <w:r w:rsidRPr="00D0330A">
        <w:rPr>
          <w:rFonts w:ascii="Times New Roman" w:hAnsi="Times New Roman" w:cs="Times New Roman"/>
          <w:lang w:eastAsia="hr-HR"/>
        </w:rPr>
        <w:t xml:space="preserve">Ova metodologija daje način određivanja ušteda energije prilikom kupnje električnih bicikala ili romobila, koje se ostvaruju uslijed prelaska s ostalih načina prijevoza, primarno korisnika prijevoznih sredstava L i M1 kategorije. </w:t>
      </w:r>
      <w:bookmarkStart w:id="779" w:name="_Hlk23946386"/>
      <w:r w:rsidRPr="00D0330A">
        <w:rPr>
          <w:rFonts w:ascii="Times New Roman" w:hAnsi="Times New Roman" w:cs="Times New Roman"/>
          <w:lang w:eastAsia="hr-HR"/>
        </w:rPr>
        <w:t>Pri tome je uvažena pretpostavka da će kod jednog dijela korisnika doći do prelaska s korištenja javnog prijevoza ili pješačenja na korištenje električnih bicikla odnosno romobila.</w:t>
      </w:r>
    </w:p>
    <w:p w:rsidR="003531E6" w:rsidRPr="00D0330A" w:rsidRDefault="003531E6" w:rsidP="00546F90">
      <w:pPr>
        <w:jc w:val="both"/>
        <w:rPr>
          <w:rFonts w:ascii="Times New Roman" w:hAnsi="Times New Roman" w:cs="Times New Roman"/>
          <w:lang w:eastAsia="hr-HR"/>
        </w:rPr>
      </w:pPr>
      <w:r w:rsidRPr="00D0330A">
        <w:rPr>
          <w:rFonts w:ascii="Times New Roman" w:hAnsi="Times New Roman" w:cs="Times New Roman"/>
          <w:lang w:eastAsia="hr-HR"/>
        </w:rPr>
        <w:t>Uvođenjem električnih bicikala ili romobila mijenja se razdioba načina prijevoza, stoga je u proračun uveden „faktor prelaska“ koji određuje udjele pojedinog načina prijevoza koji se zamjenjuje električnim biciklima i romobilima.</w:t>
      </w:r>
    </w:p>
    <w:bookmarkEnd w:id="779"/>
    <w:p w:rsidR="003531E6" w:rsidRPr="00D0330A" w:rsidRDefault="003531E6" w:rsidP="00546F90">
      <w:pPr>
        <w:jc w:val="both"/>
        <w:rPr>
          <w:rFonts w:ascii="Times New Roman" w:hAnsi="Times New Roman" w:cs="Times New Roman"/>
          <w:lang w:eastAsia="hr-HR"/>
        </w:rPr>
      </w:pPr>
      <w:r w:rsidRPr="00D0330A">
        <w:rPr>
          <w:rFonts w:ascii="Times New Roman" w:hAnsi="Times New Roman" w:cs="Times New Roman"/>
          <w:lang w:eastAsia="hr-HR"/>
        </w:rPr>
        <w:t>Osim toga, uveden je i „faktor relacije“ koji određuje omjer udaljenosti koje je potrebno proći prijevoznim sredstvom M ili L u odnosu na udaljenost koju se prelazi električnim biciklom ili romobilom. Naime, biciklom ili romobilom može se do određenog odredišta ići putem kojim nije dozvoljeno prometovati vozilima kategorije M ili L pa se stoga ukupna udaljenost prijeđenog puta smanjuje.</w:t>
      </w:r>
    </w:p>
    <w:p w:rsidR="003531E6" w:rsidRPr="00D0330A" w:rsidRDefault="003531E6" w:rsidP="003531E6">
      <w:pPr>
        <w:pStyle w:val="Naslov40"/>
        <w:rPr>
          <w:rFonts w:ascii="Times New Roman" w:hAnsi="Times New Roman"/>
        </w:rPr>
      </w:pPr>
      <w:bookmarkStart w:id="780" w:name="_Toc23949479"/>
      <w:bookmarkStart w:id="781" w:name="_Toc31886988"/>
      <w:r w:rsidRPr="00D0330A">
        <w:rPr>
          <w:rFonts w:ascii="Times New Roman" w:hAnsi="Times New Roman"/>
        </w:rPr>
        <w:t>Način određivanja ušteda</w:t>
      </w:r>
      <w:bookmarkEnd w:id="780"/>
      <w:bookmarkEnd w:id="781"/>
    </w:p>
    <w:p w:rsidR="003531E6" w:rsidRPr="00D0330A" w:rsidRDefault="003531E6" w:rsidP="003531E6">
      <w:pPr>
        <w:rPr>
          <w:rFonts w:ascii="Times New Roman" w:hAnsi="Times New Roman" w:cs="Times New Roman"/>
        </w:rPr>
      </w:pPr>
      <w:r w:rsidRPr="00D0330A">
        <w:rPr>
          <w:rFonts w:ascii="Times New Roman" w:hAnsi="Times New Roman" w:cs="Times New Roman"/>
        </w:rPr>
        <w:t>Procijenjene uštede</w:t>
      </w:r>
      <w:r>
        <w:rPr>
          <w:rFonts w:ascii="Times New Roman" w:hAnsi="Times New Roman" w:cs="Times New Roman"/>
        </w:rPr>
        <w:t>.</w:t>
      </w:r>
    </w:p>
    <w:p w:rsidR="003531E6" w:rsidRPr="00D0330A" w:rsidRDefault="003531E6" w:rsidP="003531E6">
      <w:pPr>
        <w:pStyle w:val="Naslov40"/>
        <w:rPr>
          <w:rFonts w:ascii="Times New Roman" w:hAnsi="Times New Roman"/>
        </w:rPr>
      </w:pPr>
      <w:bookmarkStart w:id="782" w:name="_Toc23949480"/>
      <w:bookmarkStart w:id="783" w:name="_Toc31886989"/>
      <w:r w:rsidRPr="00D0330A">
        <w:rPr>
          <w:rFonts w:ascii="Times New Roman" w:hAnsi="Times New Roman"/>
        </w:rPr>
        <w:t>Formula  za  izračun  ušteda</w:t>
      </w:r>
      <w:bookmarkEnd w:id="782"/>
      <w:bookmarkEnd w:id="783"/>
    </w:p>
    <w:p w:rsidR="003531E6" w:rsidRPr="00D0330A" w:rsidRDefault="003531E6" w:rsidP="003531E6">
      <w:pPr>
        <w:rPr>
          <w:rFonts w:ascii="Times New Roman" w:hAnsi="Times New Roman" w:cs="Times New Roman"/>
        </w:rPr>
      </w:pPr>
      <m:oMathPara>
        <m:oMath>
          <m:r>
            <w:rPr>
              <w:rFonts w:ascii="Cambria Math" w:hAnsi="Cambria Math" w:cs="Times New Roman"/>
            </w:rPr>
            <m:t>UFES=</m:t>
          </m:r>
          <m:d>
            <m:dPr>
              <m:ctrlPr>
                <w:rPr>
                  <w:rFonts w:ascii="Cambria Math" w:hAnsi="Cambria Math" w:cs="Times New Roman"/>
                  <w:i/>
                </w:rPr>
              </m:ctrlPr>
            </m:d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M1</m:t>
                      </m:r>
                    </m:sub>
                  </m:sSub>
                  <m:r>
                    <w:rPr>
                      <w:rFonts w:ascii="Cambria Math" w:hAnsi="Cambria Math" w:cs="Times New Roman"/>
                    </w:rPr>
                    <m:t xml:space="preserve"> x </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PM1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 xml:space="preserve">L1 </m:t>
                      </m:r>
                    </m:sub>
                  </m:sSub>
                  <m:r>
                    <w:rPr>
                      <w:rFonts w:ascii="Cambria Math" w:hAnsi="Cambria Math" w:cs="Times New Roman"/>
                    </w:rPr>
                    <m:t xml:space="preserve">x </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PL1</m:t>
                      </m:r>
                    </m:sub>
                  </m:sSub>
                </m:e>
              </m:d>
              <m:r>
                <w:rPr>
                  <w:rFonts w:ascii="Cambria Math" w:hAnsi="Cambria Math" w:cs="Times New Roman"/>
                </w:rPr>
                <m:t xml:space="preserve"> x </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rML</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ebic</m:t>
                  </m:r>
                </m:sub>
              </m:sSub>
              <m:r>
                <w:rPr>
                  <w:rFonts w:ascii="Cambria Math" w:hAnsi="Cambria Math" w:cs="Times New Roman"/>
                </w:rPr>
                <m:t xml:space="preserve"> x </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Pebic</m:t>
                  </m:r>
                </m:sub>
              </m:sSub>
            </m:e>
          </m:d>
          <m:r>
            <w:rPr>
              <w:rFonts w:ascii="Cambria Math" w:hAnsi="Cambria Math" w:cs="Times New Roman"/>
            </w:rPr>
            <m:t xml:space="preserve"> x </m:t>
          </m:r>
          <m:sSub>
            <m:sSubPr>
              <m:ctrlPr>
                <w:rPr>
                  <w:rFonts w:ascii="Cambria Math" w:hAnsi="Cambria Math" w:cs="Times New Roman"/>
                  <w:i/>
                </w:rPr>
              </m:ctrlPr>
            </m:sSubPr>
            <m:e>
              <m:r>
                <w:rPr>
                  <w:rFonts w:ascii="Cambria Math" w:hAnsi="Cambria Math" w:cs="Times New Roman"/>
                </w:rPr>
                <m:t>PR</m:t>
              </m:r>
            </m:e>
            <m:sub>
              <m:r>
                <w:rPr>
                  <w:rFonts w:ascii="Cambria Math" w:hAnsi="Cambria Math" w:cs="Times New Roman"/>
                </w:rPr>
                <m:t>ebic</m:t>
              </m:r>
            </m:sub>
          </m:sSub>
        </m:oMath>
      </m:oMathPara>
    </w:p>
    <w:p w:rsidR="003531E6" w:rsidRPr="00D0330A" w:rsidRDefault="003531E6" w:rsidP="003531E6">
      <w:pPr>
        <w:rPr>
          <w:rFonts w:ascii="Times New Roman" w:hAnsi="Times New Roman" w:cs="Times New Roman"/>
        </w:rPr>
      </w:pPr>
      <m:oMathPara>
        <m:oMath>
          <m:r>
            <w:rPr>
              <w:rFonts w:ascii="Cambria Math" w:hAnsi="Cambria Math" w:cs="Times New Roman"/>
            </w:rPr>
            <m:t xml:space="preserve">FES=UFES x </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ebic</m:t>
              </m:r>
            </m:sub>
          </m:sSub>
        </m:oMath>
      </m:oMathPara>
    </w:p>
    <w:p w:rsidR="003531E6" w:rsidRPr="00D0330A" w:rsidRDefault="003531E6" w:rsidP="003531E6">
      <w:pPr>
        <w:rPr>
          <w:rFonts w:ascii="Times New Roman" w:hAnsi="Times New Roman" w:cs="Times New Roman"/>
        </w:rPr>
      </w:pPr>
      <w:r w:rsidRPr="00D0330A">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969"/>
        <w:gridCol w:w="5690"/>
      </w:tblGrid>
      <w:tr w:rsidR="003531E6" w:rsidRPr="00D0330A" w:rsidTr="003531E6">
        <w:tc>
          <w:tcPr>
            <w:tcW w:w="779" w:type="pct"/>
          </w:tcPr>
          <w:p w:rsidR="003531E6" w:rsidRPr="00D0330A" w:rsidRDefault="003531E6" w:rsidP="003531E6">
            <w:pPr>
              <w:spacing w:after="0"/>
              <w:jc w:val="center"/>
              <w:rPr>
                <w:rFonts w:ascii="Times New Roman" w:hAnsi="Times New Roman" w:cs="Times New Roman"/>
                <w:i/>
                <w:sz w:val="18"/>
                <w:szCs w:val="18"/>
              </w:rPr>
            </w:pPr>
            <w:r w:rsidRPr="00D0330A">
              <w:rPr>
                <w:rFonts w:ascii="Times New Roman" w:hAnsi="Times New Roman" w:cs="Times New Roman"/>
                <w:i/>
                <w:sz w:val="18"/>
                <w:szCs w:val="18"/>
              </w:rPr>
              <w:t>UFES</w:t>
            </w:r>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[kWh</w:t>
            </w:r>
            <w:r w:rsidRPr="00D0330A">
              <w:rPr>
                <w:rFonts w:ascii="Times New Roman" w:hAnsi="Times New Roman" w:cs="Times New Roman"/>
                <w:i/>
                <w:sz w:val="18"/>
                <w:szCs w:val="18"/>
                <w:vertAlign w:val="subscript"/>
              </w:rPr>
              <w:t xml:space="preserve"> </w:t>
            </w:r>
            <w:r w:rsidRPr="00D0330A">
              <w:rPr>
                <w:rFonts w:ascii="Times New Roman" w:hAnsi="Times New Roman" w:cs="Times New Roman"/>
                <w:i/>
                <w:sz w:val="18"/>
                <w:szCs w:val="18"/>
              </w:rPr>
              <w:t>/ vozilo x god]</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godišnja ušteda energije ostvarena uvođenjem jednog vozila s električnim pogonom</w:t>
            </w:r>
          </w:p>
        </w:tc>
      </w:tr>
      <w:tr w:rsidR="003531E6" w:rsidRPr="00D0330A" w:rsidTr="003531E6">
        <w:tc>
          <w:tcPr>
            <w:tcW w:w="779" w:type="pct"/>
          </w:tcPr>
          <w:p w:rsidR="003531E6" w:rsidRPr="00D0330A" w:rsidRDefault="003531E6" w:rsidP="003531E6">
            <w:pPr>
              <w:spacing w:after="0"/>
              <w:jc w:val="center"/>
              <w:rPr>
                <w:rFonts w:ascii="Times New Roman" w:hAnsi="Times New Roman" w:cs="Times New Roman"/>
              </w:rPr>
            </w:pPr>
            <w:r w:rsidRPr="00D0330A">
              <w:rPr>
                <w:rFonts w:ascii="Times New Roman" w:hAnsi="Times New Roman" w:cs="Times New Roman"/>
                <w:i/>
              </w:rPr>
              <w:t>FES</w:t>
            </w:r>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rPr>
              <w:t>[kWh/god]</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rPr>
              <w:t>ukupna godišnja ušteda energije u neposrednoj potrošnji korištenjem električnih bicikala/romobila</w:t>
            </w:r>
          </w:p>
        </w:tc>
      </w:tr>
      <w:tr w:rsidR="003531E6" w:rsidRPr="00D0330A" w:rsidTr="003531E6">
        <w:tc>
          <w:tcPr>
            <w:tcW w:w="779" w:type="pct"/>
          </w:tcPr>
          <w:p w:rsidR="003531E6" w:rsidRPr="00D0330A" w:rsidRDefault="003531E6" w:rsidP="003531E6">
            <w:pPr>
              <w:spacing w:after="0"/>
              <w:rPr>
                <w:rFonts w:ascii="Times New Roman" w:hAnsi="Times New Roman" w:cs="Times New Roman"/>
                <w:i/>
                <w:sz w:val="18"/>
                <w:szCs w:val="18"/>
              </w:rPr>
            </w:pPr>
            <m:oMathPara>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M1</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[kWh / km]</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prosječna specifična potrošnja energije osobnog vozila (M1 kategorije) s motorom s unutarnjim izgaranjem</w:t>
            </w:r>
          </w:p>
        </w:tc>
      </w:tr>
      <w:tr w:rsidR="003531E6" w:rsidRPr="00D0330A" w:rsidTr="003531E6">
        <w:tc>
          <w:tcPr>
            <w:tcW w:w="779" w:type="pct"/>
          </w:tcPr>
          <w:p w:rsidR="003531E6" w:rsidRPr="00D0330A" w:rsidRDefault="003531E6" w:rsidP="003531E6">
            <w:pPr>
              <w:spacing w:after="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L1</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[kWh / km]</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prosječna specifična potrošnja energije vozila L kategorije s motorom s unutarnjim izgaranjem</w:t>
            </w:r>
          </w:p>
        </w:tc>
      </w:tr>
      <w:tr w:rsidR="003531E6" w:rsidRPr="00D0330A" w:rsidTr="003531E6">
        <w:tc>
          <w:tcPr>
            <w:tcW w:w="779" w:type="pct"/>
          </w:tcPr>
          <w:p w:rsidR="003531E6" w:rsidRPr="00D0330A" w:rsidRDefault="003531E6" w:rsidP="003531E6">
            <w:pPr>
              <w:spacing w:after="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ebic</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[kWh / km]</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prosječna specifična potrošnja energije električnog bicikla ili romobila</w:t>
            </w:r>
          </w:p>
          <w:p w:rsidR="003531E6" w:rsidRPr="00D0330A" w:rsidRDefault="003531E6" w:rsidP="003531E6">
            <w:pPr>
              <w:spacing w:after="0"/>
              <w:rPr>
                <w:rFonts w:ascii="Times New Roman" w:hAnsi="Times New Roman" w:cs="Times New Roman"/>
                <w:i/>
                <w:sz w:val="18"/>
                <w:szCs w:val="18"/>
              </w:rPr>
            </w:pPr>
          </w:p>
        </w:tc>
      </w:tr>
      <w:tr w:rsidR="003531E6" w:rsidRPr="00D0330A" w:rsidTr="003531E6">
        <w:tc>
          <w:tcPr>
            <w:tcW w:w="779" w:type="pct"/>
          </w:tcPr>
          <w:p w:rsidR="003531E6" w:rsidRPr="00D0330A" w:rsidRDefault="003531E6" w:rsidP="003531E6">
            <w:pPr>
              <w:spacing w:after="0"/>
              <w:rPr>
                <w:rFonts w:ascii="Times New Roman" w:hAnsi="Times New Roman" w:cs="Times New Roman"/>
                <w:i/>
                <w:sz w:val="18"/>
                <w:szCs w:val="18"/>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P</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faktor prijelaza koji označava omjer korisnika koji su prešli s dosadašnjeg načina prijevoza na prijevoz električnim biciklom ili romobilom</w:t>
            </w:r>
          </w:p>
        </w:tc>
      </w:tr>
      <w:tr w:rsidR="003531E6" w:rsidRPr="00D0330A" w:rsidTr="003531E6">
        <w:tc>
          <w:tcPr>
            <w:tcW w:w="779" w:type="pct"/>
          </w:tcPr>
          <w:p w:rsidR="003531E6" w:rsidRPr="00D0330A" w:rsidRDefault="003531E6" w:rsidP="003531E6">
            <w:pPr>
              <w:spacing w:after="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rML</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faktor relacije koji određuje omjer udaljenosti koje je potrebno proći prijevoznim sredstvom kategorije M ili L u odnosu na udaljenost koju se prelazi električnim biciklom ili romobilom</w:t>
            </w:r>
          </w:p>
          <w:p w:rsidR="003531E6" w:rsidRPr="00D0330A" w:rsidRDefault="003531E6" w:rsidP="003531E6">
            <w:pPr>
              <w:spacing w:after="0"/>
              <w:rPr>
                <w:rFonts w:ascii="Times New Roman" w:hAnsi="Times New Roman" w:cs="Times New Roman"/>
                <w:i/>
                <w:sz w:val="18"/>
                <w:szCs w:val="18"/>
              </w:rPr>
            </w:pPr>
          </w:p>
        </w:tc>
      </w:tr>
      <w:tr w:rsidR="003531E6" w:rsidRPr="00D0330A" w:rsidTr="003531E6">
        <w:tc>
          <w:tcPr>
            <w:tcW w:w="779" w:type="pct"/>
          </w:tcPr>
          <w:p w:rsidR="003531E6" w:rsidRPr="00D0330A" w:rsidRDefault="003531E6" w:rsidP="003531E6">
            <w:pPr>
              <w:spacing w:after="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PR</m:t>
                    </m:r>
                  </m:e>
                  <m:sub>
                    <m:r>
                      <w:rPr>
                        <w:rFonts w:ascii="Cambria Math" w:hAnsi="Cambria Math" w:cs="Times New Roman"/>
                      </w:rPr>
                      <m:t>ebic</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[km / vozilo]</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prosječna godišnja kilometraža električnog bicikla ili romobila</w:t>
            </w:r>
          </w:p>
        </w:tc>
      </w:tr>
      <w:tr w:rsidR="003531E6" w:rsidRPr="00D0330A" w:rsidTr="003531E6">
        <w:tc>
          <w:tcPr>
            <w:tcW w:w="779" w:type="pct"/>
          </w:tcPr>
          <w:p w:rsidR="003531E6" w:rsidRPr="00D0330A" w:rsidRDefault="003531E6" w:rsidP="003531E6">
            <w:pPr>
              <w:spacing w:after="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ebic</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[broj vozila]</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broj nabavljenih električnih bicikala ili romobila</w:t>
            </w:r>
          </w:p>
        </w:tc>
      </w:tr>
    </w:tbl>
    <w:p w:rsidR="003531E6" w:rsidRPr="00D0330A" w:rsidRDefault="003531E6" w:rsidP="003531E6">
      <w:pPr>
        <w:rPr>
          <w:rFonts w:ascii="Times New Roman" w:hAnsi="Times New Roman" w:cs="Times New Roman"/>
        </w:rPr>
      </w:pPr>
    </w:p>
    <w:p w:rsidR="003531E6" w:rsidRPr="00D0330A" w:rsidRDefault="003531E6" w:rsidP="003531E6">
      <w:pPr>
        <w:jc w:val="center"/>
        <w:rPr>
          <w:rFonts w:ascii="Times New Roman" w:hAnsi="Times New Roman" w:cs="Times New Roman"/>
        </w:rPr>
      </w:pPr>
      <m:oMathPara>
        <m:oMathParaPr>
          <m:jc m:val="center"/>
        </m:oMathParaP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Pebic</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PM1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PL1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PM3</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Pbic</m:t>
              </m:r>
            </m:sub>
          </m:sSub>
          <m:r>
            <w:rPr>
              <w:rFonts w:ascii="Cambria Math" w:hAnsi="Cambria Math" w:cs="Times New Roman"/>
            </w:rPr>
            <m:t>=100 %</m:t>
          </m:r>
        </m:oMath>
      </m:oMathPara>
    </w:p>
    <w:p w:rsidR="003531E6" w:rsidRPr="00D0330A" w:rsidRDefault="003531E6" w:rsidP="003531E6">
      <w:pPr>
        <w:rPr>
          <w:rFonts w:ascii="Times New Roman" w:hAnsi="Times New Roman" w:cs="Times New Roman"/>
        </w:rPr>
      </w:pPr>
    </w:p>
    <w:p w:rsidR="003531E6" w:rsidRPr="00D0330A" w:rsidRDefault="003531E6" w:rsidP="003531E6">
      <w:pPr>
        <w:rPr>
          <w:rFonts w:ascii="Times New Roman" w:hAnsi="Times New Roman" w:cs="Times New Roman"/>
        </w:rPr>
      </w:pPr>
      <w:r w:rsidRPr="00D0330A">
        <w:rPr>
          <w:rFonts w:ascii="Times New Roman" w:hAnsi="Times New Roman" w:cs="Times New Roman"/>
        </w:rPr>
        <w:t xml:space="preserve">Primjenom referentnih vrijednosti, </w:t>
      </w:r>
      <w:r w:rsidRPr="00D0330A">
        <w:rPr>
          <w:rFonts w:ascii="Times New Roman" w:hAnsi="Times New Roman" w:cs="Times New Roman"/>
          <w:lang w:eastAsia="hr-HR"/>
        </w:rPr>
        <w:t>izračun ušteda energije ostvarenih uvođenjem električnih bicikala ili romobila definiran je sljedećom formulom:</w:t>
      </w:r>
    </w:p>
    <w:p w:rsidR="003531E6" w:rsidRPr="00D0330A" w:rsidRDefault="003531E6" w:rsidP="003531E6">
      <w:pPr>
        <w:rPr>
          <w:rFonts w:ascii="Times New Roman" w:hAnsi="Times New Roman" w:cs="Times New Roman"/>
          <w:lang w:eastAsia="hr-HR"/>
        </w:rPr>
      </w:pPr>
      <m:oMathPara>
        <m:oMath>
          <m:r>
            <w:rPr>
              <w:rFonts w:ascii="Cambria Math" w:hAnsi="Cambria Math" w:cs="Times New Roman"/>
              <w:lang w:eastAsia="hr-HR"/>
            </w:rPr>
            <m:t xml:space="preserve">FES=428 x  </m:t>
          </m:r>
          <m:sSub>
            <m:sSubPr>
              <m:ctrlPr>
                <w:rPr>
                  <w:rFonts w:ascii="Cambria Math" w:hAnsi="Cambria Math" w:cs="Times New Roman"/>
                  <w:i/>
                  <w:lang w:eastAsia="hr-HR"/>
                </w:rPr>
              </m:ctrlPr>
            </m:sSubPr>
            <m:e>
              <m:r>
                <w:rPr>
                  <w:rFonts w:ascii="Cambria Math" w:hAnsi="Cambria Math" w:cs="Times New Roman"/>
                  <w:lang w:eastAsia="hr-HR"/>
                </w:rPr>
                <m:t>N</m:t>
              </m:r>
            </m:e>
            <m:sub>
              <m:r>
                <w:rPr>
                  <w:rFonts w:ascii="Cambria Math" w:hAnsi="Cambria Math" w:cs="Times New Roman"/>
                  <w:lang w:eastAsia="hr-HR"/>
                </w:rPr>
                <m:t>ebic</m:t>
              </m:r>
            </m:sub>
          </m:sSub>
          <m:r>
            <w:rPr>
              <w:rFonts w:ascii="Cambria Math" w:hAnsi="Cambria Math" w:cs="Times New Roman"/>
              <w:lang w:eastAsia="hr-HR"/>
            </w:rPr>
            <m:t xml:space="preserve"> </m:t>
          </m:r>
        </m:oMath>
      </m:oMathPara>
    </w:p>
    <w:p w:rsidR="003531E6" w:rsidRPr="00D0330A" w:rsidRDefault="003531E6" w:rsidP="003531E6">
      <w:pPr>
        <w:pStyle w:val="Naslov40"/>
        <w:rPr>
          <w:rFonts w:ascii="Times New Roman" w:hAnsi="Times New Roman"/>
        </w:rPr>
      </w:pPr>
      <w:bookmarkStart w:id="784" w:name="_Toc23949481"/>
      <w:bookmarkStart w:id="785" w:name="_Toc31886990"/>
      <w:r w:rsidRPr="00D0330A">
        <w:rPr>
          <w:rFonts w:ascii="Times New Roman" w:hAnsi="Times New Roman"/>
        </w:rPr>
        <w:t>Potrebni  ulazni  podaci</w:t>
      </w:r>
      <w:bookmarkEnd w:id="784"/>
      <w:r w:rsidRPr="00D0330A">
        <w:rPr>
          <w:rFonts w:ascii="Times New Roman" w:hAnsi="Times New Roman"/>
        </w:rPr>
        <w:t xml:space="preserve"> i dokumentacija</w:t>
      </w:r>
      <w:bookmarkEnd w:id="785"/>
    </w:p>
    <w:p w:rsidR="003531E6" w:rsidRPr="00D0330A" w:rsidRDefault="003531E6" w:rsidP="00546F90">
      <w:pPr>
        <w:jc w:val="both"/>
        <w:rPr>
          <w:rFonts w:ascii="Times New Roman" w:hAnsi="Times New Roman" w:cs="Times New Roman"/>
          <w:lang w:eastAsia="hr-HR"/>
        </w:rPr>
      </w:pPr>
      <w:r w:rsidRPr="00D0330A">
        <w:rPr>
          <w:rFonts w:ascii="Times New Roman" w:hAnsi="Times New Roman" w:cs="Times New Roman"/>
        </w:rPr>
        <w:t>Potrebni ulazni podaci za izračun ušteda su:</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969"/>
        <w:gridCol w:w="5690"/>
      </w:tblGrid>
      <w:tr w:rsidR="003531E6" w:rsidRPr="00D0330A" w:rsidTr="003531E6">
        <w:tc>
          <w:tcPr>
            <w:tcW w:w="779" w:type="pct"/>
          </w:tcPr>
          <w:p w:rsidR="003531E6" w:rsidRPr="00D0330A" w:rsidRDefault="003531E6" w:rsidP="00546F90">
            <w:pPr>
              <w:spacing w:after="0"/>
              <w:jc w:val="both"/>
              <w:rPr>
                <w:rFonts w:ascii="Times New Roman" w:hAnsi="Times New Roman" w:cs="Times New Roman"/>
                <w:i/>
                <w:sz w:val="18"/>
                <w:szCs w:val="18"/>
              </w:rPr>
            </w:pPr>
            <m:oMathPara>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M1</m:t>
                    </m:r>
                  </m:sub>
                </m:sSub>
              </m:oMath>
            </m:oMathPara>
          </w:p>
        </w:tc>
        <w:tc>
          <w:tcPr>
            <w:tcW w:w="1085" w:type="pct"/>
          </w:tcPr>
          <w:p w:rsidR="003531E6" w:rsidRPr="00D0330A" w:rsidRDefault="003531E6" w:rsidP="00546F90">
            <w:pPr>
              <w:spacing w:after="0"/>
              <w:jc w:val="both"/>
              <w:rPr>
                <w:rFonts w:ascii="Times New Roman" w:hAnsi="Times New Roman" w:cs="Times New Roman"/>
                <w:i/>
                <w:sz w:val="18"/>
                <w:szCs w:val="18"/>
              </w:rPr>
            </w:pPr>
            <w:r w:rsidRPr="00D0330A">
              <w:rPr>
                <w:rFonts w:ascii="Times New Roman" w:hAnsi="Times New Roman" w:cs="Times New Roman"/>
                <w:i/>
                <w:sz w:val="18"/>
                <w:szCs w:val="18"/>
              </w:rPr>
              <w:t>[kWh / km]</w:t>
            </w:r>
          </w:p>
        </w:tc>
        <w:tc>
          <w:tcPr>
            <w:tcW w:w="3136" w:type="pct"/>
          </w:tcPr>
          <w:p w:rsidR="003531E6" w:rsidRPr="00D0330A" w:rsidRDefault="003531E6" w:rsidP="00546F90">
            <w:pPr>
              <w:spacing w:after="0"/>
              <w:jc w:val="both"/>
              <w:rPr>
                <w:rFonts w:ascii="Times New Roman" w:hAnsi="Times New Roman" w:cs="Times New Roman"/>
                <w:i/>
                <w:sz w:val="18"/>
                <w:szCs w:val="18"/>
              </w:rPr>
            </w:pPr>
            <w:r w:rsidRPr="00D0330A">
              <w:rPr>
                <w:rFonts w:ascii="Times New Roman" w:hAnsi="Times New Roman" w:cs="Times New Roman"/>
                <w:i/>
                <w:sz w:val="18"/>
                <w:szCs w:val="18"/>
              </w:rPr>
              <w:t>prosječna specifična potrošnja energije osobnog vozila (M1 kategorije) s motorom s unutarnjim izgaranjem</w:t>
            </w:r>
          </w:p>
        </w:tc>
      </w:tr>
      <w:tr w:rsidR="003531E6" w:rsidRPr="00D0330A" w:rsidTr="003531E6">
        <w:tc>
          <w:tcPr>
            <w:tcW w:w="779" w:type="pct"/>
          </w:tcPr>
          <w:p w:rsidR="003531E6" w:rsidRPr="00D0330A" w:rsidRDefault="003531E6" w:rsidP="00546F90">
            <w:pPr>
              <w:spacing w:after="0"/>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L1</m:t>
                    </m:r>
                  </m:sub>
                </m:sSub>
              </m:oMath>
            </m:oMathPara>
          </w:p>
        </w:tc>
        <w:tc>
          <w:tcPr>
            <w:tcW w:w="1085" w:type="pct"/>
          </w:tcPr>
          <w:p w:rsidR="003531E6" w:rsidRPr="00D0330A" w:rsidRDefault="003531E6" w:rsidP="00546F90">
            <w:pPr>
              <w:spacing w:after="0"/>
              <w:jc w:val="both"/>
              <w:rPr>
                <w:rFonts w:ascii="Times New Roman" w:hAnsi="Times New Roman" w:cs="Times New Roman"/>
                <w:i/>
                <w:sz w:val="18"/>
                <w:szCs w:val="18"/>
              </w:rPr>
            </w:pPr>
            <w:r w:rsidRPr="00D0330A">
              <w:rPr>
                <w:rFonts w:ascii="Times New Roman" w:hAnsi="Times New Roman" w:cs="Times New Roman"/>
                <w:i/>
                <w:sz w:val="18"/>
                <w:szCs w:val="18"/>
              </w:rPr>
              <w:t>[kWh / km]</w:t>
            </w:r>
          </w:p>
        </w:tc>
        <w:tc>
          <w:tcPr>
            <w:tcW w:w="3136" w:type="pct"/>
          </w:tcPr>
          <w:p w:rsidR="003531E6" w:rsidRPr="00D0330A" w:rsidRDefault="003531E6" w:rsidP="00546F90">
            <w:pPr>
              <w:spacing w:after="0"/>
              <w:jc w:val="both"/>
              <w:rPr>
                <w:rFonts w:ascii="Times New Roman" w:hAnsi="Times New Roman" w:cs="Times New Roman"/>
                <w:i/>
                <w:sz w:val="18"/>
                <w:szCs w:val="18"/>
              </w:rPr>
            </w:pPr>
            <w:r w:rsidRPr="00D0330A">
              <w:rPr>
                <w:rFonts w:ascii="Times New Roman" w:hAnsi="Times New Roman" w:cs="Times New Roman"/>
                <w:i/>
                <w:sz w:val="18"/>
                <w:szCs w:val="18"/>
              </w:rPr>
              <w:t>prosječna specifična potrošnja energije vozila L kategorije s motorom s unutarnjim izgaranjem</w:t>
            </w:r>
          </w:p>
        </w:tc>
      </w:tr>
      <w:tr w:rsidR="003531E6" w:rsidRPr="00D0330A" w:rsidTr="003531E6">
        <w:tc>
          <w:tcPr>
            <w:tcW w:w="779" w:type="pct"/>
          </w:tcPr>
          <w:p w:rsidR="003531E6" w:rsidRPr="00D0330A" w:rsidRDefault="003531E6" w:rsidP="00546F90">
            <w:pPr>
              <w:spacing w:after="0"/>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ebic</m:t>
                    </m:r>
                  </m:sub>
                </m:sSub>
              </m:oMath>
            </m:oMathPara>
          </w:p>
        </w:tc>
        <w:tc>
          <w:tcPr>
            <w:tcW w:w="1085" w:type="pct"/>
          </w:tcPr>
          <w:p w:rsidR="003531E6" w:rsidRPr="00D0330A" w:rsidRDefault="003531E6" w:rsidP="00546F90">
            <w:pPr>
              <w:spacing w:after="0"/>
              <w:jc w:val="both"/>
              <w:rPr>
                <w:rFonts w:ascii="Times New Roman" w:hAnsi="Times New Roman" w:cs="Times New Roman"/>
                <w:i/>
                <w:sz w:val="18"/>
                <w:szCs w:val="18"/>
              </w:rPr>
            </w:pPr>
            <w:r w:rsidRPr="00D0330A">
              <w:rPr>
                <w:rFonts w:ascii="Times New Roman" w:hAnsi="Times New Roman" w:cs="Times New Roman"/>
                <w:i/>
                <w:sz w:val="18"/>
                <w:szCs w:val="18"/>
              </w:rPr>
              <w:t>[kWh / km]</w:t>
            </w:r>
          </w:p>
        </w:tc>
        <w:tc>
          <w:tcPr>
            <w:tcW w:w="3136" w:type="pct"/>
          </w:tcPr>
          <w:p w:rsidR="003531E6" w:rsidRPr="00D0330A" w:rsidRDefault="003531E6" w:rsidP="00546F90">
            <w:pPr>
              <w:spacing w:after="0"/>
              <w:jc w:val="both"/>
              <w:rPr>
                <w:rFonts w:ascii="Times New Roman" w:hAnsi="Times New Roman" w:cs="Times New Roman"/>
                <w:i/>
                <w:sz w:val="18"/>
                <w:szCs w:val="18"/>
              </w:rPr>
            </w:pPr>
            <w:r w:rsidRPr="00D0330A">
              <w:rPr>
                <w:rFonts w:ascii="Times New Roman" w:hAnsi="Times New Roman" w:cs="Times New Roman"/>
                <w:i/>
                <w:sz w:val="18"/>
                <w:szCs w:val="18"/>
              </w:rPr>
              <w:t>prosječna specifična potrošnja energije električnog bicikla ili romobila</w:t>
            </w:r>
          </w:p>
        </w:tc>
      </w:tr>
      <w:tr w:rsidR="003531E6" w:rsidRPr="00D0330A" w:rsidTr="003531E6">
        <w:tc>
          <w:tcPr>
            <w:tcW w:w="779" w:type="pct"/>
          </w:tcPr>
          <w:p w:rsidR="003531E6" w:rsidRPr="00D0330A" w:rsidRDefault="003531E6" w:rsidP="00546F90">
            <w:pPr>
              <w:spacing w:after="0"/>
              <w:jc w:val="both"/>
              <w:rPr>
                <w:rFonts w:ascii="Times New Roman" w:hAnsi="Times New Roman" w:cs="Times New Roman"/>
                <w:i/>
                <w:sz w:val="18"/>
                <w:szCs w:val="18"/>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P</m:t>
                    </m:r>
                  </m:sub>
                </m:sSub>
              </m:oMath>
            </m:oMathPara>
          </w:p>
        </w:tc>
        <w:tc>
          <w:tcPr>
            <w:tcW w:w="1085" w:type="pct"/>
          </w:tcPr>
          <w:p w:rsidR="003531E6" w:rsidRPr="00D0330A" w:rsidRDefault="003531E6" w:rsidP="00546F90">
            <w:pPr>
              <w:spacing w:after="0"/>
              <w:jc w:val="both"/>
              <w:rPr>
                <w:rFonts w:ascii="Times New Roman" w:hAnsi="Times New Roman" w:cs="Times New Roman"/>
                <w:i/>
                <w:sz w:val="18"/>
                <w:szCs w:val="18"/>
              </w:rPr>
            </w:pPr>
            <w:r w:rsidRPr="00D0330A">
              <w:rPr>
                <w:rFonts w:ascii="Times New Roman" w:hAnsi="Times New Roman" w:cs="Times New Roman"/>
                <w:i/>
                <w:sz w:val="18"/>
                <w:szCs w:val="18"/>
              </w:rPr>
              <w:t>[%]</w:t>
            </w:r>
          </w:p>
        </w:tc>
        <w:tc>
          <w:tcPr>
            <w:tcW w:w="3136" w:type="pct"/>
          </w:tcPr>
          <w:p w:rsidR="003531E6" w:rsidRPr="00D0330A" w:rsidRDefault="003531E6" w:rsidP="00546F90">
            <w:pPr>
              <w:spacing w:after="0"/>
              <w:jc w:val="both"/>
              <w:rPr>
                <w:rFonts w:ascii="Times New Roman" w:hAnsi="Times New Roman" w:cs="Times New Roman"/>
                <w:i/>
                <w:sz w:val="18"/>
                <w:szCs w:val="18"/>
              </w:rPr>
            </w:pPr>
            <w:r w:rsidRPr="00D0330A">
              <w:rPr>
                <w:rFonts w:ascii="Times New Roman" w:hAnsi="Times New Roman" w:cs="Times New Roman"/>
                <w:i/>
                <w:sz w:val="18"/>
                <w:szCs w:val="18"/>
              </w:rPr>
              <w:t>faktor prijelaza koji označava omjer korisnika koji su prešli s dosadašnjeg načina prijevoza na prijevoz električnim biciklom ili romobilom</w:t>
            </w:r>
          </w:p>
        </w:tc>
      </w:tr>
      <w:tr w:rsidR="003531E6" w:rsidRPr="00D0330A" w:rsidTr="003531E6">
        <w:tc>
          <w:tcPr>
            <w:tcW w:w="779" w:type="pct"/>
          </w:tcPr>
          <w:p w:rsidR="003531E6" w:rsidRPr="00D0330A" w:rsidRDefault="003531E6" w:rsidP="00546F90">
            <w:pPr>
              <w:spacing w:after="0"/>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rML</m:t>
                    </m:r>
                  </m:sub>
                </m:sSub>
              </m:oMath>
            </m:oMathPara>
          </w:p>
        </w:tc>
        <w:tc>
          <w:tcPr>
            <w:tcW w:w="1085" w:type="pct"/>
          </w:tcPr>
          <w:p w:rsidR="003531E6" w:rsidRPr="00D0330A" w:rsidRDefault="003531E6" w:rsidP="00546F90">
            <w:pPr>
              <w:spacing w:after="0"/>
              <w:jc w:val="both"/>
              <w:rPr>
                <w:rFonts w:ascii="Times New Roman" w:hAnsi="Times New Roman" w:cs="Times New Roman"/>
                <w:i/>
                <w:sz w:val="18"/>
                <w:szCs w:val="18"/>
              </w:rPr>
            </w:pPr>
          </w:p>
        </w:tc>
        <w:tc>
          <w:tcPr>
            <w:tcW w:w="3136" w:type="pct"/>
          </w:tcPr>
          <w:p w:rsidR="003531E6" w:rsidRPr="00D0330A" w:rsidRDefault="003531E6" w:rsidP="00546F90">
            <w:pPr>
              <w:spacing w:after="0"/>
              <w:jc w:val="both"/>
              <w:rPr>
                <w:rFonts w:ascii="Times New Roman" w:hAnsi="Times New Roman" w:cs="Times New Roman"/>
                <w:i/>
                <w:sz w:val="18"/>
                <w:szCs w:val="18"/>
              </w:rPr>
            </w:pPr>
            <w:r w:rsidRPr="00D0330A">
              <w:rPr>
                <w:rFonts w:ascii="Times New Roman" w:hAnsi="Times New Roman" w:cs="Times New Roman"/>
                <w:i/>
                <w:sz w:val="18"/>
                <w:szCs w:val="18"/>
              </w:rPr>
              <w:t>faktor relacije koji određuje omjer udaljenosti koje je potrebno proći prijevoznim sredstvom kategorije M ili L u odnosu na udaljenost koju se prelazi električnim biciklom ili romobilom</w:t>
            </w:r>
          </w:p>
        </w:tc>
      </w:tr>
      <w:tr w:rsidR="003531E6" w:rsidRPr="00D0330A" w:rsidTr="003531E6">
        <w:tc>
          <w:tcPr>
            <w:tcW w:w="779" w:type="pct"/>
          </w:tcPr>
          <w:p w:rsidR="003531E6" w:rsidRPr="00D0330A" w:rsidRDefault="003531E6" w:rsidP="00546F90">
            <w:pPr>
              <w:spacing w:after="0"/>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PR</m:t>
                    </m:r>
                  </m:e>
                  <m:sub>
                    <m:r>
                      <w:rPr>
                        <w:rFonts w:ascii="Cambria Math" w:hAnsi="Cambria Math" w:cs="Times New Roman"/>
                      </w:rPr>
                      <m:t>ebic</m:t>
                    </m:r>
                  </m:sub>
                </m:sSub>
              </m:oMath>
            </m:oMathPara>
          </w:p>
        </w:tc>
        <w:tc>
          <w:tcPr>
            <w:tcW w:w="1085" w:type="pct"/>
          </w:tcPr>
          <w:p w:rsidR="003531E6" w:rsidRPr="00D0330A" w:rsidRDefault="003531E6" w:rsidP="00546F90">
            <w:pPr>
              <w:spacing w:after="0"/>
              <w:jc w:val="both"/>
              <w:rPr>
                <w:rFonts w:ascii="Times New Roman" w:hAnsi="Times New Roman" w:cs="Times New Roman"/>
                <w:i/>
                <w:sz w:val="18"/>
                <w:szCs w:val="18"/>
              </w:rPr>
            </w:pPr>
            <w:r w:rsidRPr="00D0330A">
              <w:rPr>
                <w:rFonts w:ascii="Times New Roman" w:hAnsi="Times New Roman" w:cs="Times New Roman"/>
                <w:i/>
                <w:sz w:val="18"/>
                <w:szCs w:val="18"/>
              </w:rPr>
              <w:t>[km / vozilo]</w:t>
            </w:r>
          </w:p>
        </w:tc>
        <w:tc>
          <w:tcPr>
            <w:tcW w:w="3136" w:type="pct"/>
          </w:tcPr>
          <w:p w:rsidR="003531E6" w:rsidRPr="00D0330A" w:rsidRDefault="003531E6" w:rsidP="00546F90">
            <w:pPr>
              <w:spacing w:after="0"/>
              <w:jc w:val="both"/>
              <w:rPr>
                <w:rFonts w:ascii="Times New Roman" w:hAnsi="Times New Roman" w:cs="Times New Roman"/>
                <w:i/>
                <w:sz w:val="18"/>
                <w:szCs w:val="18"/>
              </w:rPr>
            </w:pPr>
            <w:r w:rsidRPr="00D0330A">
              <w:rPr>
                <w:rFonts w:ascii="Times New Roman" w:hAnsi="Times New Roman" w:cs="Times New Roman"/>
                <w:i/>
                <w:sz w:val="18"/>
                <w:szCs w:val="18"/>
              </w:rPr>
              <w:t>prosječna godišnja kilometraža električnog bicikla ili romobila</w:t>
            </w:r>
          </w:p>
        </w:tc>
      </w:tr>
      <w:tr w:rsidR="003531E6" w:rsidRPr="00D0330A" w:rsidTr="003531E6">
        <w:tc>
          <w:tcPr>
            <w:tcW w:w="779" w:type="pct"/>
          </w:tcPr>
          <w:p w:rsidR="003531E6" w:rsidRPr="00D0330A" w:rsidRDefault="003531E6" w:rsidP="00546F90">
            <w:pPr>
              <w:spacing w:after="0"/>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ebic</m:t>
                    </m:r>
                  </m:sub>
                </m:sSub>
              </m:oMath>
            </m:oMathPara>
          </w:p>
        </w:tc>
        <w:tc>
          <w:tcPr>
            <w:tcW w:w="1085" w:type="pct"/>
          </w:tcPr>
          <w:p w:rsidR="003531E6" w:rsidRPr="00D0330A" w:rsidRDefault="003531E6" w:rsidP="00546F90">
            <w:pPr>
              <w:spacing w:after="0"/>
              <w:jc w:val="both"/>
              <w:rPr>
                <w:rFonts w:ascii="Times New Roman" w:hAnsi="Times New Roman" w:cs="Times New Roman"/>
                <w:i/>
                <w:sz w:val="18"/>
                <w:szCs w:val="18"/>
              </w:rPr>
            </w:pPr>
            <w:r w:rsidRPr="00D0330A">
              <w:rPr>
                <w:rFonts w:ascii="Times New Roman" w:hAnsi="Times New Roman" w:cs="Times New Roman"/>
                <w:i/>
                <w:sz w:val="18"/>
                <w:szCs w:val="18"/>
              </w:rPr>
              <w:t>[broj vozila]</w:t>
            </w:r>
          </w:p>
        </w:tc>
        <w:tc>
          <w:tcPr>
            <w:tcW w:w="3136" w:type="pct"/>
          </w:tcPr>
          <w:p w:rsidR="003531E6" w:rsidRPr="00D0330A" w:rsidRDefault="003531E6" w:rsidP="00546F90">
            <w:pPr>
              <w:spacing w:after="0"/>
              <w:jc w:val="both"/>
              <w:rPr>
                <w:rFonts w:ascii="Times New Roman" w:hAnsi="Times New Roman" w:cs="Times New Roman"/>
                <w:i/>
                <w:sz w:val="18"/>
                <w:szCs w:val="18"/>
              </w:rPr>
            </w:pPr>
            <w:r w:rsidRPr="00D0330A">
              <w:rPr>
                <w:rFonts w:ascii="Times New Roman" w:hAnsi="Times New Roman" w:cs="Times New Roman"/>
                <w:i/>
                <w:sz w:val="18"/>
                <w:szCs w:val="18"/>
              </w:rPr>
              <w:t>broj nabavljenih električnih bicikala ili romobila</w:t>
            </w:r>
          </w:p>
        </w:tc>
      </w:tr>
      <w:tr w:rsidR="003531E6" w:rsidRPr="00D0330A" w:rsidTr="003531E6">
        <w:tc>
          <w:tcPr>
            <w:tcW w:w="779" w:type="pct"/>
          </w:tcPr>
          <w:p w:rsidR="003531E6" w:rsidRPr="00D0330A" w:rsidRDefault="003531E6" w:rsidP="00546F90">
            <w:pPr>
              <w:spacing w:after="0"/>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e</m:t>
                    </m:r>
                  </m:e>
                  <m:sub>
                    <m:sSub>
                      <m:sSubPr>
                        <m:ctrlPr>
                          <w:rPr>
                            <w:rFonts w:ascii="Cambria Math" w:hAnsi="Cambria Math" w:cs="Times New Roman"/>
                            <w:i/>
                          </w:rPr>
                        </m:ctrlPr>
                      </m:sSubPr>
                      <m:e>
                        <m:r>
                          <w:rPr>
                            <w:rFonts w:ascii="Cambria Math" w:hAnsi="Cambria Math" w:cs="Times New Roman"/>
                          </w:rPr>
                          <m:t>CO</m:t>
                        </m:r>
                      </m:e>
                      <m:sub>
                        <m:r>
                          <w:rPr>
                            <w:rFonts w:ascii="Cambria Math" w:hAnsi="Cambria Math" w:cs="Times New Roman"/>
                          </w:rPr>
                          <m:t>2</m:t>
                        </m:r>
                      </m:sub>
                    </m:sSub>
                    <m:r>
                      <w:rPr>
                        <w:rFonts w:ascii="Cambria Math" w:hAnsi="Cambria Math" w:cs="Times New Roman"/>
                      </w:rPr>
                      <m:t>,M1</m:t>
                    </m:r>
                  </m:sub>
                </m:sSub>
              </m:oMath>
            </m:oMathPara>
          </w:p>
        </w:tc>
        <w:tc>
          <w:tcPr>
            <w:tcW w:w="1085" w:type="pct"/>
          </w:tcPr>
          <w:p w:rsidR="003531E6" w:rsidRPr="00D0330A" w:rsidRDefault="003531E6" w:rsidP="00546F90">
            <w:pPr>
              <w:spacing w:after="0"/>
              <w:jc w:val="both"/>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km]</w:t>
            </w:r>
          </w:p>
        </w:tc>
        <w:tc>
          <w:tcPr>
            <w:tcW w:w="3136" w:type="pct"/>
          </w:tcPr>
          <w:p w:rsidR="003531E6" w:rsidRPr="00D0330A" w:rsidRDefault="003531E6" w:rsidP="00546F90">
            <w:pPr>
              <w:spacing w:after="0"/>
              <w:jc w:val="both"/>
              <w:rPr>
                <w:rFonts w:ascii="Times New Roman" w:hAnsi="Times New Roman" w:cs="Times New Roman"/>
                <w:i/>
                <w:sz w:val="18"/>
                <w:szCs w:val="18"/>
              </w:rPr>
            </w:pPr>
            <w:r w:rsidRPr="00D0330A">
              <w:rPr>
                <w:rFonts w:ascii="Times New Roman" w:hAnsi="Times New Roman" w:cs="Times New Roman"/>
                <w:i/>
                <w:sz w:val="18"/>
                <w:szCs w:val="18"/>
              </w:rPr>
              <w:t>prosječna specifična emisija osobnog vozila (M kategorije) s motorom s unutarnjim izgaranjem</w:t>
            </w:r>
          </w:p>
        </w:tc>
      </w:tr>
      <w:tr w:rsidR="003531E6" w:rsidRPr="00D0330A" w:rsidTr="003531E6">
        <w:tc>
          <w:tcPr>
            <w:tcW w:w="779" w:type="pct"/>
          </w:tcPr>
          <w:p w:rsidR="003531E6" w:rsidRPr="00D0330A" w:rsidRDefault="003531E6" w:rsidP="00546F90">
            <w:pPr>
              <w:spacing w:after="0"/>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e</m:t>
                    </m:r>
                  </m:e>
                  <m:sub>
                    <m:sSub>
                      <m:sSubPr>
                        <m:ctrlPr>
                          <w:rPr>
                            <w:rFonts w:ascii="Cambria Math" w:hAnsi="Cambria Math" w:cs="Times New Roman"/>
                            <w:i/>
                          </w:rPr>
                        </m:ctrlPr>
                      </m:sSubPr>
                      <m:e>
                        <m:r>
                          <w:rPr>
                            <w:rFonts w:ascii="Cambria Math" w:hAnsi="Cambria Math" w:cs="Times New Roman"/>
                          </w:rPr>
                          <m:t>CO</m:t>
                        </m:r>
                      </m:e>
                      <m:sub>
                        <m:r>
                          <w:rPr>
                            <w:rFonts w:ascii="Cambria Math" w:hAnsi="Cambria Math" w:cs="Times New Roman"/>
                          </w:rPr>
                          <m:t>2</m:t>
                        </m:r>
                      </m:sub>
                    </m:sSub>
                    <m:r>
                      <w:rPr>
                        <w:rFonts w:ascii="Cambria Math" w:hAnsi="Cambria Math" w:cs="Times New Roman"/>
                      </w:rPr>
                      <m:t>,L1</m:t>
                    </m:r>
                  </m:sub>
                </m:sSub>
              </m:oMath>
            </m:oMathPara>
          </w:p>
        </w:tc>
        <w:tc>
          <w:tcPr>
            <w:tcW w:w="1085" w:type="pct"/>
          </w:tcPr>
          <w:p w:rsidR="003531E6" w:rsidRPr="00D0330A" w:rsidRDefault="003531E6" w:rsidP="00546F90">
            <w:pPr>
              <w:spacing w:after="0"/>
              <w:jc w:val="both"/>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km]</w:t>
            </w:r>
          </w:p>
        </w:tc>
        <w:tc>
          <w:tcPr>
            <w:tcW w:w="3136" w:type="pct"/>
          </w:tcPr>
          <w:p w:rsidR="003531E6" w:rsidRPr="00D0330A" w:rsidRDefault="003531E6" w:rsidP="00546F90">
            <w:pPr>
              <w:spacing w:after="0"/>
              <w:jc w:val="both"/>
              <w:rPr>
                <w:rFonts w:ascii="Times New Roman" w:hAnsi="Times New Roman" w:cs="Times New Roman"/>
                <w:i/>
                <w:sz w:val="18"/>
                <w:szCs w:val="18"/>
              </w:rPr>
            </w:pPr>
            <w:r w:rsidRPr="00D0330A">
              <w:rPr>
                <w:rFonts w:ascii="Times New Roman" w:hAnsi="Times New Roman" w:cs="Times New Roman"/>
                <w:i/>
                <w:sz w:val="18"/>
                <w:szCs w:val="18"/>
              </w:rPr>
              <w:t>prosječna specifična emisija osobnog vozila (L kategorije) s motorom s unutarnjim izgaranjem</w:t>
            </w:r>
          </w:p>
        </w:tc>
      </w:tr>
      <w:tr w:rsidR="003531E6" w:rsidRPr="00D0330A" w:rsidTr="003531E6">
        <w:tc>
          <w:tcPr>
            <w:tcW w:w="779" w:type="pct"/>
          </w:tcPr>
          <w:p w:rsidR="003531E6" w:rsidRPr="00D0330A" w:rsidRDefault="003531E6" w:rsidP="00546F90">
            <w:pPr>
              <w:spacing w:after="0"/>
              <w:jc w:val="both"/>
              <w:rPr>
                <w:rFonts w:ascii="Times New Roman" w:hAnsi="Times New Roman" w:cs="Times New Roman"/>
              </w:rPr>
            </w:pPr>
            <w:r w:rsidRPr="00D0330A">
              <w:rPr>
                <w:rFonts w:ascii="Times New Roman" w:hAnsi="Times New Roman" w:cs="Times New Roman"/>
                <w:i/>
                <w:sz w:val="18"/>
                <w:szCs w:val="18"/>
              </w:rPr>
              <w:t>e</w:t>
            </w:r>
            <w:r w:rsidRPr="00D0330A">
              <w:rPr>
                <w:rFonts w:ascii="Times New Roman" w:hAnsi="Times New Roman" w:cs="Times New Roman"/>
                <w:i/>
                <w:sz w:val="18"/>
                <w:szCs w:val="18"/>
                <w:vertAlign w:val="subscript"/>
              </w:rPr>
              <w:t>EL</w:t>
            </w:r>
          </w:p>
        </w:tc>
        <w:tc>
          <w:tcPr>
            <w:tcW w:w="1085" w:type="pct"/>
          </w:tcPr>
          <w:p w:rsidR="003531E6" w:rsidRPr="00D0330A" w:rsidRDefault="003531E6" w:rsidP="00546F90">
            <w:pPr>
              <w:spacing w:after="0"/>
              <w:jc w:val="both"/>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kWh]</w:t>
            </w:r>
          </w:p>
        </w:tc>
        <w:tc>
          <w:tcPr>
            <w:tcW w:w="3136" w:type="pct"/>
          </w:tcPr>
          <w:p w:rsidR="003531E6" w:rsidRPr="00D0330A" w:rsidRDefault="003531E6" w:rsidP="00546F90">
            <w:pPr>
              <w:spacing w:after="0"/>
              <w:jc w:val="both"/>
              <w:rPr>
                <w:rFonts w:ascii="Times New Roman" w:hAnsi="Times New Roman" w:cs="Times New Roman"/>
                <w:i/>
                <w:sz w:val="18"/>
                <w:szCs w:val="18"/>
              </w:rPr>
            </w:pPr>
            <w:r w:rsidRPr="00D0330A">
              <w:rPr>
                <w:rFonts w:ascii="Times New Roman" w:hAnsi="Times New Roman" w:cs="Times New Roman"/>
                <w:i/>
                <w:sz w:val="18"/>
                <w:szCs w:val="18"/>
              </w:rPr>
              <w:t>emisijski faktor električne energije</w:t>
            </w:r>
          </w:p>
        </w:tc>
      </w:tr>
    </w:tbl>
    <w:p w:rsidR="003531E6" w:rsidRPr="00D0330A" w:rsidRDefault="003531E6" w:rsidP="003531E6">
      <w:pPr>
        <w:rPr>
          <w:rFonts w:ascii="Times New Roman" w:hAnsi="Times New Roman" w:cs="Times New Roman"/>
        </w:rPr>
      </w:pPr>
      <w:bookmarkStart w:id="786" w:name="_Toc23949482"/>
      <w:r w:rsidRPr="00D0330A">
        <w:rPr>
          <w:rFonts w:ascii="Times New Roman" w:hAnsi="Times New Roman" w:cs="Times New Roman"/>
        </w:rPr>
        <w:t xml:space="preserve">S obzirom da se metoda u cijelosti oslanja na korištenje referentnih podataka, jedini ulazni podatak koji je potreban jest broj kupljenih električnih bicikala ili romobila. </w:t>
      </w:r>
    </w:p>
    <w:p w:rsidR="003531E6" w:rsidRPr="00D0330A" w:rsidRDefault="003531E6" w:rsidP="003531E6">
      <w:pPr>
        <w:rPr>
          <w:rFonts w:ascii="Times New Roman" w:hAnsi="Times New Roman" w:cs="Times New Roman"/>
        </w:rPr>
      </w:pPr>
      <w:r w:rsidRPr="00D0330A">
        <w:rPr>
          <w:rFonts w:ascii="Times New Roman" w:hAnsi="Times New Roman" w:cs="Times New Roman"/>
        </w:rPr>
        <w:t>Dokumentacija koju je potrebno priložiti/posjedovati kao dokaz o provedbi mjere i verifikaciju ulaznog podatka za izračun ušteda je račun za kupljeno vozilo na kojem su razvidni i tehnički podatci o biciklima/romobilima ili druga dokumentacija kojom se dokazuje kupnja bicikla/romobila (zapisnik o primopredaji ili sl.).</w:t>
      </w:r>
    </w:p>
    <w:p w:rsidR="003531E6" w:rsidRPr="00D0330A" w:rsidRDefault="003531E6" w:rsidP="003531E6">
      <w:pPr>
        <w:pStyle w:val="Naslov40"/>
        <w:rPr>
          <w:rFonts w:ascii="Times New Roman" w:hAnsi="Times New Roman"/>
        </w:rPr>
      </w:pPr>
      <w:bookmarkStart w:id="787" w:name="_Toc31886991"/>
      <w:r w:rsidRPr="00D0330A">
        <w:rPr>
          <w:rFonts w:ascii="Times New Roman" w:hAnsi="Times New Roman"/>
        </w:rPr>
        <w:t>Referentne vrijednosti</w:t>
      </w:r>
      <w:bookmarkEnd w:id="786"/>
      <w:bookmarkEnd w:id="787"/>
    </w:p>
    <w:p w:rsidR="003531E6" w:rsidRPr="00D0330A" w:rsidRDefault="003531E6" w:rsidP="003531E6">
      <w:pPr>
        <w:rPr>
          <w:rFonts w:ascii="Times New Roman" w:hAnsi="Times New Roman" w:cs="Times New Roman"/>
          <w:i/>
          <w:sz w:val="18"/>
          <w:szCs w:val="18"/>
        </w:rPr>
      </w:pPr>
      <w:r w:rsidRPr="00D0330A">
        <w:rPr>
          <w:rFonts w:ascii="Times New Roman" w:hAnsi="Times New Roman" w:cs="Times New Roman"/>
        </w:rPr>
        <w:t>Referentne vrijednosti za ulazne parametre su sljedeće</w:t>
      </w:r>
      <w:r w:rsidRPr="00D0330A">
        <w:rPr>
          <w:rStyle w:val="Referencafusnote"/>
          <w:rFonts w:ascii="Times New Roman" w:hAnsi="Times New Roman" w:cs="Times New Roman"/>
        </w:rPr>
        <w:footnoteReference w:id="49"/>
      </w:r>
      <w:r w:rsidRPr="00D0330A">
        <w:rPr>
          <w:rFonts w:ascii="Times New Roman" w:hAnsi="Times New Roman" w:cs="Times New Roman"/>
        </w:rPr>
        <w:t>:</w:t>
      </w:r>
    </w:p>
    <w:tbl>
      <w:tblPr>
        <w:tblStyle w:val="Svijetlatablicareetke11"/>
        <w:tblW w:w="5000" w:type="pct"/>
        <w:tblLook w:val="04A0" w:firstRow="1" w:lastRow="0" w:firstColumn="1" w:lastColumn="0" w:noHBand="0" w:noVBand="1"/>
      </w:tblPr>
      <w:tblGrid>
        <w:gridCol w:w="1412"/>
        <w:gridCol w:w="1966"/>
        <w:gridCol w:w="5684"/>
      </w:tblGrid>
      <w:tr w:rsidR="003531E6" w:rsidRPr="00D0330A" w:rsidTr="003531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Parametar</w:t>
            </w:r>
          </w:p>
        </w:tc>
        <w:tc>
          <w:tcPr>
            <w:tcW w:w="1085" w:type="pct"/>
          </w:tcPr>
          <w:p w:rsidR="003531E6" w:rsidRPr="00D0330A" w:rsidRDefault="003531E6" w:rsidP="003531E6">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Jedinica</w:t>
            </w:r>
          </w:p>
        </w:tc>
        <w:tc>
          <w:tcPr>
            <w:tcW w:w="3136" w:type="pct"/>
          </w:tcPr>
          <w:p w:rsidR="003531E6" w:rsidRPr="00D0330A" w:rsidRDefault="003531E6" w:rsidP="003531E6">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Referentna vrijednost</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779" w:type="pct"/>
          </w:tcPr>
          <w:p w:rsidR="003531E6" w:rsidRPr="00D0330A" w:rsidRDefault="003531E6" w:rsidP="003531E6">
            <w:pPr>
              <w:spacing w:after="0"/>
              <w:rPr>
                <w:rFonts w:ascii="Times New Roman" w:hAnsi="Times New Roman" w:cs="Times New Roman"/>
                <w:i/>
                <w:sz w:val="18"/>
                <w:szCs w:val="18"/>
              </w:rPr>
            </w:pPr>
            <m:oMathPara>
              <m:oMath>
                <m:sSub>
                  <m:sSubPr>
                    <m:ctrlPr>
                      <w:rPr>
                        <w:rFonts w:ascii="Cambria Math" w:hAnsi="Cambria Math" w:cs="Times New Roman"/>
                        <w:i/>
                      </w:rPr>
                    </m:ctrlPr>
                  </m:sSubPr>
                  <m:e>
                    <m:r>
                      <m:rPr>
                        <m:sty m:val="bi"/>
                      </m:rPr>
                      <w:rPr>
                        <w:rFonts w:ascii="Cambria Math" w:hAnsi="Cambria Math" w:cs="Times New Roman"/>
                      </w:rPr>
                      <m:t>E</m:t>
                    </m:r>
                  </m:e>
                  <m:sub>
                    <m:r>
                      <m:rPr>
                        <m:sty m:val="bi"/>
                      </m:rPr>
                      <w:rPr>
                        <w:rFonts w:ascii="Cambria Math" w:hAnsi="Cambria Math" w:cs="Times New Roman"/>
                      </w:rPr>
                      <m:t>M</m:t>
                    </m:r>
                    <m:r>
                      <m:rPr>
                        <m:sty m:val="bi"/>
                      </m:rPr>
                      <w:rPr>
                        <w:rFonts w:ascii="Cambria Math" w:hAnsi="Cambria Math" w:cs="Times New Roman"/>
                      </w:rPr>
                      <m:t>1</m:t>
                    </m:r>
                  </m:sub>
                </m:sSub>
              </m:oMath>
            </m:oMathPara>
          </w:p>
        </w:tc>
        <w:tc>
          <w:tcPr>
            <w:tcW w:w="1085"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[kWh / km]</w:t>
            </w:r>
          </w:p>
        </w:tc>
        <w:tc>
          <w:tcPr>
            <w:tcW w:w="3136" w:type="pct"/>
            <w:vAlign w:val="bottom"/>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i/>
                <w:sz w:val="18"/>
                <w:szCs w:val="18"/>
              </w:rPr>
              <w:t>0,80</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779" w:type="pct"/>
          </w:tcPr>
          <w:p w:rsidR="003531E6" w:rsidRPr="00D0330A" w:rsidRDefault="003531E6" w:rsidP="003531E6">
            <w:pPr>
              <w:spacing w:after="0"/>
              <w:rPr>
                <w:rFonts w:ascii="Times New Roman" w:hAnsi="Times New Roman" w:cs="Times New Roman"/>
                <w:i/>
                <w:sz w:val="18"/>
                <w:szCs w:val="18"/>
              </w:rPr>
            </w:pPr>
            <m:oMathPara>
              <m:oMath>
                <m:sSub>
                  <m:sSubPr>
                    <m:ctrlPr>
                      <w:rPr>
                        <w:rFonts w:ascii="Cambria Math" w:hAnsi="Cambria Math" w:cs="Times New Roman"/>
                        <w:i/>
                      </w:rPr>
                    </m:ctrlPr>
                  </m:sSubPr>
                  <m:e>
                    <m:r>
                      <m:rPr>
                        <m:sty m:val="bi"/>
                      </m:rPr>
                      <w:rPr>
                        <w:rFonts w:ascii="Cambria Math" w:hAnsi="Cambria Math" w:cs="Times New Roman"/>
                      </w:rPr>
                      <m:t>E</m:t>
                    </m:r>
                  </m:e>
                  <m:sub>
                    <m:r>
                      <m:rPr>
                        <m:sty m:val="bi"/>
                      </m:rPr>
                      <w:rPr>
                        <w:rFonts w:ascii="Cambria Math" w:hAnsi="Cambria Math" w:cs="Times New Roman"/>
                      </w:rPr>
                      <m:t>L</m:t>
                    </m:r>
                    <m:r>
                      <m:rPr>
                        <m:sty m:val="bi"/>
                      </m:rPr>
                      <w:rPr>
                        <w:rFonts w:ascii="Cambria Math" w:hAnsi="Cambria Math" w:cs="Times New Roman"/>
                      </w:rPr>
                      <m:t>1</m:t>
                    </m:r>
                  </m:sub>
                </m:sSub>
              </m:oMath>
            </m:oMathPara>
          </w:p>
        </w:tc>
        <w:tc>
          <w:tcPr>
            <w:tcW w:w="1085"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[kWh / km]</w:t>
            </w:r>
          </w:p>
        </w:tc>
        <w:tc>
          <w:tcPr>
            <w:tcW w:w="3136" w:type="pct"/>
            <w:vAlign w:val="bottom"/>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i/>
                <w:sz w:val="18"/>
                <w:szCs w:val="18"/>
              </w:rPr>
              <w:t>0,26</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779" w:type="pct"/>
          </w:tcPr>
          <w:p w:rsidR="003531E6" w:rsidRPr="00D0330A" w:rsidRDefault="003531E6" w:rsidP="003531E6">
            <w:pPr>
              <w:spacing w:after="0"/>
              <w:rPr>
                <w:rFonts w:ascii="Times New Roman" w:hAnsi="Times New Roman" w:cs="Times New Roman"/>
                <w:i/>
                <w:sz w:val="18"/>
                <w:szCs w:val="18"/>
              </w:rPr>
            </w:pPr>
            <m:oMathPara>
              <m:oMath>
                <m:sSub>
                  <m:sSubPr>
                    <m:ctrlPr>
                      <w:rPr>
                        <w:rFonts w:ascii="Cambria Math" w:hAnsi="Cambria Math" w:cs="Times New Roman"/>
                        <w:i/>
                      </w:rPr>
                    </m:ctrlPr>
                  </m:sSubPr>
                  <m:e>
                    <m:r>
                      <m:rPr>
                        <m:sty m:val="bi"/>
                      </m:rPr>
                      <w:rPr>
                        <w:rFonts w:ascii="Cambria Math" w:hAnsi="Cambria Math" w:cs="Times New Roman"/>
                      </w:rPr>
                      <m:t>E</m:t>
                    </m:r>
                  </m:e>
                  <m:sub>
                    <m:r>
                      <m:rPr>
                        <m:sty m:val="bi"/>
                      </m:rPr>
                      <w:rPr>
                        <w:rFonts w:ascii="Cambria Math" w:hAnsi="Cambria Math" w:cs="Times New Roman"/>
                      </w:rPr>
                      <m:t>ebic</m:t>
                    </m:r>
                  </m:sub>
                </m:sSub>
              </m:oMath>
            </m:oMathPara>
          </w:p>
        </w:tc>
        <w:tc>
          <w:tcPr>
            <w:tcW w:w="1085"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[kWh / km]</w:t>
            </w:r>
          </w:p>
        </w:tc>
        <w:tc>
          <w:tcPr>
            <w:tcW w:w="3136"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i/>
                <w:sz w:val="18"/>
                <w:szCs w:val="18"/>
              </w:rPr>
              <w:t>0,01</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779" w:type="pct"/>
          </w:tcPr>
          <w:p w:rsidR="003531E6" w:rsidRPr="00D0330A" w:rsidRDefault="003531E6" w:rsidP="003531E6">
            <w:pPr>
              <w:spacing w:after="0"/>
              <w:rPr>
                <w:rFonts w:ascii="Times New Roman" w:hAnsi="Times New Roman" w:cs="Times New Roman"/>
                <w:i/>
                <w:sz w:val="18"/>
                <w:szCs w:val="18"/>
              </w:rPr>
            </w:pPr>
            <m:oMathPara>
              <m:oMath>
                <m:sSub>
                  <m:sSubPr>
                    <m:ctrlPr>
                      <w:rPr>
                        <w:rFonts w:ascii="Cambria Math" w:hAnsi="Cambria Math" w:cs="Times New Roman"/>
                        <w:i/>
                      </w:rPr>
                    </m:ctrlPr>
                  </m:sSubPr>
                  <m:e>
                    <m:r>
                      <m:rPr>
                        <m:sty m:val="bi"/>
                      </m:rPr>
                      <w:rPr>
                        <w:rFonts w:ascii="Cambria Math" w:hAnsi="Cambria Math" w:cs="Times New Roman"/>
                      </w:rPr>
                      <m:t>PR</m:t>
                    </m:r>
                  </m:e>
                  <m:sub>
                    <m:r>
                      <m:rPr>
                        <m:sty m:val="bi"/>
                      </m:rPr>
                      <w:rPr>
                        <w:rFonts w:ascii="Cambria Math" w:hAnsi="Cambria Math" w:cs="Times New Roman"/>
                      </w:rPr>
                      <m:t>ebic</m:t>
                    </m:r>
                  </m:sub>
                </m:sSub>
              </m:oMath>
            </m:oMathPara>
          </w:p>
        </w:tc>
        <w:tc>
          <w:tcPr>
            <w:tcW w:w="1085"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[km / vozilo]</w:t>
            </w:r>
          </w:p>
        </w:tc>
        <w:tc>
          <w:tcPr>
            <w:tcW w:w="3136"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i/>
                <w:sz w:val="18"/>
                <w:szCs w:val="18"/>
              </w:rPr>
              <w:t>1100</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779" w:type="pct"/>
          </w:tcPr>
          <w:p w:rsidR="003531E6" w:rsidRPr="00D0330A" w:rsidRDefault="003531E6" w:rsidP="003531E6">
            <w:pPr>
              <w:spacing w:after="0"/>
              <w:rPr>
                <w:rFonts w:ascii="Times New Roman" w:hAnsi="Times New Roman" w:cs="Times New Roman"/>
              </w:rPr>
            </w:pPr>
            <m:oMathPara>
              <m:oMath>
                <m:sSub>
                  <m:sSubPr>
                    <m:ctrlPr>
                      <w:rPr>
                        <w:rFonts w:ascii="Cambria Math" w:hAnsi="Cambria Math" w:cs="Times New Roman"/>
                        <w:i/>
                      </w:rPr>
                    </m:ctrlPr>
                  </m:sSubPr>
                  <m:e>
                    <m:r>
                      <m:rPr>
                        <m:sty m:val="bi"/>
                      </m:rPr>
                      <w:rPr>
                        <w:rFonts w:ascii="Cambria Math" w:hAnsi="Cambria Math" w:cs="Times New Roman"/>
                      </w:rPr>
                      <m:t>F</m:t>
                    </m:r>
                  </m:e>
                  <m:sub>
                    <m:r>
                      <m:rPr>
                        <m:sty m:val="bi"/>
                      </m:rPr>
                      <w:rPr>
                        <w:rFonts w:ascii="Cambria Math" w:hAnsi="Cambria Math" w:cs="Times New Roman"/>
                      </w:rPr>
                      <m:t>rML</m:t>
                    </m:r>
                  </m:sub>
                </m:sSub>
              </m:oMath>
            </m:oMathPara>
          </w:p>
        </w:tc>
        <w:tc>
          <w:tcPr>
            <w:tcW w:w="1085"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p>
        </w:tc>
        <w:tc>
          <w:tcPr>
            <w:tcW w:w="3136"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i/>
                <w:sz w:val="18"/>
              </w:rPr>
              <w:t>1,17</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779" w:type="pct"/>
          </w:tcPr>
          <w:p w:rsidR="003531E6" w:rsidRPr="00D0330A" w:rsidRDefault="003531E6" w:rsidP="003531E6">
            <w:pPr>
              <w:spacing w:after="0"/>
              <w:rPr>
                <w:rFonts w:ascii="Times New Roman" w:hAnsi="Times New Roman" w:cs="Times New Roman"/>
              </w:rPr>
            </w:pPr>
            <m:oMathPara>
              <m:oMath>
                <m:sSub>
                  <m:sSubPr>
                    <m:ctrlPr>
                      <w:rPr>
                        <w:rFonts w:ascii="Cambria Math" w:hAnsi="Cambria Math" w:cs="Times New Roman"/>
                        <w:i/>
                      </w:rPr>
                    </m:ctrlPr>
                  </m:sSubPr>
                  <m:e>
                    <m:r>
                      <m:rPr>
                        <m:sty m:val="bi"/>
                      </m:rPr>
                      <w:rPr>
                        <w:rFonts w:ascii="Cambria Math" w:hAnsi="Cambria Math" w:cs="Times New Roman"/>
                      </w:rPr>
                      <m:t>e</m:t>
                    </m:r>
                  </m:e>
                  <m:sub>
                    <m:sSub>
                      <m:sSubPr>
                        <m:ctrlPr>
                          <w:rPr>
                            <w:rFonts w:ascii="Cambria Math" w:hAnsi="Cambria Math" w:cs="Times New Roman"/>
                            <w:b w:val="0"/>
                            <w:bCs w:val="0"/>
                            <w:i/>
                          </w:rPr>
                        </m:ctrlPr>
                      </m:sSubPr>
                      <m:e>
                        <m:r>
                          <m:rPr>
                            <m:sty m:val="bi"/>
                          </m:rPr>
                          <w:rPr>
                            <w:rFonts w:ascii="Cambria Math" w:hAnsi="Cambria Math" w:cs="Times New Roman"/>
                          </w:rPr>
                          <m:t>CO</m:t>
                        </m:r>
                      </m:e>
                      <m:sub>
                        <m:r>
                          <m:rPr>
                            <m:sty m:val="bi"/>
                          </m:rPr>
                          <w:rPr>
                            <w:rFonts w:ascii="Cambria Math" w:hAnsi="Cambria Math" w:cs="Times New Roman"/>
                          </w:rPr>
                          <m:t>2</m:t>
                        </m:r>
                      </m:sub>
                    </m:sSub>
                    <m:r>
                      <m:rPr>
                        <m:sty m:val="bi"/>
                      </m:rPr>
                      <w:rPr>
                        <w:rFonts w:ascii="Cambria Math" w:hAnsi="Cambria Math" w:cs="Times New Roman"/>
                      </w:rPr>
                      <m:t>,M</m:t>
                    </m:r>
                    <m:r>
                      <m:rPr>
                        <m:sty m:val="bi"/>
                      </m:rPr>
                      <w:rPr>
                        <w:rFonts w:ascii="Cambria Math" w:hAnsi="Cambria Math" w:cs="Times New Roman"/>
                      </w:rPr>
                      <m:t>1</m:t>
                    </m:r>
                  </m:sub>
                </m:sSub>
              </m:oMath>
            </m:oMathPara>
          </w:p>
        </w:tc>
        <w:tc>
          <w:tcPr>
            <w:tcW w:w="1085"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km]</w:t>
            </w:r>
          </w:p>
        </w:tc>
        <w:tc>
          <w:tcPr>
            <w:tcW w:w="3136"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rPr>
            </w:pPr>
            <w:r w:rsidRPr="00D0330A">
              <w:rPr>
                <w:rFonts w:ascii="Times New Roman" w:hAnsi="Times New Roman" w:cs="Times New Roman"/>
                <w:i/>
                <w:sz w:val="18"/>
              </w:rPr>
              <w:t>0,20</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779" w:type="pct"/>
          </w:tcPr>
          <w:p w:rsidR="003531E6" w:rsidRPr="00D0330A" w:rsidRDefault="003531E6" w:rsidP="003531E6">
            <w:pPr>
              <w:spacing w:after="0"/>
              <w:rPr>
                <w:rFonts w:ascii="Times New Roman" w:hAnsi="Times New Roman" w:cs="Times New Roman"/>
              </w:rPr>
            </w:pPr>
            <m:oMathPara>
              <m:oMath>
                <m:sSub>
                  <m:sSubPr>
                    <m:ctrlPr>
                      <w:rPr>
                        <w:rFonts w:ascii="Cambria Math" w:hAnsi="Cambria Math" w:cs="Times New Roman"/>
                        <w:i/>
                      </w:rPr>
                    </m:ctrlPr>
                  </m:sSubPr>
                  <m:e>
                    <m:r>
                      <m:rPr>
                        <m:sty m:val="bi"/>
                      </m:rPr>
                      <w:rPr>
                        <w:rFonts w:ascii="Cambria Math" w:hAnsi="Cambria Math" w:cs="Times New Roman"/>
                      </w:rPr>
                      <m:t>e</m:t>
                    </m:r>
                  </m:e>
                  <m:sub>
                    <m:sSub>
                      <m:sSubPr>
                        <m:ctrlPr>
                          <w:rPr>
                            <w:rFonts w:ascii="Cambria Math" w:hAnsi="Cambria Math" w:cs="Times New Roman"/>
                            <w:b w:val="0"/>
                            <w:bCs w:val="0"/>
                            <w:i/>
                          </w:rPr>
                        </m:ctrlPr>
                      </m:sSubPr>
                      <m:e>
                        <m:r>
                          <m:rPr>
                            <m:sty m:val="bi"/>
                          </m:rPr>
                          <w:rPr>
                            <w:rFonts w:ascii="Cambria Math" w:hAnsi="Cambria Math" w:cs="Times New Roman"/>
                          </w:rPr>
                          <m:t>CO</m:t>
                        </m:r>
                      </m:e>
                      <m:sub>
                        <m:r>
                          <m:rPr>
                            <m:sty m:val="bi"/>
                          </m:rPr>
                          <w:rPr>
                            <w:rFonts w:ascii="Cambria Math" w:hAnsi="Cambria Math" w:cs="Times New Roman"/>
                          </w:rPr>
                          <m:t>2</m:t>
                        </m:r>
                      </m:sub>
                    </m:sSub>
                    <m:r>
                      <m:rPr>
                        <m:sty m:val="bi"/>
                      </m:rPr>
                      <w:rPr>
                        <w:rFonts w:ascii="Cambria Math" w:hAnsi="Cambria Math" w:cs="Times New Roman"/>
                      </w:rPr>
                      <m:t>,L</m:t>
                    </m:r>
                    <m:r>
                      <m:rPr>
                        <m:sty m:val="bi"/>
                      </m:rPr>
                      <w:rPr>
                        <w:rFonts w:ascii="Cambria Math" w:hAnsi="Cambria Math" w:cs="Times New Roman"/>
                      </w:rPr>
                      <m:t>1</m:t>
                    </m:r>
                  </m:sub>
                </m:sSub>
              </m:oMath>
            </m:oMathPara>
          </w:p>
        </w:tc>
        <w:tc>
          <w:tcPr>
            <w:tcW w:w="1085"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km]</w:t>
            </w:r>
          </w:p>
        </w:tc>
        <w:tc>
          <w:tcPr>
            <w:tcW w:w="3136"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rPr>
            </w:pPr>
            <w:r w:rsidRPr="00D0330A">
              <w:rPr>
                <w:rFonts w:ascii="Times New Roman" w:hAnsi="Times New Roman" w:cs="Times New Roman"/>
                <w:i/>
                <w:sz w:val="18"/>
              </w:rPr>
              <w:t>0,07</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779" w:type="pct"/>
          </w:tcPr>
          <w:p w:rsidR="003531E6" w:rsidRPr="00D0330A" w:rsidRDefault="003531E6" w:rsidP="003531E6">
            <w:pPr>
              <w:spacing w:after="0"/>
              <w:jc w:val="center"/>
              <w:rPr>
                <w:rFonts w:ascii="Times New Roman" w:hAnsi="Times New Roman" w:cs="Times New Roman"/>
              </w:rPr>
            </w:pPr>
            <w:r w:rsidRPr="00D0330A">
              <w:rPr>
                <w:rFonts w:ascii="Times New Roman" w:hAnsi="Times New Roman" w:cs="Times New Roman"/>
                <w:i/>
                <w:sz w:val="18"/>
                <w:szCs w:val="18"/>
              </w:rPr>
              <w:t>e</w:t>
            </w:r>
            <w:r w:rsidRPr="00D0330A">
              <w:rPr>
                <w:rFonts w:ascii="Times New Roman" w:hAnsi="Times New Roman" w:cs="Times New Roman"/>
                <w:i/>
                <w:sz w:val="18"/>
                <w:szCs w:val="18"/>
                <w:vertAlign w:val="subscript"/>
              </w:rPr>
              <w:t>EL</w:t>
            </w:r>
          </w:p>
        </w:tc>
        <w:tc>
          <w:tcPr>
            <w:tcW w:w="1085"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kWh]</w:t>
            </w:r>
          </w:p>
        </w:tc>
        <w:tc>
          <w:tcPr>
            <w:tcW w:w="3136"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rPr>
            </w:pPr>
            <w:r w:rsidRPr="00D0330A">
              <w:rPr>
                <w:rFonts w:ascii="Times New Roman" w:hAnsi="Times New Roman" w:cs="Times New Roman"/>
                <w:i/>
                <w:sz w:val="18"/>
              </w:rPr>
              <w:t>0,330</w:t>
            </w:r>
          </w:p>
        </w:tc>
      </w:tr>
    </w:tbl>
    <w:p w:rsidR="003531E6" w:rsidRDefault="003531E6" w:rsidP="003531E6">
      <w:pPr>
        <w:rPr>
          <w:rFonts w:ascii="Times New Roman" w:hAnsi="Times New Roman" w:cs="Times New Roman"/>
          <w:szCs w:val="18"/>
        </w:rPr>
      </w:pPr>
      <w:r w:rsidRPr="00D0330A">
        <w:rPr>
          <w:rFonts w:ascii="Times New Roman" w:hAnsi="Times New Roman" w:cs="Times New Roman"/>
          <w:szCs w:val="18"/>
        </w:rPr>
        <w:t>Referentne vrijednosti za faktore prijelaza za pojedini način prijevoza su sljedeći (preuzeto iz pravilnika o metodama za određivanje uštede</w:t>
      </w:r>
      <w:r w:rsidR="00546F90">
        <w:rPr>
          <w:rFonts w:ascii="Times New Roman" w:hAnsi="Times New Roman" w:cs="Times New Roman"/>
          <w:szCs w:val="18"/>
        </w:rPr>
        <w:t xml:space="preserve"> energije Republike Slovenije):</w:t>
      </w:r>
    </w:p>
    <w:p w:rsidR="00546F90" w:rsidRPr="00546F90" w:rsidRDefault="00546F90" w:rsidP="003531E6">
      <w:pPr>
        <w:rPr>
          <w:rFonts w:ascii="Times New Roman" w:hAnsi="Times New Roman" w:cs="Times New Roman"/>
          <w:szCs w:val="18"/>
        </w:rPr>
      </w:pPr>
    </w:p>
    <w:p w:rsidR="003531E6" w:rsidRPr="00D0330A" w:rsidRDefault="003531E6" w:rsidP="003531E6">
      <w:pPr>
        <w:rPr>
          <w:rFonts w:ascii="Times New Roman" w:hAnsi="Times New Roman" w:cs="Times New Roman"/>
          <w:i/>
          <w:sz w:val="18"/>
          <w:szCs w:val="18"/>
        </w:rPr>
      </w:pPr>
      <w:r w:rsidRPr="00D0330A">
        <w:rPr>
          <w:rFonts w:ascii="Times New Roman" w:hAnsi="Times New Roman" w:cs="Times New Roman"/>
          <w:i/>
          <w:sz w:val="18"/>
          <w:szCs w:val="18"/>
        </w:rPr>
        <w:t xml:space="preserve">Faktor prijelaza </w:t>
      </w:r>
      <w:r w:rsidRPr="00D0330A">
        <w:rPr>
          <w:rFonts w:ascii="Times New Roman" w:hAnsi="Times New Roman" w:cs="Times New Roman"/>
          <w:sz w:val="18"/>
          <w:szCs w:val="18"/>
        </w:rPr>
        <w:t>(</w:t>
      </w: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P</m:t>
            </m:r>
          </m:sub>
        </m:sSub>
      </m:oMath>
      <w:r w:rsidRPr="00D0330A">
        <w:rPr>
          <w:rFonts w:ascii="Times New Roman" w:hAnsi="Times New Roman" w:cs="Times New Roman"/>
          <w:sz w:val="18"/>
          <w:szCs w:val="18"/>
        </w:rPr>
        <w:t>)</w:t>
      </w:r>
    </w:p>
    <w:tbl>
      <w:tblPr>
        <w:tblStyle w:val="Svijetlatablicareetke11"/>
        <w:tblpPr w:leftFromText="180" w:rightFromText="180" w:vertAnchor="text" w:horzAnchor="margin" w:tblpXSpec="center" w:tblpY="9"/>
        <w:tblW w:w="5000" w:type="pct"/>
        <w:tblLook w:val="04A0" w:firstRow="1" w:lastRow="0" w:firstColumn="1" w:lastColumn="0" w:noHBand="0" w:noVBand="1"/>
      </w:tblPr>
      <w:tblGrid>
        <w:gridCol w:w="1561"/>
        <w:gridCol w:w="5870"/>
        <w:gridCol w:w="1631"/>
      </w:tblGrid>
      <w:tr w:rsidR="003531E6" w:rsidRPr="00D0330A" w:rsidTr="003531E6">
        <w:trPr>
          <w:cnfStyle w:val="100000000000" w:firstRow="1" w:lastRow="0" w:firstColumn="0" w:lastColumn="0" w:oddVBand="0" w:evenVBand="0" w:oddHBand="0"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861" w:type="pct"/>
          </w:tcPr>
          <w:p w:rsidR="003531E6" w:rsidRPr="00D0330A" w:rsidRDefault="003531E6" w:rsidP="003531E6">
            <w:pPr>
              <w:spacing w:after="0"/>
              <w:jc w:val="center"/>
              <w:rPr>
                <w:rFonts w:ascii="Times New Roman" w:hAnsi="Times New Roman" w:cs="Times New Roman"/>
                <w:i/>
                <w:sz w:val="18"/>
                <w:szCs w:val="18"/>
              </w:rPr>
            </w:pPr>
            <w:r w:rsidRPr="00D0330A">
              <w:rPr>
                <w:rFonts w:ascii="Times New Roman" w:hAnsi="Times New Roman" w:cs="Times New Roman"/>
                <w:i/>
                <w:sz w:val="18"/>
                <w:szCs w:val="18"/>
              </w:rPr>
              <w:t>Oznaka</w:t>
            </w:r>
          </w:p>
        </w:tc>
        <w:tc>
          <w:tcPr>
            <w:tcW w:w="3239" w:type="pct"/>
          </w:tcPr>
          <w:p w:rsidR="003531E6" w:rsidRPr="00D0330A" w:rsidRDefault="003531E6" w:rsidP="003531E6">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Opis</w:t>
            </w:r>
          </w:p>
        </w:tc>
        <w:tc>
          <w:tcPr>
            <w:tcW w:w="900" w:type="pct"/>
          </w:tcPr>
          <w:p w:rsidR="003531E6" w:rsidRPr="00D0330A" w:rsidRDefault="003531E6" w:rsidP="003531E6">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faktor prijelaza</w:t>
            </w:r>
          </w:p>
        </w:tc>
      </w:tr>
      <w:tr w:rsidR="003531E6" w:rsidRPr="00D0330A" w:rsidTr="003531E6">
        <w:trPr>
          <w:trHeight w:val="525"/>
        </w:trPr>
        <w:tc>
          <w:tcPr>
            <w:cnfStyle w:val="001000000000" w:firstRow="0" w:lastRow="0" w:firstColumn="1" w:lastColumn="0" w:oddVBand="0" w:evenVBand="0" w:oddHBand="0" w:evenHBand="0" w:firstRowFirstColumn="0" w:firstRowLastColumn="0" w:lastRowFirstColumn="0" w:lastRowLastColumn="0"/>
            <w:tcW w:w="861" w:type="pct"/>
          </w:tcPr>
          <w:p w:rsidR="003531E6" w:rsidRPr="00D0330A" w:rsidRDefault="003531E6" w:rsidP="003531E6">
            <w:pPr>
              <w:spacing w:after="0"/>
              <w:jc w:val="center"/>
              <w:rPr>
                <w:rFonts w:ascii="Times New Roman" w:hAnsi="Times New Roman" w:cs="Times New Roman"/>
                <w:i/>
                <w:sz w:val="18"/>
                <w:szCs w:val="18"/>
              </w:rPr>
            </w:pPr>
            <m:oMathPara>
              <m:oMath>
                <m:sSub>
                  <m:sSubPr>
                    <m:ctrlPr>
                      <w:rPr>
                        <w:rFonts w:ascii="Cambria Math" w:hAnsi="Cambria Math" w:cs="Times New Roman"/>
                        <w:i/>
                      </w:rPr>
                    </m:ctrlPr>
                  </m:sSubPr>
                  <m:e>
                    <m:r>
                      <m:rPr>
                        <m:sty m:val="bi"/>
                      </m:rPr>
                      <w:rPr>
                        <w:rFonts w:ascii="Cambria Math" w:hAnsi="Cambria Math" w:cs="Times New Roman"/>
                      </w:rPr>
                      <m:t>F</m:t>
                    </m:r>
                  </m:e>
                  <m:sub>
                    <m:r>
                      <m:rPr>
                        <m:sty m:val="bi"/>
                      </m:rPr>
                      <w:rPr>
                        <w:rFonts w:ascii="Cambria Math" w:hAnsi="Cambria Math" w:cs="Times New Roman"/>
                      </w:rPr>
                      <m:t>PM</m:t>
                    </m:r>
                    <m:r>
                      <m:rPr>
                        <m:sty m:val="bi"/>
                      </m:rPr>
                      <w:rPr>
                        <w:rFonts w:ascii="Cambria Math" w:hAnsi="Cambria Math" w:cs="Times New Roman"/>
                      </w:rPr>
                      <m:t>1</m:t>
                    </m:r>
                  </m:sub>
                </m:sSub>
              </m:oMath>
            </m:oMathPara>
          </w:p>
        </w:tc>
        <w:tc>
          <w:tcPr>
            <w:tcW w:w="3239"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prijelaz s korištenja vozila M1 kategorije s motorom s unutarnjim izgaranjem na korištenje električnog bicikla ili romobila</w:t>
            </w:r>
          </w:p>
        </w:tc>
        <w:tc>
          <w:tcPr>
            <w:tcW w:w="90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34 %</w:t>
            </w:r>
          </w:p>
        </w:tc>
      </w:tr>
      <w:tr w:rsidR="003531E6" w:rsidRPr="00D0330A" w:rsidTr="003531E6">
        <w:trPr>
          <w:trHeight w:val="161"/>
        </w:trPr>
        <w:tc>
          <w:tcPr>
            <w:cnfStyle w:val="001000000000" w:firstRow="0" w:lastRow="0" w:firstColumn="1" w:lastColumn="0" w:oddVBand="0" w:evenVBand="0" w:oddHBand="0" w:evenHBand="0" w:firstRowFirstColumn="0" w:firstRowLastColumn="0" w:lastRowFirstColumn="0" w:lastRowLastColumn="0"/>
            <w:tcW w:w="861" w:type="pct"/>
          </w:tcPr>
          <w:p w:rsidR="003531E6" w:rsidRPr="00D0330A" w:rsidRDefault="003531E6" w:rsidP="003531E6">
            <w:pPr>
              <w:spacing w:after="0"/>
              <w:jc w:val="center"/>
              <w:rPr>
                <w:rFonts w:ascii="Times New Roman" w:hAnsi="Times New Roman" w:cs="Times New Roman"/>
                <w:i/>
                <w:sz w:val="18"/>
                <w:szCs w:val="18"/>
              </w:rPr>
            </w:pPr>
            <m:oMathPara>
              <m:oMath>
                <m:sSub>
                  <m:sSubPr>
                    <m:ctrlPr>
                      <w:rPr>
                        <w:rFonts w:ascii="Cambria Math" w:hAnsi="Cambria Math" w:cs="Times New Roman"/>
                        <w:i/>
                      </w:rPr>
                    </m:ctrlPr>
                  </m:sSubPr>
                  <m:e>
                    <m:r>
                      <m:rPr>
                        <m:sty m:val="bi"/>
                      </m:rPr>
                      <w:rPr>
                        <w:rFonts w:ascii="Cambria Math" w:hAnsi="Cambria Math" w:cs="Times New Roman"/>
                      </w:rPr>
                      <m:t>F</m:t>
                    </m:r>
                  </m:e>
                  <m:sub>
                    <m:r>
                      <m:rPr>
                        <m:sty m:val="bi"/>
                      </m:rPr>
                      <w:rPr>
                        <w:rFonts w:ascii="Cambria Math" w:hAnsi="Cambria Math" w:cs="Times New Roman"/>
                      </w:rPr>
                      <m:t>PL1</m:t>
                    </m:r>
                  </m:sub>
                </m:sSub>
              </m:oMath>
            </m:oMathPara>
          </w:p>
        </w:tc>
        <w:tc>
          <w:tcPr>
            <w:tcW w:w="3239"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prijelaz s korištenja vozila L kategorije s  motorom s unutarnjim izgaranjem na korištenje električnog bicikla ili romobila</w:t>
            </w:r>
          </w:p>
        </w:tc>
        <w:tc>
          <w:tcPr>
            <w:tcW w:w="90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27 %</w:t>
            </w:r>
          </w:p>
        </w:tc>
      </w:tr>
      <w:tr w:rsidR="003531E6" w:rsidRPr="00D0330A" w:rsidTr="003531E6">
        <w:trPr>
          <w:trHeight w:val="154"/>
        </w:trPr>
        <w:tc>
          <w:tcPr>
            <w:cnfStyle w:val="001000000000" w:firstRow="0" w:lastRow="0" w:firstColumn="1" w:lastColumn="0" w:oddVBand="0" w:evenVBand="0" w:oddHBand="0" w:evenHBand="0" w:firstRowFirstColumn="0" w:firstRowLastColumn="0" w:lastRowFirstColumn="0" w:lastRowLastColumn="0"/>
            <w:tcW w:w="861" w:type="pct"/>
          </w:tcPr>
          <w:p w:rsidR="003531E6" w:rsidRPr="00D0330A" w:rsidRDefault="003531E6" w:rsidP="003531E6">
            <w:pPr>
              <w:spacing w:after="0"/>
              <w:jc w:val="center"/>
              <w:rPr>
                <w:rFonts w:ascii="Times New Roman" w:hAnsi="Times New Roman" w:cs="Times New Roman"/>
                <w:i/>
                <w:sz w:val="18"/>
                <w:szCs w:val="18"/>
              </w:rPr>
            </w:pPr>
            <m:oMathPara>
              <m:oMath>
                <m:sSub>
                  <m:sSubPr>
                    <m:ctrlPr>
                      <w:rPr>
                        <w:rFonts w:ascii="Cambria Math" w:hAnsi="Cambria Math" w:cs="Times New Roman"/>
                        <w:i/>
                      </w:rPr>
                    </m:ctrlPr>
                  </m:sSubPr>
                  <m:e>
                    <m:r>
                      <m:rPr>
                        <m:sty m:val="bi"/>
                      </m:rPr>
                      <w:rPr>
                        <w:rFonts w:ascii="Cambria Math" w:hAnsi="Cambria Math" w:cs="Times New Roman"/>
                      </w:rPr>
                      <m:t>F</m:t>
                    </m:r>
                  </m:e>
                  <m:sub>
                    <m:r>
                      <m:rPr>
                        <m:sty m:val="bi"/>
                      </m:rPr>
                      <w:rPr>
                        <w:rFonts w:ascii="Cambria Math" w:hAnsi="Cambria Math" w:cs="Times New Roman"/>
                      </w:rPr>
                      <m:t>PM</m:t>
                    </m:r>
                    <m:r>
                      <m:rPr>
                        <m:sty m:val="bi"/>
                      </m:rPr>
                      <w:rPr>
                        <w:rFonts w:ascii="Cambria Math" w:hAnsi="Cambria Math" w:cs="Times New Roman"/>
                      </w:rPr>
                      <m:t>3</m:t>
                    </m:r>
                  </m:sub>
                </m:sSub>
              </m:oMath>
            </m:oMathPara>
          </w:p>
        </w:tc>
        <w:tc>
          <w:tcPr>
            <w:tcW w:w="3239"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prijelaz s korištenja vozila gradskog javnog prijevoza na korištenje električnog bicikla ili romobila</w:t>
            </w:r>
          </w:p>
        </w:tc>
        <w:tc>
          <w:tcPr>
            <w:tcW w:w="90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8 %</w:t>
            </w:r>
          </w:p>
        </w:tc>
      </w:tr>
      <w:tr w:rsidR="003531E6" w:rsidRPr="00D0330A" w:rsidTr="003531E6">
        <w:trPr>
          <w:trHeight w:val="161"/>
        </w:trPr>
        <w:tc>
          <w:tcPr>
            <w:cnfStyle w:val="001000000000" w:firstRow="0" w:lastRow="0" w:firstColumn="1" w:lastColumn="0" w:oddVBand="0" w:evenVBand="0" w:oddHBand="0" w:evenHBand="0" w:firstRowFirstColumn="0" w:firstRowLastColumn="0" w:lastRowFirstColumn="0" w:lastRowLastColumn="0"/>
            <w:tcW w:w="861" w:type="pct"/>
          </w:tcPr>
          <w:p w:rsidR="003531E6" w:rsidRPr="00D0330A" w:rsidRDefault="003531E6" w:rsidP="003531E6">
            <w:pPr>
              <w:spacing w:after="0"/>
              <w:jc w:val="center"/>
              <w:rPr>
                <w:rFonts w:ascii="Times New Roman" w:hAnsi="Times New Roman" w:cs="Times New Roman"/>
                <w:i/>
                <w:sz w:val="18"/>
                <w:szCs w:val="18"/>
              </w:rPr>
            </w:pPr>
            <m:oMathPara>
              <m:oMath>
                <m:sSub>
                  <m:sSubPr>
                    <m:ctrlPr>
                      <w:rPr>
                        <w:rFonts w:ascii="Cambria Math" w:hAnsi="Cambria Math" w:cs="Times New Roman"/>
                        <w:i/>
                      </w:rPr>
                    </m:ctrlPr>
                  </m:sSubPr>
                  <m:e>
                    <m:r>
                      <m:rPr>
                        <m:sty m:val="bi"/>
                      </m:rPr>
                      <w:rPr>
                        <w:rFonts w:ascii="Cambria Math" w:hAnsi="Cambria Math" w:cs="Times New Roman"/>
                      </w:rPr>
                      <m:t>F</m:t>
                    </m:r>
                  </m:e>
                  <m:sub>
                    <m:r>
                      <m:rPr>
                        <m:sty m:val="bi"/>
                      </m:rPr>
                      <w:rPr>
                        <w:rFonts w:ascii="Cambria Math" w:hAnsi="Cambria Math" w:cs="Times New Roman"/>
                      </w:rPr>
                      <m:t>Pbic</m:t>
                    </m:r>
                  </m:sub>
                </m:sSub>
              </m:oMath>
            </m:oMathPara>
          </w:p>
        </w:tc>
        <w:tc>
          <w:tcPr>
            <w:tcW w:w="3239"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prijelaz s korištenja klasičnih bicikala ili romobila na korištenje električnog bicikla ili romobila</w:t>
            </w:r>
          </w:p>
        </w:tc>
        <w:tc>
          <w:tcPr>
            <w:tcW w:w="90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31 %</w:t>
            </w:r>
          </w:p>
        </w:tc>
      </w:tr>
      <w:tr w:rsidR="003531E6" w:rsidRPr="00D0330A" w:rsidTr="003531E6">
        <w:trPr>
          <w:trHeight w:val="141"/>
        </w:trPr>
        <w:tc>
          <w:tcPr>
            <w:cnfStyle w:val="001000000000" w:firstRow="0" w:lastRow="0" w:firstColumn="1" w:lastColumn="0" w:oddVBand="0" w:evenVBand="0" w:oddHBand="0" w:evenHBand="0" w:firstRowFirstColumn="0" w:firstRowLastColumn="0" w:lastRowFirstColumn="0" w:lastRowLastColumn="0"/>
            <w:tcW w:w="861" w:type="pct"/>
          </w:tcPr>
          <w:p w:rsidR="003531E6" w:rsidRPr="00D0330A" w:rsidRDefault="003531E6" w:rsidP="003531E6">
            <w:pPr>
              <w:spacing w:after="0"/>
              <w:jc w:val="center"/>
              <w:rPr>
                <w:rFonts w:ascii="Times New Roman" w:hAnsi="Times New Roman" w:cs="Times New Roman"/>
                <w:i/>
                <w:sz w:val="18"/>
                <w:szCs w:val="18"/>
              </w:rPr>
            </w:pPr>
            <w:r w:rsidRPr="00D0330A">
              <w:rPr>
                <w:rFonts w:ascii="Times New Roman" w:hAnsi="Times New Roman" w:cs="Times New Roman"/>
                <w:i/>
                <w:sz w:val="18"/>
                <w:szCs w:val="18"/>
              </w:rPr>
              <w:t>Suma</w:t>
            </w:r>
          </w:p>
        </w:tc>
        <w:tc>
          <w:tcPr>
            <w:tcW w:w="3239"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p>
        </w:tc>
        <w:tc>
          <w:tcPr>
            <w:tcW w:w="90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100 %</w:t>
            </w:r>
          </w:p>
        </w:tc>
      </w:tr>
    </w:tbl>
    <w:p w:rsidR="003531E6" w:rsidRPr="00D0330A" w:rsidRDefault="003531E6" w:rsidP="003531E6">
      <w:pPr>
        <w:pStyle w:val="Naslov40"/>
        <w:rPr>
          <w:rFonts w:ascii="Times New Roman" w:hAnsi="Times New Roman"/>
        </w:rPr>
      </w:pPr>
      <w:bookmarkStart w:id="788" w:name="_Toc23949483"/>
      <w:bookmarkStart w:id="789" w:name="_Toc31886992"/>
      <w:r w:rsidRPr="00D0330A">
        <w:rPr>
          <w:rFonts w:ascii="Times New Roman" w:hAnsi="Times New Roman"/>
        </w:rPr>
        <w:t>Smanjenje  emisija  stakleničkih  plinova</w:t>
      </w:r>
      <w:bookmarkEnd w:id="788"/>
      <w:bookmarkEnd w:id="789"/>
    </w:p>
    <w:p w:rsidR="003531E6" w:rsidRPr="00D0330A" w:rsidRDefault="003531E6" w:rsidP="003531E6">
      <w:pPr>
        <w:rPr>
          <w:rFonts w:ascii="Times New Roman" w:hAnsi="Times New Roman" w:cs="Times New Roman"/>
        </w:rPr>
      </w:pPr>
      <w:r w:rsidRPr="00D0330A">
        <w:rPr>
          <w:rFonts w:ascii="Times New Roman" w:hAnsi="Times New Roman" w:cs="Times New Roman"/>
        </w:rPr>
        <w:t>Formula za izračun godišnjeg smanjenja emisija stakleničkih plinova:</w:t>
      </w:r>
    </w:p>
    <w:p w:rsidR="003531E6" w:rsidRPr="00D0330A" w:rsidRDefault="003531E6" w:rsidP="003531E6">
      <w:pP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E</m:t>
              </m:r>
            </m:e>
            <m:sub>
              <m:sSub>
                <m:sSubPr>
                  <m:ctrlPr>
                    <w:rPr>
                      <w:rFonts w:ascii="Cambria Math" w:hAnsi="Cambria Math" w:cs="Times New Roman"/>
                      <w:i/>
                    </w:rPr>
                  </m:ctrlPr>
                </m:sSubPr>
                <m:e>
                  <m:r>
                    <w:rPr>
                      <w:rFonts w:ascii="Cambria Math" w:hAnsi="Cambria Math" w:cs="Times New Roman"/>
                    </w:rPr>
                    <m:t>co</m:t>
                  </m:r>
                </m:e>
                <m:sub>
                  <m:r>
                    <w:rPr>
                      <w:rFonts w:ascii="Cambria Math" w:hAnsi="Cambria Math" w:cs="Times New Roman"/>
                    </w:rPr>
                    <m:t>2</m:t>
                  </m:r>
                </m:sub>
              </m:sSub>
            </m:sub>
          </m:sSub>
          <m:r>
            <w:rPr>
              <w:rFonts w:ascii="Cambria Math" w:hAnsi="Cambria Math" w:cs="Times New Roman"/>
            </w:rPr>
            <m:t>=</m:t>
          </m:r>
          <m:d>
            <m:dPr>
              <m:ctrlPr>
                <w:rPr>
                  <w:rFonts w:ascii="Cambria Math" w:hAnsi="Cambria Math" w:cs="Times New Roman"/>
                  <w:i/>
                </w:rPr>
              </m:ctrlPr>
            </m:d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e</m:t>
                      </m:r>
                    </m:e>
                    <m:sub>
                      <m:sSub>
                        <m:sSubPr>
                          <m:ctrlPr>
                            <w:rPr>
                              <w:rFonts w:ascii="Cambria Math" w:hAnsi="Cambria Math" w:cs="Times New Roman"/>
                              <w:i/>
                            </w:rPr>
                          </m:ctrlPr>
                        </m:sSubPr>
                        <m:e>
                          <m:r>
                            <w:rPr>
                              <w:rFonts w:ascii="Cambria Math" w:hAnsi="Cambria Math" w:cs="Times New Roman"/>
                            </w:rPr>
                            <m:t>CO</m:t>
                          </m:r>
                        </m:e>
                        <m:sub>
                          <m:r>
                            <w:rPr>
                              <w:rFonts w:ascii="Cambria Math" w:hAnsi="Cambria Math" w:cs="Times New Roman"/>
                            </w:rPr>
                            <m:t>2</m:t>
                          </m:r>
                        </m:sub>
                      </m:sSub>
                      <m:r>
                        <w:rPr>
                          <w:rFonts w:ascii="Cambria Math" w:hAnsi="Cambria Math" w:cs="Times New Roman"/>
                        </w:rPr>
                        <m:t>,M1</m:t>
                      </m:r>
                    </m:sub>
                  </m:sSub>
                  <m:r>
                    <w:rPr>
                      <w:rFonts w:ascii="Cambria Math" w:hAnsi="Cambria Math" w:cs="Times New Roman"/>
                    </w:rPr>
                    <m:t xml:space="preserve"> x </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PM1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e</m:t>
                      </m:r>
                    </m:e>
                    <m:sub>
                      <m:sSub>
                        <m:sSubPr>
                          <m:ctrlPr>
                            <w:rPr>
                              <w:rFonts w:ascii="Cambria Math" w:hAnsi="Cambria Math" w:cs="Times New Roman"/>
                              <w:i/>
                            </w:rPr>
                          </m:ctrlPr>
                        </m:sSubPr>
                        <m:e>
                          <m:r>
                            <w:rPr>
                              <w:rFonts w:ascii="Cambria Math" w:hAnsi="Cambria Math" w:cs="Times New Roman"/>
                            </w:rPr>
                            <m:t>CO</m:t>
                          </m:r>
                        </m:e>
                        <m:sub>
                          <m:r>
                            <w:rPr>
                              <w:rFonts w:ascii="Cambria Math" w:hAnsi="Cambria Math" w:cs="Times New Roman"/>
                            </w:rPr>
                            <m:t>2</m:t>
                          </m:r>
                        </m:sub>
                      </m:sSub>
                      <m:r>
                        <w:rPr>
                          <w:rFonts w:ascii="Cambria Math" w:hAnsi="Cambria Math" w:cs="Times New Roman"/>
                        </w:rPr>
                        <m:t>,L1</m:t>
                      </m:r>
                    </m:sub>
                  </m:sSub>
                  <m:r>
                    <w:rPr>
                      <w:rFonts w:ascii="Cambria Math" w:hAnsi="Cambria Math" w:cs="Times New Roman"/>
                    </w:rPr>
                    <m:t xml:space="preserve"> x </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PL1</m:t>
                      </m:r>
                    </m:sub>
                  </m:sSub>
                </m:e>
              </m:d>
              <m:r>
                <w:rPr>
                  <w:rFonts w:ascii="Cambria Math" w:hAnsi="Cambria Math" w:cs="Times New Roman"/>
                </w:rPr>
                <m:t xml:space="preserve"> x </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rML</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ebic</m:t>
                  </m:r>
                </m:sub>
              </m:sSub>
              <m:r>
                <w:rPr>
                  <w:rFonts w:ascii="Cambria Math" w:hAnsi="Cambria Math" w:cs="Times New Roman"/>
                </w:rPr>
                <m:t xml:space="preserve"> x </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EL</m:t>
                  </m:r>
                </m:sub>
              </m:sSub>
            </m:e>
          </m:d>
          <m:r>
            <w:rPr>
              <w:rFonts w:ascii="Cambria Math" w:hAnsi="Cambria Math" w:cs="Times New Roman"/>
            </w:rPr>
            <m:t xml:space="preserve">x </m:t>
          </m:r>
          <m:sSub>
            <m:sSubPr>
              <m:ctrlPr>
                <w:rPr>
                  <w:rFonts w:ascii="Cambria Math" w:hAnsi="Cambria Math" w:cs="Times New Roman"/>
                  <w:i/>
                </w:rPr>
              </m:ctrlPr>
            </m:sSubPr>
            <m:e>
              <m:r>
                <w:rPr>
                  <w:rFonts w:ascii="Cambria Math" w:hAnsi="Cambria Math" w:cs="Times New Roman"/>
                </w:rPr>
                <m:t>PR</m:t>
              </m:r>
            </m:e>
            <m:sub>
              <m:r>
                <w:rPr>
                  <w:rFonts w:ascii="Cambria Math" w:hAnsi="Cambria Math" w:cs="Times New Roman"/>
                </w:rPr>
                <m:t>ebic</m:t>
              </m:r>
            </m:sub>
          </m:sSub>
          <m:r>
            <w:rPr>
              <w:rFonts w:ascii="Cambria Math" w:hAnsi="Cambria Math" w:cs="Times New Roman"/>
            </w:rPr>
            <m:t xml:space="preserve"> x </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ebic</m:t>
              </m:r>
            </m:sub>
          </m:sSub>
        </m:oMath>
      </m:oMathPara>
    </w:p>
    <w:p w:rsidR="003531E6" w:rsidRPr="00D0330A" w:rsidRDefault="003531E6" w:rsidP="003531E6">
      <w:pPr>
        <w:rPr>
          <w:rFonts w:ascii="Times New Roman" w:hAnsi="Times New Roman" w:cs="Times New Roman"/>
        </w:rPr>
      </w:pPr>
      <w:r w:rsidRPr="00D0330A">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969"/>
        <w:gridCol w:w="5690"/>
      </w:tblGrid>
      <w:tr w:rsidR="003531E6" w:rsidRPr="00D0330A" w:rsidTr="003531E6">
        <w:tc>
          <w:tcPr>
            <w:tcW w:w="779" w:type="pct"/>
          </w:tcPr>
          <w:p w:rsidR="003531E6" w:rsidRPr="00D0330A" w:rsidRDefault="003531E6" w:rsidP="003531E6">
            <w:pPr>
              <w:spacing w:after="0"/>
              <w:rPr>
                <w:rFonts w:ascii="Times New Roman" w:hAnsi="Times New Roman" w:cs="Times New Roman"/>
                <w:i/>
                <w:sz w:val="18"/>
                <w:szCs w:val="18"/>
              </w:rPr>
            </w:pPr>
            <m:oMathPara>
              <m:oMath>
                <m:sSub>
                  <m:sSubPr>
                    <m:ctrlPr>
                      <w:rPr>
                        <w:rFonts w:ascii="Cambria Math" w:hAnsi="Cambria Math" w:cs="Times New Roman"/>
                        <w:i/>
                      </w:rPr>
                    </m:ctrlPr>
                  </m:sSubPr>
                  <m:e>
                    <m:r>
                      <w:rPr>
                        <w:rFonts w:ascii="Cambria Math" w:hAnsi="Cambria Math" w:cs="Times New Roman"/>
                      </w:rPr>
                      <m:t>E</m:t>
                    </m:r>
                  </m:e>
                  <m:sub>
                    <m:sSub>
                      <m:sSubPr>
                        <m:ctrlPr>
                          <w:rPr>
                            <w:rFonts w:ascii="Cambria Math" w:hAnsi="Cambria Math" w:cs="Times New Roman"/>
                            <w:i/>
                          </w:rPr>
                        </m:ctrlPr>
                      </m:sSubPr>
                      <m:e>
                        <m:r>
                          <w:rPr>
                            <w:rFonts w:ascii="Cambria Math" w:hAnsi="Cambria Math" w:cs="Times New Roman"/>
                          </w:rPr>
                          <m:t>co</m:t>
                        </m:r>
                      </m:e>
                      <m:sub>
                        <m:r>
                          <w:rPr>
                            <w:rFonts w:ascii="Cambria Math" w:hAnsi="Cambria Math" w:cs="Times New Roman"/>
                          </w:rPr>
                          <m:t>2</m:t>
                        </m:r>
                      </m:sub>
                    </m:sSub>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god]</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smanjenje emisija ostvareno uvođenjem vozila s električnim pogonom</w:t>
            </w:r>
          </w:p>
        </w:tc>
      </w:tr>
      <w:tr w:rsidR="003531E6" w:rsidRPr="00D0330A" w:rsidTr="003531E6">
        <w:tc>
          <w:tcPr>
            <w:tcW w:w="779" w:type="pct"/>
          </w:tcPr>
          <w:p w:rsidR="003531E6" w:rsidRPr="00D0330A" w:rsidRDefault="003531E6" w:rsidP="003531E6">
            <w:pPr>
              <w:spacing w:after="0"/>
              <w:rPr>
                <w:rFonts w:ascii="Times New Roman" w:hAnsi="Times New Roman" w:cs="Times New Roman"/>
                <w:i/>
                <w:sz w:val="18"/>
                <w:szCs w:val="18"/>
              </w:rPr>
            </w:pPr>
            <m:oMathPara>
              <m:oMath>
                <m:sSub>
                  <m:sSubPr>
                    <m:ctrlPr>
                      <w:rPr>
                        <w:rFonts w:ascii="Cambria Math" w:hAnsi="Cambria Math" w:cs="Times New Roman"/>
                        <w:i/>
                      </w:rPr>
                    </m:ctrlPr>
                  </m:sSubPr>
                  <m:e>
                    <m:r>
                      <w:rPr>
                        <w:rFonts w:ascii="Cambria Math" w:hAnsi="Cambria Math" w:cs="Times New Roman"/>
                      </w:rPr>
                      <m:t>e</m:t>
                    </m:r>
                  </m:e>
                  <m:sub>
                    <m:sSub>
                      <m:sSubPr>
                        <m:ctrlPr>
                          <w:rPr>
                            <w:rFonts w:ascii="Cambria Math" w:hAnsi="Cambria Math" w:cs="Times New Roman"/>
                            <w:i/>
                          </w:rPr>
                        </m:ctrlPr>
                      </m:sSubPr>
                      <m:e>
                        <m:r>
                          <w:rPr>
                            <w:rFonts w:ascii="Cambria Math" w:hAnsi="Cambria Math" w:cs="Times New Roman"/>
                          </w:rPr>
                          <m:t>CO</m:t>
                        </m:r>
                      </m:e>
                      <m:sub>
                        <m:r>
                          <w:rPr>
                            <w:rFonts w:ascii="Cambria Math" w:hAnsi="Cambria Math" w:cs="Times New Roman"/>
                          </w:rPr>
                          <m:t>2</m:t>
                        </m:r>
                      </m:sub>
                    </m:sSub>
                    <m:r>
                      <w:rPr>
                        <w:rFonts w:ascii="Cambria Math" w:hAnsi="Cambria Math" w:cs="Times New Roman"/>
                      </w:rPr>
                      <m:t>,M1</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km]</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prosječna specifična emisija osobnog vozila (M1 kategorije) s motorom s unutarnjim izgaranjem</w:t>
            </w:r>
          </w:p>
        </w:tc>
      </w:tr>
      <w:tr w:rsidR="003531E6" w:rsidRPr="00D0330A" w:rsidTr="003531E6">
        <w:tc>
          <w:tcPr>
            <w:tcW w:w="779" w:type="pct"/>
          </w:tcPr>
          <w:p w:rsidR="003531E6" w:rsidRPr="00D0330A" w:rsidRDefault="003531E6" w:rsidP="003531E6">
            <w:pPr>
              <w:spacing w:after="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e</m:t>
                    </m:r>
                  </m:e>
                  <m:sub>
                    <m:sSub>
                      <m:sSubPr>
                        <m:ctrlPr>
                          <w:rPr>
                            <w:rFonts w:ascii="Cambria Math" w:hAnsi="Cambria Math" w:cs="Times New Roman"/>
                            <w:i/>
                          </w:rPr>
                        </m:ctrlPr>
                      </m:sSubPr>
                      <m:e>
                        <m:r>
                          <w:rPr>
                            <w:rFonts w:ascii="Cambria Math" w:hAnsi="Cambria Math" w:cs="Times New Roman"/>
                          </w:rPr>
                          <m:t>CO</m:t>
                        </m:r>
                      </m:e>
                      <m:sub>
                        <m:r>
                          <w:rPr>
                            <w:rFonts w:ascii="Cambria Math" w:hAnsi="Cambria Math" w:cs="Times New Roman"/>
                          </w:rPr>
                          <m:t>2</m:t>
                        </m:r>
                      </m:sub>
                    </m:sSub>
                    <m:r>
                      <w:rPr>
                        <w:rFonts w:ascii="Cambria Math" w:hAnsi="Cambria Math" w:cs="Times New Roman"/>
                      </w:rPr>
                      <m:t>,L1</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km]</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prosječna specifična emisija vozila L kategorije s motorom s unutarnjim izgaranjem</w:t>
            </w:r>
          </w:p>
        </w:tc>
      </w:tr>
      <w:tr w:rsidR="003531E6" w:rsidRPr="00D0330A" w:rsidTr="003531E6">
        <w:tc>
          <w:tcPr>
            <w:tcW w:w="779" w:type="pct"/>
          </w:tcPr>
          <w:p w:rsidR="003531E6" w:rsidRPr="00D0330A" w:rsidRDefault="003531E6" w:rsidP="003531E6">
            <w:pPr>
              <w:spacing w:after="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EL</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kWh]</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emisijski faktor električne energije</w:t>
            </w:r>
          </w:p>
          <w:p w:rsidR="003531E6" w:rsidRPr="00D0330A" w:rsidRDefault="003531E6" w:rsidP="003531E6">
            <w:pPr>
              <w:spacing w:after="0"/>
              <w:rPr>
                <w:rFonts w:ascii="Times New Roman" w:hAnsi="Times New Roman" w:cs="Times New Roman"/>
                <w:i/>
                <w:sz w:val="18"/>
                <w:szCs w:val="18"/>
              </w:rPr>
            </w:pPr>
          </w:p>
        </w:tc>
      </w:tr>
    </w:tbl>
    <w:p w:rsidR="003531E6" w:rsidRPr="00D0330A" w:rsidRDefault="003531E6" w:rsidP="003531E6">
      <w:pPr>
        <w:rPr>
          <w:rFonts w:ascii="Times New Roman" w:hAnsi="Times New Roman" w:cs="Times New Roman"/>
        </w:rPr>
      </w:pPr>
      <w:r w:rsidRPr="00D0330A">
        <w:rPr>
          <w:rFonts w:ascii="Times New Roman" w:hAnsi="Times New Roman" w:cs="Times New Roman"/>
        </w:rPr>
        <w:t xml:space="preserve">Primjenom referentnih vrijednosti, </w:t>
      </w:r>
      <w:r w:rsidRPr="00D0330A">
        <w:rPr>
          <w:rFonts w:ascii="Times New Roman" w:hAnsi="Times New Roman" w:cs="Times New Roman"/>
          <w:lang w:eastAsia="hr-HR"/>
        </w:rPr>
        <w:t>izračun smanjenja emisija ostvarenih uvođenjem električnih bicikala ili romobila definiran je sljedećom formulom:</w:t>
      </w:r>
    </w:p>
    <w:p w:rsidR="003531E6" w:rsidRPr="00D0330A" w:rsidRDefault="003531E6" w:rsidP="003531E6">
      <w:pPr>
        <w:rPr>
          <w:rFonts w:ascii="Times New Roman" w:hAnsi="Times New Roman" w:cs="Times New Roman"/>
          <w:lang w:eastAsia="hr-HR"/>
        </w:rPr>
      </w:pPr>
      <m:oMathPara>
        <m:oMath>
          <m:sSub>
            <m:sSubPr>
              <m:ctrlPr>
                <w:rPr>
                  <w:rFonts w:ascii="Cambria Math" w:hAnsi="Cambria Math" w:cs="Times New Roman"/>
                  <w:i/>
                </w:rPr>
              </m:ctrlPr>
            </m:sSubPr>
            <m:e>
              <m:r>
                <w:rPr>
                  <w:rFonts w:ascii="Cambria Math" w:hAnsi="Cambria Math" w:cs="Times New Roman"/>
                </w:rPr>
                <m:t>E</m:t>
              </m:r>
            </m:e>
            <m:sub>
              <m:sSub>
                <m:sSubPr>
                  <m:ctrlPr>
                    <w:rPr>
                      <w:rFonts w:ascii="Cambria Math" w:hAnsi="Cambria Math" w:cs="Times New Roman"/>
                      <w:i/>
                    </w:rPr>
                  </m:ctrlPr>
                </m:sSubPr>
                <m:e>
                  <m:r>
                    <w:rPr>
                      <w:rFonts w:ascii="Cambria Math" w:hAnsi="Cambria Math" w:cs="Times New Roman"/>
                    </w:rPr>
                    <m:t>co</m:t>
                  </m:r>
                </m:e>
                <m:sub>
                  <m:r>
                    <w:rPr>
                      <w:rFonts w:ascii="Cambria Math" w:hAnsi="Cambria Math" w:cs="Times New Roman"/>
                    </w:rPr>
                    <m:t>2</m:t>
                  </m:r>
                </m:sub>
              </m:sSub>
            </m:sub>
          </m:sSub>
          <m:r>
            <w:rPr>
              <w:rFonts w:ascii="Cambria Math" w:hAnsi="Cambria Math" w:cs="Times New Roman"/>
              <w:lang w:eastAsia="hr-HR"/>
            </w:rPr>
            <m:t xml:space="preserve">=111,89 x </m:t>
          </m:r>
          <m:sSub>
            <m:sSubPr>
              <m:ctrlPr>
                <w:rPr>
                  <w:rFonts w:ascii="Cambria Math" w:hAnsi="Cambria Math" w:cs="Times New Roman"/>
                  <w:i/>
                  <w:lang w:eastAsia="hr-HR"/>
                </w:rPr>
              </m:ctrlPr>
            </m:sSubPr>
            <m:e>
              <m:r>
                <w:rPr>
                  <w:rFonts w:ascii="Cambria Math" w:hAnsi="Cambria Math" w:cs="Times New Roman"/>
                  <w:lang w:eastAsia="hr-HR"/>
                </w:rPr>
                <m:t>N</m:t>
              </m:r>
            </m:e>
            <m:sub>
              <m:r>
                <w:rPr>
                  <w:rFonts w:ascii="Cambria Math" w:hAnsi="Cambria Math" w:cs="Times New Roman"/>
                  <w:lang w:eastAsia="hr-HR"/>
                </w:rPr>
                <m:t>ebic</m:t>
              </m:r>
            </m:sub>
          </m:sSub>
          <m:r>
            <w:rPr>
              <w:rFonts w:ascii="Cambria Math" w:hAnsi="Cambria Math" w:cs="Times New Roman"/>
              <w:lang w:eastAsia="hr-HR"/>
            </w:rPr>
            <m:t xml:space="preserve"> </m:t>
          </m:r>
        </m:oMath>
      </m:oMathPara>
    </w:p>
    <w:p w:rsidR="003531E6" w:rsidRPr="00D0330A" w:rsidRDefault="003531E6" w:rsidP="003531E6">
      <w:pPr>
        <w:pStyle w:val="Naslov40"/>
        <w:rPr>
          <w:rFonts w:ascii="Times New Roman" w:hAnsi="Times New Roman"/>
        </w:rPr>
      </w:pPr>
      <w:bookmarkStart w:id="790" w:name="_Toc23949484"/>
      <w:bookmarkStart w:id="791" w:name="_Toc31886993"/>
      <w:r w:rsidRPr="00D0330A">
        <w:rPr>
          <w:rFonts w:ascii="Times New Roman" w:hAnsi="Times New Roman"/>
        </w:rPr>
        <w:t>Životni vijek mjere</w:t>
      </w:r>
      <w:bookmarkEnd w:id="790"/>
      <w:bookmarkEnd w:id="791"/>
    </w:p>
    <w:p w:rsidR="003531E6" w:rsidRPr="00D0330A" w:rsidRDefault="003531E6" w:rsidP="003531E6">
      <w:pPr>
        <w:rPr>
          <w:rFonts w:ascii="Times New Roman" w:hAnsi="Times New Roman" w:cs="Times New Roman"/>
        </w:rPr>
      </w:pPr>
      <w:r w:rsidRPr="00D0330A">
        <w:rPr>
          <w:rFonts w:ascii="Times New Roman" w:hAnsi="Times New Roman" w:cs="Times New Roman"/>
        </w:rPr>
        <w:t>Životni vijek mjere iznosi 5 godina.</w:t>
      </w:r>
    </w:p>
    <w:p w:rsidR="003531E6" w:rsidRDefault="003531E6" w:rsidP="003531E6">
      <w:pPr>
        <w:rPr>
          <w:rFonts w:ascii="Times New Roman" w:hAnsi="Times New Roman" w:cs="Times New Roman"/>
        </w:rPr>
      </w:pPr>
    </w:p>
    <w:p w:rsidR="00546F90" w:rsidRPr="00D0330A" w:rsidRDefault="00546F90" w:rsidP="003531E6">
      <w:pPr>
        <w:rPr>
          <w:rFonts w:ascii="Times New Roman" w:hAnsi="Times New Roman" w:cs="Times New Roman"/>
        </w:rPr>
      </w:pPr>
    </w:p>
    <w:p w:rsidR="003531E6" w:rsidRPr="00D0330A" w:rsidRDefault="003531E6" w:rsidP="003531E6">
      <w:pPr>
        <w:pStyle w:val="Naslov30"/>
        <w:rPr>
          <w:rFonts w:ascii="Times New Roman" w:hAnsi="Times New Roman" w:cs="Times New Roman"/>
        </w:rPr>
      </w:pPr>
      <w:bookmarkStart w:id="792" w:name="_Toc23949485"/>
      <w:bookmarkStart w:id="793" w:name="_Toc31886994"/>
      <w:r w:rsidRPr="00D0330A">
        <w:rPr>
          <w:rFonts w:ascii="Times New Roman" w:hAnsi="Times New Roman" w:cs="Times New Roman"/>
        </w:rPr>
        <w:lastRenderedPageBreak/>
        <w:t>Laka motorna vozila na dva kotača s električnim pogonom (vozila kategorije L1)</w:t>
      </w:r>
      <w:bookmarkEnd w:id="792"/>
      <w:bookmarkEnd w:id="793"/>
    </w:p>
    <w:p w:rsidR="003531E6" w:rsidRPr="00D0330A" w:rsidRDefault="003531E6" w:rsidP="003531E6">
      <w:pPr>
        <w:rPr>
          <w:rFonts w:ascii="Times New Roman" w:hAnsi="Times New Roman" w:cs="Times New Roman"/>
          <w:lang w:eastAsia="hr-HR"/>
        </w:rPr>
      </w:pPr>
      <w:r w:rsidRPr="00D0330A">
        <w:rPr>
          <w:rFonts w:ascii="Times New Roman" w:hAnsi="Times New Roman" w:cs="Times New Roman"/>
          <w:lang w:eastAsia="hr-HR"/>
        </w:rPr>
        <w:t>Mjera podrazumijeva uvođenje vozila s električnim pogonom kategorije L1 (lako motorno vozilo na dva kotača) kao djelomičnu zamjenu u prometovanju vozilima kategorija M1 i L s motorima s unutarnjim izgaranjem.</w:t>
      </w:r>
    </w:p>
    <w:p w:rsidR="003531E6" w:rsidRPr="00D0330A" w:rsidRDefault="003531E6" w:rsidP="003531E6">
      <w:pPr>
        <w:rPr>
          <w:rFonts w:ascii="Times New Roman" w:hAnsi="Times New Roman" w:cs="Times New Roman"/>
          <w:lang w:eastAsia="hr-HR"/>
        </w:rPr>
      </w:pPr>
      <w:r w:rsidRPr="00D0330A">
        <w:rPr>
          <w:rFonts w:ascii="Times New Roman" w:hAnsi="Times New Roman" w:cs="Times New Roman"/>
          <w:lang w:eastAsia="hr-HR"/>
        </w:rPr>
        <w:t>Pri tome je uvažena pretpostavka da će kod jednog dijela korisnika doći do prelaska s korištenja javnog prijevoza ili pješačenja na korištenje lakog motornog vozila s električnim pogonom.</w:t>
      </w:r>
    </w:p>
    <w:p w:rsidR="003531E6" w:rsidRPr="00D0330A" w:rsidRDefault="003531E6" w:rsidP="003531E6">
      <w:pPr>
        <w:rPr>
          <w:rFonts w:ascii="Times New Roman" w:hAnsi="Times New Roman" w:cs="Times New Roman"/>
          <w:lang w:eastAsia="hr-HR"/>
        </w:rPr>
      </w:pPr>
      <w:r w:rsidRPr="00D0330A">
        <w:rPr>
          <w:rFonts w:ascii="Times New Roman" w:hAnsi="Times New Roman" w:cs="Times New Roman"/>
          <w:lang w:eastAsia="hr-HR"/>
        </w:rPr>
        <w:t>Uvođenjem lakih motornih vozila na dva kotača s električnim pogonom mijenja se razdioba načina prijevoza, stoga je u proračun uveden „faktor prelaska“ koji određuje udjele pojedinog načina prijevoza koji se zamjenjuje novim vozilima s električnim pogonom.</w:t>
      </w:r>
    </w:p>
    <w:p w:rsidR="003531E6" w:rsidRPr="00D0330A" w:rsidRDefault="003531E6" w:rsidP="003531E6">
      <w:pPr>
        <w:pStyle w:val="Naslov40"/>
        <w:rPr>
          <w:rFonts w:ascii="Times New Roman" w:hAnsi="Times New Roman"/>
        </w:rPr>
      </w:pPr>
      <w:bookmarkStart w:id="794" w:name="_Toc23949486"/>
      <w:bookmarkStart w:id="795" w:name="_Toc31886995"/>
      <w:r w:rsidRPr="00D0330A">
        <w:rPr>
          <w:rFonts w:ascii="Times New Roman" w:hAnsi="Times New Roman"/>
        </w:rPr>
        <w:t>Način određivanja ušteda</w:t>
      </w:r>
      <w:bookmarkEnd w:id="794"/>
      <w:bookmarkEnd w:id="795"/>
      <w:r w:rsidRPr="00D0330A">
        <w:rPr>
          <w:rFonts w:ascii="Times New Roman" w:hAnsi="Times New Roman"/>
        </w:rPr>
        <w:t xml:space="preserve"> </w:t>
      </w:r>
    </w:p>
    <w:p w:rsidR="003531E6" w:rsidRPr="00D0330A" w:rsidRDefault="003531E6" w:rsidP="003531E6">
      <w:pPr>
        <w:rPr>
          <w:rFonts w:ascii="Times New Roman" w:hAnsi="Times New Roman" w:cs="Times New Roman"/>
        </w:rPr>
      </w:pPr>
      <w:r w:rsidRPr="00D0330A">
        <w:rPr>
          <w:rFonts w:ascii="Times New Roman" w:hAnsi="Times New Roman" w:cs="Times New Roman"/>
        </w:rPr>
        <w:t>Procijenjene uštede</w:t>
      </w:r>
      <w:r>
        <w:rPr>
          <w:rFonts w:ascii="Times New Roman" w:hAnsi="Times New Roman" w:cs="Times New Roman"/>
        </w:rPr>
        <w:t>.</w:t>
      </w:r>
    </w:p>
    <w:p w:rsidR="003531E6" w:rsidRPr="00D0330A" w:rsidRDefault="003531E6" w:rsidP="003531E6">
      <w:pPr>
        <w:pStyle w:val="Naslov40"/>
        <w:rPr>
          <w:rFonts w:ascii="Times New Roman" w:hAnsi="Times New Roman"/>
        </w:rPr>
      </w:pPr>
      <w:bookmarkStart w:id="796" w:name="_Toc23949487"/>
      <w:bookmarkStart w:id="797" w:name="_Toc31886996"/>
      <w:r w:rsidRPr="00D0330A">
        <w:rPr>
          <w:rFonts w:ascii="Times New Roman" w:hAnsi="Times New Roman"/>
        </w:rPr>
        <w:t>Formula  za  izračun  ušteda</w:t>
      </w:r>
      <w:bookmarkEnd w:id="796"/>
      <w:bookmarkEnd w:id="797"/>
    </w:p>
    <w:p w:rsidR="003531E6" w:rsidRPr="00D0330A" w:rsidRDefault="003531E6" w:rsidP="003531E6">
      <w:pPr>
        <w:rPr>
          <w:rFonts w:ascii="Times New Roman" w:hAnsi="Times New Roman" w:cs="Times New Roman"/>
          <w:i/>
        </w:rPr>
      </w:pPr>
      <m:oMathPara>
        <m:oMath>
          <m:r>
            <w:rPr>
              <w:rFonts w:ascii="Cambria Math" w:hAnsi="Cambria Math" w:cs="Times New Roman"/>
            </w:rPr>
            <m:t>UFES=</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M1</m:t>
                  </m:r>
                </m:sub>
              </m:sSub>
              <m:r>
                <w:rPr>
                  <w:rFonts w:ascii="Cambria Math" w:hAnsi="Cambria Math" w:cs="Times New Roman"/>
                </w:rPr>
                <m:t xml:space="preserve"> x </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PM1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L1</m:t>
                  </m:r>
                </m:sub>
              </m:sSub>
              <m:r>
                <w:rPr>
                  <w:rFonts w:ascii="Cambria Math" w:hAnsi="Cambria Math" w:cs="Times New Roman"/>
                </w:rPr>
                <m:t xml:space="preserve">x </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PL1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L1e</m:t>
                  </m:r>
                </m:sub>
              </m:sSub>
              <m:r>
                <w:rPr>
                  <w:rFonts w:ascii="Cambria Math" w:hAnsi="Cambria Math" w:cs="Times New Roman"/>
                </w:rPr>
                <m:t xml:space="preserve">x </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Pebic</m:t>
                  </m:r>
                </m:sub>
              </m:sSub>
            </m:e>
          </m:d>
          <m:r>
            <w:rPr>
              <w:rFonts w:ascii="Cambria Math" w:hAnsi="Cambria Math" w:cs="Times New Roman"/>
            </w:rPr>
            <m:t xml:space="preserve"> x </m:t>
          </m:r>
          <m:sSub>
            <m:sSubPr>
              <m:ctrlPr>
                <w:rPr>
                  <w:rFonts w:ascii="Cambria Math" w:hAnsi="Cambria Math" w:cs="Times New Roman"/>
                  <w:i/>
                </w:rPr>
              </m:ctrlPr>
            </m:sSubPr>
            <m:e>
              <m:r>
                <w:rPr>
                  <w:rFonts w:ascii="Cambria Math" w:hAnsi="Cambria Math" w:cs="Times New Roman"/>
                </w:rPr>
                <m:t>PR</m:t>
              </m:r>
            </m:e>
            <m:sub>
              <m:r>
                <w:rPr>
                  <w:rFonts w:ascii="Cambria Math" w:hAnsi="Cambria Math" w:cs="Times New Roman"/>
                </w:rPr>
                <m:t>L1e</m:t>
              </m:r>
            </m:sub>
          </m:sSub>
        </m:oMath>
      </m:oMathPara>
    </w:p>
    <w:p w:rsidR="003531E6" w:rsidRPr="00D0330A" w:rsidRDefault="003531E6" w:rsidP="003531E6">
      <w:pPr>
        <w:rPr>
          <w:rFonts w:ascii="Times New Roman" w:hAnsi="Times New Roman" w:cs="Times New Roman"/>
          <w:i/>
        </w:rPr>
      </w:pPr>
      <m:oMathPara>
        <m:oMath>
          <m:r>
            <w:rPr>
              <w:rFonts w:ascii="Cambria Math" w:hAnsi="Cambria Math" w:cs="Times New Roman"/>
            </w:rPr>
            <m:t xml:space="preserve">FES=UFES x </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L1e</m:t>
              </m:r>
            </m:sub>
          </m:sSub>
        </m:oMath>
      </m:oMathPara>
    </w:p>
    <w:p w:rsidR="003531E6" w:rsidRPr="00D0330A" w:rsidRDefault="003531E6" w:rsidP="003531E6">
      <w:pPr>
        <w:rPr>
          <w:rFonts w:ascii="Times New Roman" w:hAnsi="Times New Roman" w:cs="Times New Roman"/>
        </w:rPr>
      </w:pPr>
      <w:r w:rsidRPr="00D0330A">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969"/>
        <w:gridCol w:w="5690"/>
      </w:tblGrid>
      <w:tr w:rsidR="003531E6" w:rsidRPr="00D0330A" w:rsidTr="003531E6">
        <w:trPr>
          <w:trHeight w:val="272"/>
        </w:trPr>
        <w:tc>
          <w:tcPr>
            <w:tcW w:w="779" w:type="pct"/>
          </w:tcPr>
          <w:p w:rsidR="003531E6" w:rsidRPr="00D0330A" w:rsidRDefault="003531E6" w:rsidP="003531E6">
            <w:pPr>
              <w:spacing w:after="0"/>
              <w:jc w:val="center"/>
              <w:rPr>
                <w:rFonts w:ascii="Times New Roman" w:hAnsi="Times New Roman" w:cs="Times New Roman"/>
              </w:rPr>
            </w:pPr>
            <w:r w:rsidRPr="00D0330A">
              <w:rPr>
                <w:rFonts w:ascii="Times New Roman" w:hAnsi="Times New Roman" w:cs="Times New Roman"/>
                <w:i/>
                <w:sz w:val="18"/>
                <w:szCs w:val="18"/>
              </w:rPr>
              <w:t>UFES</w:t>
            </w:r>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[kWh</w:t>
            </w:r>
            <w:r w:rsidRPr="00D0330A">
              <w:rPr>
                <w:rFonts w:ascii="Times New Roman" w:hAnsi="Times New Roman" w:cs="Times New Roman"/>
                <w:i/>
                <w:sz w:val="18"/>
                <w:szCs w:val="18"/>
                <w:vertAlign w:val="subscript"/>
              </w:rPr>
              <w:t xml:space="preserve"> </w:t>
            </w:r>
            <w:r w:rsidRPr="00D0330A">
              <w:rPr>
                <w:rFonts w:ascii="Times New Roman" w:hAnsi="Times New Roman" w:cs="Times New Roman"/>
                <w:i/>
                <w:sz w:val="18"/>
                <w:szCs w:val="18"/>
              </w:rPr>
              <w:t>/ vozilo x god]</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godišnja ušteda energije ostvarena uvođenjem jednog vozila s električnim pogonom</w:t>
            </w:r>
          </w:p>
        </w:tc>
      </w:tr>
      <w:tr w:rsidR="003531E6" w:rsidRPr="00D0330A" w:rsidTr="003531E6">
        <w:trPr>
          <w:trHeight w:val="272"/>
        </w:trPr>
        <w:tc>
          <w:tcPr>
            <w:tcW w:w="779" w:type="pct"/>
          </w:tcPr>
          <w:p w:rsidR="003531E6" w:rsidRPr="00D0330A" w:rsidRDefault="003531E6" w:rsidP="003531E6">
            <w:pPr>
              <w:spacing w:after="0"/>
              <w:jc w:val="center"/>
              <w:rPr>
                <w:rFonts w:ascii="Times New Roman" w:hAnsi="Times New Roman" w:cs="Times New Roman"/>
              </w:rPr>
            </w:pPr>
            <w:r w:rsidRPr="00D0330A">
              <w:rPr>
                <w:rFonts w:ascii="Times New Roman" w:hAnsi="Times New Roman" w:cs="Times New Roman"/>
                <w:i/>
              </w:rPr>
              <w:t>FES</w:t>
            </w:r>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rPr>
              <w:t>[kWh/god]</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rPr>
              <w:t>ukupna godišnja ušteda energije u neposrednoj potrošnji korištenjem električnog vozila</w:t>
            </w:r>
          </w:p>
        </w:tc>
      </w:tr>
      <w:tr w:rsidR="003531E6" w:rsidRPr="00D0330A" w:rsidTr="003531E6">
        <w:trPr>
          <w:trHeight w:val="454"/>
        </w:trPr>
        <w:tc>
          <w:tcPr>
            <w:tcW w:w="779" w:type="pct"/>
          </w:tcPr>
          <w:p w:rsidR="003531E6" w:rsidRPr="00D0330A" w:rsidRDefault="003531E6" w:rsidP="003531E6">
            <w:pPr>
              <w:spacing w:after="0"/>
              <w:rPr>
                <w:rFonts w:ascii="Times New Roman" w:hAnsi="Times New Roman" w:cs="Times New Roman"/>
                <w:i/>
                <w:sz w:val="18"/>
                <w:szCs w:val="18"/>
              </w:rPr>
            </w:pPr>
            <m:oMathPara>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M1</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[kWh / km]</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prosječna specifična potrošnja energije osobnog vozila (M1 kategorije) s motorom s unutarnjim izgaranjem</w:t>
            </w:r>
          </w:p>
        </w:tc>
      </w:tr>
      <w:tr w:rsidR="003531E6" w:rsidRPr="00D0330A" w:rsidTr="003531E6">
        <w:trPr>
          <w:trHeight w:val="454"/>
        </w:trPr>
        <w:tc>
          <w:tcPr>
            <w:tcW w:w="779" w:type="pct"/>
          </w:tcPr>
          <w:p w:rsidR="003531E6" w:rsidRPr="00D0330A" w:rsidRDefault="003531E6" w:rsidP="003531E6">
            <w:pPr>
              <w:spacing w:after="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L1</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[kWh / km]</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prosječna specifična potrošnja energije vozila L kategorije s motorom s unutarnjim izgaranjem</w:t>
            </w:r>
          </w:p>
        </w:tc>
      </w:tr>
      <w:tr w:rsidR="003531E6" w:rsidRPr="00D0330A" w:rsidTr="003531E6">
        <w:trPr>
          <w:trHeight w:val="360"/>
        </w:trPr>
        <w:tc>
          <w:tcPr>
            <w:tcW w:w="779" w:type="pct"/>
          </w:tcPr>
          <w:p w:rsidR="003531E6" w:rsidRPr="00D0330A" w:rsidRDefault="003531E6" w:rsidP="003531E6">
            <w:pPr>
              <w:spacing w:after="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L1e</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[kWh / km]</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prosječna specifična potrošnja energije vozila s električnim pogonom</w:t>
            </w:r>
          </w:p>
        </w:tc>
      </w:tr>
      <w:tr w:rsidR="003531E6" w:rsidRPr="00D0330A" w:rsidTr="003531E6">
        <w:trPr>
          <w:trHeight w:val="454"/>
        </w:trPr>
        <w:tc>
          <w:tcPr>
            <w:tcW w:w="779" w:type="pct"/>
          </w:tcPr>
          <w:p w:rsidR="003531E6" w:rsidRPr="00D0330A" w:rsidRDefault="003531E6" w:rsidP="003531E6">
            <w:pPr>
              <w:spacing w:after="0"/>
              <w:rPr>
                <w:rFonts w:ascii="Times New Roman" w:hAnsi="Times New Roman" w:cs="Times New Roman"/>
                <w:i/>
                <w:sz w:val="18"/>
                <w:szCs w:val="18"/>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P</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faktor prijelaza koji označava omjer korisnika koji su prešli s dosadašnjeg načina prijevoza na prijevoz na vozilo s električnim pogonom</w:t>
            </w:r>
          </w:p>
        </w:tc>
      </w:tr>
      <w:tr w:rsidR="003531E6" w:rsidRPr="00D0330A" w:rsidTr="003531E6">
        <w:trPr>
          <w:trHeight w:val="204"/>
        </w:trPr>
        <w:tc>
          <w:tcPr>
            <w:tcW w:w="779" w:type="pct"/>
          </w:tcPr>
          <w:p w:rsidR="003531E6" w:rsidRPr="00D0330A" w:rsidRDefault="003531E6" w:rsidP="003531E6">
            <w:pPr>
              <w:spacing w:after="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PR</m:t>
                    </m:r>
                  </m:e>
                  <m:sub>
                    <m:r>
                      <w:rPr>
                        <w:rFonts w:ascii="Cambria Math" w:hAnsi="Cambria Math" w:cs="Times New Roman"/>
                      </w:rPr>
                      <m:t>L1e</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[km / vozilo]</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prosječna godišnja kilometraža vozila s električnim pogonom</w:t>
            </w:r>
          </w:p>
        </w:tc>
      </w:tr>
      <w:tr w:rsidR="003531E6" w:rsidRPr="00D0330A" w:rsidTr="003531E6">
        <w:trPr>
          <w:trHeight w:val="251"/>
        </w:trPr>
        <w:tc>
          <w:tcPr>
            <w:tcW w:w="779" w:type="pct"/>
          </w:tcPr>
          <w:p w:rsidR="003531E6" w:rsidRPr="00D0330A" w:rsidRDefault="003531E6" w:rsidP="003531E6">
            <w:pPr>
              <w:spacing w:after="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L1e</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[broj vozila]</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broj nabavljenih vozila s električnim pogonom</w:t>
            </w:r>
          </w:p>
        </w:tc>
      </w:tr>
    </w:tbl>
    <w:p w:rsidR="003531E6" w:rsidRPr="00D0330A" w:rsidRDefault="003531E6" w:rsidP="003531E6">
      <w:pPr>
        <w:jc w:val="center"/>
        <w:rPr>
          <w:rFonts w:ascii="Times New Roman" w:hAnsi="Times New Roman" w:cs="Times New Roman"/>
        </w:rPr>
      </w:pPr>
      <m:oMathPara>
        <m:oMathParaPr>
          <m:jc m:val="center"/>
        </m:oMathParaP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L1e</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PM1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PL1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PM3</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Pbic</m:t>
              </m:r>
            </m:sub>
          </m:sSub>
          <m:r>
            <w:rPr>
              <w:rFonts w:ascii="Cambria Math" w:hAnsi="Cambria Math" w:cs="Times New Roman"/>
            </w:rPr>
            <m:t>=100 %</m:t>
          </m:r>
        </m:oMath>
      </m:oMathPara>
    </w:p>
    <w:p w:rsidR="003531E6" w:rsidRPr="00D0330A" w:rsidRDefault="003531E6" w:rsidP="003531E6">
      <w:pPr>
        <w:rPr>
          <w:rFonts w:ascii="Times New Roman" w:hAnsi="Times New Roman" w:cs="Times New Roman"/>
        </w:rPr>
      </w:pPr>
      <w:r w:rsidRPr="00D0330A">
        <w:rPr>
          <w:rFonts w:ascii="Times New Roman" w:hAnsi="Times New Roman" w:cs="Times New Roman"/>
        </w:rPr>
        <w:t xml:space="preserve">Primjenom referentnih vrijednosti, </w:t>
      </w:r>
      <w:r w:rsidRPr="00D0330A">
        <w:rPr>
          <w:rFonts w:ascii="Times New Roman" w:hAnsi="Times New Roman" w:cs="Times New Roman"/>
          <w:lang w:eastAsia="hr-HR"/>
        </w:rPr>
        <w:t>izračun ušteda energije ostvarenih uvođenjem vozila s električnim pogonom definiran je sljedećom formulom:</w:t>
      </w:r>
    </w:p>
    <w:p w:rsidR="003531E6" w:rsidRPr="00D0330A" w:rsidRDefault="003531E6" w:rsidP="003531E6">
      <w:pPr>
        <w:rPr>
          <w:rFonts w:ascii="Times New Roman" w:hAnsi="Times New Roman" w:cs="Times New Roman"/>
          <w:lang w:eastAsia="hr-HR"/>
        </w:rPr>
      </w:pPr>
      <m:oMathPara>
        <m:oMath>
          <m:r>
            <w:rPr>
              <w:rFonts w:ascii="Cambria Math" w:hAnsi="Cambria Math" w:cs="Times New Roman"/>
              <w:lang w:eastAsia="hr-HR"/>
            </w:rPr>
            <m:t xml:space="preserve">FES=450 x </m:t>
          </m:r>
          <m:sSub>
            <m:sSubPr>
              <m:ctrlPr>
                <w:rPr>
                  <w:rFonts w:ascii="Cambria Math" w:hAnsi="Cambria Math" w:cs="Times New Roman"/>
                  <w:i/>
                  <w:lang w:eastAsia="hr-HR"/>
                </w:rPr>
              </m:ctrlPr>
            </m:sSubPr>
            <m:e>
              <m:r>
                <w:rPr>
                  <w:rFonts w:ascii="Cambria Math" w:hAnsi="Cambria Math" w:cs="Times New Roman"/>
                  <w:lang w:eastAsia="hr-HR"/>
                </w:rPr>
                <m:t>N</m:t>
              </m:r>
            </m:e>
            <m:sub>
              <m:r>
                <w:rPr>
                  <w:rFonts w:ascii="Cambria Math" w:hAnsi="Cambria Math" w:cs="Times New Roman"/>
                  <w:lang w:eastAsia="hr-HR"/>
                </w:rPr>
                <m:t>L1e</m:t>
              </m:r>
            </m:sub>
          </m:sSub>
          <m:r>
            <w:rPr>
              <w:rFonts w:ascii="Cambria Math" w:hAnsi="Cambria Math" w:cs="Times New Roman"/>
              <w:lang w:eastAsia="hr-HR"/>
            </w:rPr>
            <m:t xml:space="preserve"> </m:t>
          </m:r>
        </m:oMath>
      </m:oMathPara>
    </w:p>
    <w:p w:rsidR="003531E6" w:rsidRPr="00D0330A" w:rsidRDefault="003531E6" w:rsidP="003531E6">
      <w:pPr>
        <w:pStyle w:val="Naslov40"/>
        <w:rPr>
          <w:rFonts w:ascii="Times New Roman" w:hAnsi="Times New Roman"/>
        </w:rPr>
      </w:pPr>
      <w:bookmarkStart w:id="798" w:name="_Toc23949488"/>
      <w:bookmarkStart w:id="799" w:name="_Toc31886997"/>
      <w:r w:rsidRPr="00D0330A">
        <w:rPr>
          <w:rFonts w:ascii="Times New Roman" w:hAnsi="Times New Roman"/>
        </w:rPr>
        <w:t>Potrebni  ulazni  podaci</w:t>
      </w:r>
      <w:bookmarkEnd w:id="798"/>
      <w:r w:rsidRPr="00D0330A">
        <w:rPr>
          <w:rFonts w:ascii="Times New Roman" w:hAnsi="Times New Roman"/>
        </w:rPr>
        <w:t xml:space="preserve"> i dokumentacija</w:t>
      </w:r>
      <w:bookmarkEnd w:id="799"/>
    </w:p>
    <w:p w:rsidR="003531E6" w:rsidRPr="00D0330A" w:rsidRDefault="003531E6" w:rsidP="003531E6">
      <w:pPr>
        <w:rPr>
          <w:rFonts w:ascii="Times New Roman" w:hAnsi="Times New Roman" w:cs="Times New Roman"/>
          <w:lang w:eastAsia="hr-HR"/>
        </w:rPr>
      </w:pPr>
      <w:r w:rsidRPr="00D0330A">
        <w:rPr>
          <w:rFonts w:ascii="Times New Roman" w:hAnsi="Times New Roman" w:cs="Times New Roman"/>
        </w:rPr>
        <w:t>Potrebni ulazni podaci za izračun ušteda su:</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969"/>
        <w:gridCol w:w="5690"/>
      </w:tblGrid>
      <w:tr w:rsidR="003531E6" w:rsidRPr="00D0330A" w:rsidTr="003531E6">
        <w:tc>
          <w:tcPr>
            <w:tcW w:w="779" w:type="pct"/>
          </w:tcPr>
          <w:p w:rsidR="003531E6" w:rsidRPr="00D0330A" w:rsidRDefault="003531E6" w:rsidP="003531E6">
            <w:pPr>
              <w:spacing w:after="0"/>
              <w:rPr>
                <w:rFonts w:ascii="Times New Roman" w:hAnsi="Times New Roman" w:cs="Times New Roman"/>
                <w:i/>
                <w:sz w:val="18"/>
                <w:szCs w:val="18"/>
              </w:rPr>
            </w:pPr>
            <m:oMathPara>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M1</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[kWh / km]</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prosječna specifična potrošnja energije osobnog vozila (M1 kategorije) s motorom s unutarnjim izgaranjem</w:t>
            </w:r>
          </w:p>
        </w:tc>
      </w:tr>
      <w:tr w:rsidR="003531E6" w:rsidRPr="00D0330A" w:rsidTr="003531E6">
        <w:tc>
          <w:tcPr>
            <w:tcW w:w="779" w:type="pct"/>
          </w:tcPr>
          <w:p w:rsidR="003531E6" w:rsidRPr="00D0330A" w:rsidRDefault="003531E6" w:rsidP="003531E6">
            <w:pPr>
              <w:spacing w:after="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L1</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[kWh / km]</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prosječna specifična potrošnja energije vozila L kategorije s motorom s unutarnjim izgaranjem</w:t>
            </w:r>
          </w:p>
        </w:tc>
      </w:tr>
      <w:tr w:rsidR="003531E6" w:rsidRPr="00D0330A" w:rsidTr="003531E6">
        <w:trPr>
          <w:trHeight w:val="288"/>
        </w:trPr>
        <w:tc>
          <w:tcPr>
            <w:tcW w:w="779" w:type="pct"/>
          </w:tcPr>
          <w:p w:rsidR="003531E6" w:rsidRPr="00D0330A" w:rsidRDefault="003531E6" w:rsidP="003531E6">
            <w:pPr>
              <w:spacing w:after="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L1e</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[kWh / km]</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prosječna specifična potrošnja energije vozila s električnim pogonom</w:t>
            </w:r>
          </w:p>
        </w:tc>
      </w:tr>
      <w:tr w:rsidR="003531E6" w:rsidRPr="00D0330A" w:rsidTr="003531E6">
        <w:tc>
          <w:tcPr>
            <w:tcW w:w="779" w:type="pct"/>
          </w:tcPr>
          <w:p w:rsidR="003531E6" w:rsidRPr="00D0330A" w:rsidRDefault="003531E6" w:rsidP="003531E6">
            <w:pPr>
              <w:spacing w:after="0"/>
              <w:rPr>
                <w:rFonts w:ascii="Times New Roman" w:hAnsi="Times New Roman" w:cs="Times New Roman"/>
                <w:i/>
                <w:sz w:val="18"/>
                <w:szCs w:val="18"/>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P</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 xml:space="preserve">faktor prijelaza koji označava omjer korisnika koji su prešli s dosadašnjeg načina prijevoza na prijevoz na vozilo s električnim pogonom </w:t>
            </w:r>
          </w:p>
        </w:tc>
      </w:tr>
      <w:tr w:rsidR="003531E6" w:rsidRPr="00D0330A" w:rsidTr="003531E6">
        <w:tc>
          <w:tcPr>
            <w:tcW w:w="779" w:type="pct"/>
          </w:tcPr>
          <w:p w:rsidR="003531E6" w:rsidRPr="00D0330A" w:rsidRDefault="003531E6" w:rsidP="003531E6">
            <w:pPr>
              <w:spacing w:after="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PR</m:t>
                    </m:r>
                  </m:e>
                  <m:sub>
                    <m:r>
                      <w:rPr>
                        <w:rFonts w:ascii="Cambria Math" w:hAnsi="Cambria Math" w:cs="Times New Roman"/>
                      </w:rPr>
                      <m:t>L1e</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[km / vozilo]</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prosječna godišnja kilometraža vozila s električnim pogonom</w:t>
            </w:r>
          </w:p>
        </w:tc>
      </w:tr>
      <w:tr w:rsidR="003531E6" w:rsidRPr="00D0330A" w:rsidTr="003531E6">
        <w:tc>
          <w:tcPr>
            <w:tcW w:w="779" w:type="pct"/>
          </w:tcPr>
          <w:p w:rsidR="003531E6" w:rsidRPr="00D0330A" w:rsidRDefault="003531E6" w:rsidP="003531E6">
            <w:pPr>
              <w:spacing w:after="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L1e</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[broj vozila]</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broj nabavljenih vozila s električnim pogonom</w:t>
            </w:r>
          </w:p>
        </w:tc>
      </w:tr>
      <w:tr w:rsidR="003531E6" w:rsidRPr="00D0330A" w:rsidTr="003531E6">
        <w:tc>
          <w:tcPr>
            <w:tcW w:w="779" w:type="pct"/>
          </w:tcPr>
          <w:p w:rsidR="003531E6" w:rsidRPr="00D0330A" w:rsidRDefault="003531E6" w:rsidP="003531E6">
            <w:pPr>
              <w:spacing w:after="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e</m:t>
                    </m:r>
                  </m:e>
                  <m:sub>
                    <m:sSub>
                      <m:sSubPr>
                        <m:ctrlPr>
                          <w:rPr>
                            <w:rFonts w:ascii="Cambria Math" w:hAnsi="Cambria Math" w:cs="Times New Roman"/>
                            <w:i/>
                          </w:rPr>
                        </m:ctrlPr>
                      </m:sSubPr>
                      <m:e>
                        <m:r>
                          <w:rPr>
                            <w:rFonts w:ascii="Cambria Math" w:hAnsi="Cambria Math" w:cs="Times New Roman"/>
                          </w:rPr>
                          <m:t>CO</m:t>
                        </m:r>
                      </m:e>
                      <m:sub>
                        <m:r>
                          <w:rPr>
                            <w:rFonts w:ascii="Cambria Math" w:hAnsi="Cambria Math" w:cs="Times New Roman"/>
                          </w:rPr>
                          <m:t>2</m:t>
                        </m:r>
                      </m:sub>
                    </m:sSub>
                    <m:r>
                      <w:rPr>
                        <w:rFonts w:ascii="Cambria Math" w:hAnsi="Cambria Math" w:cs="Times New Roman"/>
                      </w:rPr>
                      <m:t>,M1</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km]</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prosječna specifična emisija osobnog vozila (M1 kategorije) s motorom s unutarnjim izgaranjem</w:t>
            </w:r>
          </w:p>
        </w:tc>
      </w:tr>
      <w:tr w:rsidR="003531E6" w:rsidRPr="00D0330A" w:rsidTr="003531E6">
        <w:tc>
          <w:tcPr>
            <w:tcW w:w="779" w:type="pct"/>
          </w:tcPr>
          <w:p w:rsidR="003531E6" w:rsidRPr="00D0330A" w:rsidRDefault="003531E6" w:rsidP="003531E6">
            <w:pPr>
              <w:spacing w:after="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e</m:t>
                    </m:r>
                  </m:e>
                  <m:sub>
                    <m:sSub>
                      <m:sSubPr>
                        <m:ctrlPr>
                          <w:rPr>
                            <w:rFonts w:ascii="Cambria Math" w:hAnsi="Cambria Math" w:cs="Times New Roman"/>
                            <w:i/>
                          </w:rPr>
                        </m:ctrlPr>
                      </m:sSubPr>
                      <m:e>
                        <m:r>
                          <w:rPr>
                            <w:rFonts w:ascii="Cambria Math" w:hAnsi="Cambria Math" w:cs="Times New Roman"/>
                          </w:rPr>
                          <m:t>CO</m:t>
                        </m:r>
                      </m:e>
                      <m:sub>
                        <m:r>
                          <w:rPr>
                            <w:rFonts w:ascii="Cambria Math" w:hAnsi="Cambria Math" w:cs="Times New Roman"/>
                          </w:rPr>
                          <m:t>2</m:t>
                        </m:r>
                      </m:sub>
                    </m:sSub>
                    <m:r>
                      <w:rPr>
                        <w:rFonts w:ascii="Cambria Math" w:hAnsi="Cambria Math" w:cs="Times New Roman"/>
                      </w:rPr>
                      <m:t>,L1</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km]</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prosječna specifična emisija vozila L kategorije s motorom s unutarnjim izgaranjem</w:t>
            </w:r>
          </w:p>
        </w:tc>
      </w:tr>
      <w:tr w:rsidR="003531E6" w:rsidRPr="00D0330A" w:rsidTr="003531E6">
        <w:tc>
          <w:tcPr>
            <w:tcW w:w="779" w:type="pct"/>
          </w:tcPr>
          <w:p w:rsidR="003531E6" w:rsidRPr="00D0330A" w:rsidRDefault="003531E6" w:rsidP="003531E6">
            <w:pPr>
              <w:spacing w:after="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EL</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kWh]</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emisijski faktor električne energije</w:t>
            </w:r>
          </w:p>
        </w:tc>
      </w:tr>
    </w:tbl>
    <w:p w:rsidR="003531E6" w:rsidRPr="00D0330A" w:rsidRDefault="003531E6" w:rsidP="003531E6">
      <w:pPr>
        <w:rPr>
          <w:rFonts w:ascii="Times New Roman" w:hAnsi="Times New Roman" w:cs="Times New Roman"/>
        </w:rPr>
      </w:pPr>
      <w:bookmarkStart w:id="800" w:name="_Toc23949489"/>
      <w:r w:rsidRPr="00D0330A">
        <w:rPr>
          <w:rFonts w:ascii="Times New Roman" w:hAnsi="Times New Roman" w:cs="Times New Roman"/>
        </w:rPr>
        <w:t xml:space="preserve">S obzirom da se metoda u cijelosti oslanja na korištenje referentnih podataka, jedini ulazni podatak koji je potreban jest broj kupljenih vozila. </w:t>
      </w:r>
    </w:p>
    <w:p w:rsidR="003531E6" w:rsidRPr="00D0330A" w:rsidRDefault="003531E6" w:rsidP="003531E6">
      <w:pPr>
        <w:rPr>
          <w:rFonts w:ascii="Times New Roman" w:hAnsi="Times New Roman" w:cs="Times New Roman"/>
        </w:rPr>
      </w:pPr>
      <w:r w:rsidRPr="00D0330A">
        <w:rPr>
          <w:rFonts w:ascii="Times New Roman" w:hAnsi="Times New Roman" w:cs="Times New Roman"/>
        </w:rPr>
        <w:t>Dokumentacija koju je potrebno priložiti/posjedovati kao dokaz o provedbi mjere i verifikaciju ulaznog podatka za izračun ušteda je račun za kupljeno vozilo na kojem su razvidni i tehnički podatci o vozilu ili druga dokumentacija kojom se dokazuje kupnja vozila (zapisnik o primopredaji ili sl.).</w:t>
      </w:r>
    </w:p>
    <w:p w:rsidR="003531E6" w:rsidRPr="00D0330A" w:rsidRDefault="003531E6" w:rsidP="003531E6">
      <w:pPr>
        <w:pStyle w:val="Naslov40"/>
        <w:rPr>
          <w:rFonts w:ascii="Times New Roman" w:hAnsi="Times New Roman"/>
        </w:rPr>
      </w:pPr>
      <w:bookmarkStart w:id="801" w:name="_Toc31886998"/>
      <w:r w:rsidRPr="00D0330A">
        <w:rPr>
          <w:rFonts w:ascii="Times New Roman" w:hAnsi="Times New Roman"/>
        </w:rPr>
        <w:t>Referentne vrijednosti</w:t>
      </w:r>
      <w:bookmarkEnd w:id="800"/>
      <w:bookmarkEnd w:id="801"/>
    </w:p>
    <w:p w:rsidR="003531E6" w:rsidRPr="00D0330A" w:rsidRDefault="003531E6" w:rsidP="003531E6">
      <w:pPr>
        <w:rPr>
          <w:rFonts w:ascii="Times New Roman" w:hAnsi="Times New Roman" w:cs="Times New Roman"/>
          <w:i/>
          <w:sz w:val="18"/>
          <w:szCs w:val="18"/>
        </w:rPr>
      </w:pPr>
      <w:r w:rsidRPr="00D0330A">
        <w:rPr>
          <w:rFonts w:ascii="Times New Roman" w:hAnsi="Times New Roman" w:cs="Times New Roman"/>
        </w:rPr>
        <w:t>Referentne vrijednosti za ulazne parametre su sljedeće</w:t>
      </w:r>
      <w:r w:rsidRPr="00D0330A">
        <w:rPr>
          <w:rStyle w:val="Referencafusnote"/>
          <w:rFonts w:ascii="Times New Roman" w:hAnsi="Times New Roman" w:cs="Times New Roman"/>
        </w:rPr>
        <w:footnoteReference w:id="50"/>
      </w:r>
      <w:r w:rsidRPr="00D0330A">
        <w:rPr>
          <w:rFonts w:ascii="Times New Roman" w:hAnsi="Times New Roman" w:cs="Times New Roman"/>
        </w:rPr>
        <w:t>:</w:t>
      </w:r>
    </w:p>
    <w:tbl>
      <w:tblPr>
        <w:tblStyle w:val="Svijetlatablicareetke11"/>
        <w:tblW w:w="5000" w:type="pct"/>
        <w:tblLook w:val="04A0" w:firstRow="1" w:lastRow="0" w:firstColumn="1" w:lastColumn="0" w:noHBand="0" w:noVBand="1"/>
      </w:tblPr>
      <w:tblGrid>
        <w:gridCol w:w="1412"/>
        <w:gridCol w:w="1966"/>
        <w:gridCol w:w="5684"/>
      </w:tblGrid>
      <w:tr w:rsidR="003531E6" w:rsidRPr="00D0330A" w:rsidTr="003531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Parametar</w:t>
            </w:r>
          </w:p>
        </w:tc>
        <w:tc>
          <w:tcPr>
            <w:tcW w:w="1085" w:type="pct"/>
          </w:tcPr>
          <w:p w:rsidR="003531E6" w:rsidRPr="00D0330A" w:rsidRDefault="003531E6" w:rsidP="003531E6">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Jedinica</w:t>
            </w:r>
          </w:p>
        </w:tc>
        <w:tc>
          <w:tcPr>
            <w:tcW w:w="3136" w:type="pct"/>
          </w:tcPr>
          <w:p w:rsidR="003531E6" w:rsidRPr="00D0330A" w:rsidRDefault="003531E6" w:rsidP="003531E6">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Referentna vrijednost</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779" w:type="pct"/>
          </w:tcPr>
          <w:p w:rsidR="003531E6" w:rsidRPr="00D0330A" w:rsidRDefault="003531E6" w:rsidP="003531E6">
            <w:pPr>
              <w:spacing w:after="0"/>
              <w:rPr>
                <w:rFonts w:ascii="Times New Roman" w:hAnsi="Times New Roman" w:cs="Times New Roman"/>
                <w:i/>
                <w:sz w:val="18"/>
                <w:szCs w:val="18"/>
              </w:rPr>
            </w:pPr>
            <m:oMathPara>
              <m:oMath>
                <m:sSub>
                  <m:sSubPr>
                    <m:ctrlPr>
                      <w:rPr>
                        <w:rFonts w:ascii="Cambria Math" w:hAnsi="Cambria Math" w:cs="Times New Roman"/>
                        <w:i/>
                      </w:rPr>
                    </m:ctrlPr>
                  </m:sSubPr>
                  <m:e>
                    <m:r>
                      <m:rPr>
                        <m:sty m:val="bi"/>
                      </m:rPr>
                      <w:rPr>
                        <w:rFonts w:ascii="Cambria Math" w:hAnsi="Cambria Math" w:cs="Times New Roman"/>
                      </w:rPr>
                      <m:t>E</m:t>
                    </m:r>
                  </m:e>
                  <m:sub>
                    <m:r>
                      <m:rPr>
                        <m:sty m:val="bi"/>
                      </m:rPr>
                      <w:rPr>
                        <w:rFonts w:ascii="Cambria Math" w:hAnsi="Cambria Math" w:cs="Times New Roman"/>
                      </w:rPr>
                      <m:t>M</m:t>
                    </m:r>
                    <m:r>
                      <m:rPr>
                        <m:sty m:val="bi"/>
                      </m:rPr>
                      <w:rPr>
                        <w:rFonts w:ascii="Cambria Math" w:hAnsi="Cambria Math" w:cs="Times New Roman"/>
                      </w:rPr>
                      <m:t>1</m:t>
                    </m:r>
                  </m:sub>
                </m:sSub>
              </m:oMath>
            </m:oMathPara>
          </w:p>
        </w:tc>
        <w:tc>
          <w:tcPr>
            <w:tcW w:w="1085"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[kWh / km]</w:t>
            </w:r>
          </w:p>
        </w:tc>
        <w:tc>
          <w:tcPr>
            <w:tcW w:w="3136" w:type="pct"/>
            <w:vAlign w:val="bottom"/>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i/>
                <w:sz w:val="18"/>
                <w:szCs w:val="18"/>
              </w:rPr>
              <w:t>0,80</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779" w:type="pct"/>
          </w:tcPr>
          <w:p w:rsidR="003531E6" w:rsidRPr="00D0330A" w:rsidRDefault="003531E6" w:rsidP="003531E6">
            <w:pPr>
              <w:spacing w:after="0"/>
              <w:rPr>
                <w:rFonts w:ascii="Times New Roman" w:hAnsi="Times New Roman" w:cs="Times New Roman"/>
                <w:i/>
                <w:sz w:val="18"/>
                <w:szCs w:val="18"/>
              </w:rPr>
            </w:pPr>
            <m:oMathPara>
              <m:oMath>
                <m:sSub>
                  <m:sSubPr>
                    <m:ctrlPr>
                      <w:rPr>
                        <w:rFonts w:ascii="Cambria Math" w:hAnsi="Cambria Math" w:cs="Times New Roman"/>
                        <w:i/>
                      </w:rPr>
                    </m:ctrlPr>
                  </m:sSubPr>
                  <m:e>
                    <m:r>
                      <m:rPr>
                        <m:sty m:val="bi"/>
                      </m:rPr>
                      <w:rPr>
                        <w:rFonts w:ascii="Cambria Math" w:hAnsi="Cambria Math" w:cs="Times New Roman"/>
                      </w:rPr>
                      <m:t>E</m:t>
                    </m:r>
                  </m:e>
                  <m:sub>
                    <m:r>
                      <m:rPr>
                        <m:sty m:val="bi"/>
                      </m:rPr>
                      <w:rPr>
                        <w:rFonts w:ascii="Cambria Math" w:hAnsi="Cambria Math" w:cs="Times New Roman"/>
                      </w:rPr>
                      <m:t>L</m:t>
                    </m:r>
                    <m:r>
                      <m:rPr>
                        <m:sty m:val="bi"/>
                      </m:rPr>
                      <w:rPr>
                        <w:rFonts w:ascii="Cambria Math" w:hAnsi="Cambria Math" w:cs="Times New Roman"/>
                      </w:rPr>
                      <m:t>1</m:t>
                    </m:r>
                  </m:sub>
                </m:sSub>
              </m:oMath>
            </m:oMathPara>
          </w:p>
        </w:tc>
        <w:tc>
          <w:tcPr>
            <w:tcW w:w="1085"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[kWh / km]</w:t>
            </w:r>
          </w:p>
        </w:tc>
        <w:tc>
          <w:tcPr>
            <w:tcW w:w="3136" w:type="pct"/>
            <w:vAlign w:val="bottom"/>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i/>
                <w:sz w:val="18"/>
                <w:szCs w:val="18"/>
              </w:rPr>
              <w:t>0,26</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779" w:type="pct"/>
          </w:tcPr>
          <w:p w:rsidR="003531E6" w:rsidRPr="00D0330A" w:rsidRDefault="003531E6" w:rsidP="003531E6">
            <w:pPr>
              <w:spacing w:after="0"/>
              <w:rPr>
                <w:rFonts w:ascii="Times New Roman" w:hAnsi="Times New Roman" w:cs="Times New Roman"/>
                <w:i/>
                <w:sz w:val="18"/>
                <w:szCs w:val="18"/>
              </w:rPr>
            </w:pPr>
            <m:oMathPara>
              <m:oMath>
                <m:sSub>
                  <m:sSubPr>
                    <m:ctrlPr>
                      <w:rPr>
                        <w:rFonts w:ascii="Cambria Math" w:hAnsi="Cambria Math" w:cs="Times New Roman"/>
                        <w:i/>
                      </w:rPr>
                    </m:ctrlPr>
                  </m:sSubPr>
                  <m:e>
                    <m:r>
                      <m:rPr>
                        <m:sty m:val="bi"/>
                      </m:rPr>
                      <w:rPr>
                        <w:rFonts w:ascii="Cambria Math" w:hAnsi="Cambria Math" w:cs="Times New Roman"/>
                      </w:rPr>
                      <m:t>E</m:t>
                    </m:r>
                  </m:e>
                  <m:sub>
                    <m:r>
                      <m:rPr>
                        <m:sty m:val="bi"/>
                      </m:rPr>
                      <w:rPr>
                        <w:rFonts w:ascii="Cambria Math" w:hAnsi="Cambria Math" w:cs="Times New Roman"/>
                      </w:rPr>
                      <m:t>L</m:t>
                    </m:r>
                    <m:r>
                      <m:rPr>
                        <m:sty m:val="bi"/>
                      </m:rPr>
                      <w:rPr>
                        <w:rFonts w:ascii="Cambria Math" w:hAnsi="Cambria Math" w:cs="Times New Roman"/>
                      </w:rPr>
                      <m:t>1</m:t>
                    </m:r>
                    <m:r>
                      <m:rPr>
                        <m:sty m:val="bi"/>
                      </m:rPr>
                      <w:rPr>
                        <w:rFonts w:ascii="Cambria Math" w:hAnsi="Cambria Math" w:cs="Times New Roman"/>
                      </w:rPr>
                      <m:t>e</m:t>
                    </m:r>
                  </m:sub>
                </m:sSub>
              </m:oMath>
            </m:oMathPara>
          </w:p>
        </w:tc>
        <w:tc>
          <w:tcPr>
            <w:tcW w:w="1085"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[kWh / km]</w:t>
            </w:r>
          </w:p>
        </w:tc>
        <w:tc>
          <w:tcPr>
            <w:tcW w:w="3136"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i/>
                <w:sz w:val="18"/>
                <w:szCs w:val="18"/>
              </w:rPr>
              <w:t>0,01</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779" w:type="pct"/>
          </w:tcPr>
          <w:p w:rsidR="003531E6" w:rsidRPr="00D0330A" w:rsidRDefault="003531E6" w:rsidP="003531E6">
            <w:pPr>
              <w:spacing w:after="0"/>
              <w:rPr>
                <w:rFonts w:ascii="Times New Roman" w:hAnsi="Times New Roman" w:cs="Times New Roman"/>
                <w:i/>
                <w:sz w:val="18"/>
                <w:szCs w:val="18"/>
              </w:rPr>
            </w:pPr>
            <m:oMathPara>
              <m:oMath>
                <m:sSub>
                  <m:sSubPr>
                    <m:ctrlPr>
                      <w:rPr>
                        <w:rFonts w:ascii="Cambria Math" w:hAnsi="Cambria Math" w:cs="Times New Roman"/>
                        <w:i/>
                      </w:rPr>
                    </m:ctrlPr>
                  </m:sSubPr>
                  <m:e>
                    <m:r>
                      <m:rPr>
                        <m:sty m:val="bi"/>
                      </m:rPr>
                      <w:rPr>
                        <w:rFonts w:ascii="Cambria Math" w:hAnsi="Cambria Math" w:cs="Times New Roman"/>
                      </w:rPr>
                      <m:t>PR</m:t>
                    </m:r>
                  </m:e>
                  <m:sub>
                    <m:r>
                      <m:rPr>
                        <m:sty m:val="bi"/>
                      </m:rPr>
                      <w:rPr>
                        <w:rFonts w:ascii="Cambria Math" w:hAnsi="Cambria Math" w:cs="Times New Roman"/>
                      </w:rPr>
                      <m:t>L</m:t>
                    </m:r>
                    <m:r>
                      <m:rPr>
                        <m:sty m:val="bi"/>
                      </m:rPr>
                      <w:rPr>
                        <w:rFonts w:ascii="Cambria Math" w:hAnsi="Cambria Math" w:cs="Times New Roman"/>
                      </w:rPr>
                      <m:t>1</m:t>
                    </m:r>
                    <m:r>
                      <m:rPr>
                        <m:sty m:val="bi"/>
                      </m:rPr>
                      <w:rPr>
                        <w:rFonts w:ascii="Cambria Math" w:hAnsi="Cambria Math" w:cs="Times New Roman"/>
                      </w:rPr>
                      <m:t>e</m:t>
                    </m:r>
                  </m:sub>
                </m:sSub>
              </m:oMath>
            </m:oMathPara>
          </w:p>
        </w:tc>
        <w:tc>
          <w:tcPr>
            <w:tcW w:w="1085"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[km / vozilo]</w:t>
            </w:r>
          </w:p>
        </w:tc>
        <w:tc>
          <w:tcPr>
            <w:tcW w:w="3136"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i/>
                <w:sz w:val="18"/>
                <w:szCs w:val="18"/>
              </w:rPr>
              <w:t>1300</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779" w:type="pct"/>
          </w:tcPr>
          <w:p w:rsidR="003531E6" w:rsidRPr="00D0330A" w:rsidRDefault="003531E6" w:rsidP="003531E6">
            <w:pPr>
              <w:spacing w:after="0"/>
              <w:rPr>
                <w:rFonts w:ascii="Times New Roman" w:hAnsi="Times New Roman" w:cs="Times New Roman"/>
              </w:rPr>
            </w:pPr>
            <m:oMathPara>
              <m:oMath>
                <m:sSub>
                  <m:sSubPr>
                    <m:ctrlPr>
                      <w:rPr>
                        <w:rFonts w:ascii="Cambria Math" w:hAnsi="Cambria Math" w:cs="Times New Roman"/>
                        <w:i/>
                      </w:rPr>
                    </m:ctrlPr>
                  </m:sSubPr>
                  <m:e>
                    <m:r>
                      <m:rPr>
                        <m:sty m:val="bi"/>
                      </m:rPr>
                      <w:rPr>
                        <w:rFonts w:ascii="Cambria Math" w:hAnsi="Cambria Math" w:cs="Times New Roman"/>
                      </w:rPr>
                      <m:t>e</m:t>
                    </m:r>
                  </m:e>
                  <m:sub>
                    <m:sSub>
                      <m:sSubPr>
                        <m:ctrlPr>
                          <w:rPr>
                            <w:rFonts w:ascii="Cambria Math" w:hAnsi="Cambria Math" w:cs="Times New Roman"/>
                            <w:b w:val="0"/>
                            <w:bCs w:val="0"/>
                            <w:i/>
                          </w:rPr>
                        </m:ctrlPr>
                      </m:sSubPr>
                      <m:e>
                        <m:r>
                          <m:rPr>
                            <m:sty m:val="bi"/>
                          </m:rPr>
                          <w:rPr>
                            <w:rFonts w:ascii="Cambria Math" w:hAnsi="Cambria Math" w:cs="Times New Roman"/>
                          </w:rPr>
                          <m:t>CO</m:t>
                        </m:r>
                      </m:e>
                      <m:sub>
                        <m:r>
                          <m:rPr>
                            <m:sty m:val="bi"/>
                          </m:rPr>
                          <w:rPr>
                            <w:rFonts w:ascii="Cambria Math" w:hAnsi="Cambria Math" w:cs="Times New Roman"/>
                          </w:rPr>
                          <m:t>2</m:t>
                        </m:r>
                      </m:sub>
                    </m:sSub>
                    <m:r>
                      <m:rPr>
                        <m:sty m:val="bi"/>
                      </m:rPr>
                      <w:rPr>
                        <w:rFonts w:ascii="Cambria Math" w:hAnsi="Cambria Math" w:cs="Times New Roman"/>
                      </w:rPr>
                      <m:t>,M</m:t>
                    </m:r>
                    <m:r>
                      <m:rPr>
                        <m:sty m:val="bi"/>
                      </m:rPr>
                      <w:rPr>
                        <w:rFonts w:ascii="Cambria Math" w:hAnsi="Cambria Math" w:cs="Times New Roman"/>
                      </w:rPr>
                      <m:t>1</m:t>
                    </m:r>
                  </m:sub>
                </m:sSub>
              </m:oMath>
            </m:oMathPara>
          </w:p>
        </w:tc>
        <w:tc>
          <w:tcPr>
            <w:tcW w:w="1085"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km]</w:t>
            </w:r>
          </w:p>
        </w:tc>
        <w:tc>
          <w:tcPr>
            <w:tcW w:w="3136"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rPr>
            </w:pPr>
            <w:r w:rsidRPr="00D0330A">
              <w:rPr>
                <w:rFonts w:ascii="Times New Roman" w:hAnsi="Times New Roman" w:cs="Times New Roman"/>
                <w:i/>
                <w:sz w:val="18"/>
              </w:rPr>
              <w:t>0,20</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779" w:type="pct"/>
          </w:tcPr>
          <w:p w:rsidR="003531E6" w:rsidRPr="00D0330A" w:rsidRDefault="003531E6" w:rsidP="003531E6">
            <w:pPr>
              <w:spacing w:after="0"/>
              <w:rPr>
                <w:rFonts w:ascii="Times New Roman" w:hAnsi="Times New Roman" w:cs="Times New Roman"/>
              </w:rPr>
            </w:pPr>
            <m:oMathPara>
              <m:oMath>
                <m:sSub>
                  <m:sSubPr>
                    <m:ctrlPr>
                      <w:rPr>
                        <w:rFonts w:ascii="Cambria Math" w:hAnsi="Cambria Math" w:cs="Times New Roman"/>
                        <w:i/>
                      </w:rPr>
                    </m:ctrlPr>
                  </m:sSubPr>
                  <m:e>
                    <m:r>
                      <m:rPr>
                        <m:sty m:val="bi"/>
                      </m:rPr>
                      <w:rPr>
                        <w:rFonts w:ascii="Cambria Math" w:hAnsi="Cambria Math" w:cs="Times New Roman"/>
                      </w:rPr>
                      <m:t>e</m:t>
                    </m:r>
                  </m:e>
                  <m:sub>
                    <m:sSub>
                      <m:sSubPr>
                        <m:ctrlPr>
                          <w:rPr>
                            <w:rFonts w:ascii="Cambria Math" w:hAnsi="Cambria Math" w:cs="Times New Roman"/>
                            <w:b w:val="0"/>
                            <w:bCs w:val="0"/>
                            <w:i/>
                          </w:rPr>
                        </m:ctrlPr>
                      </m:sSubPr>
                      <m:e>
                        <m:r>
                          <m:rPr>
                            <m:sty m:val="bi"/>
                          </m:rPr>
                          <w:rPr>
                            <w:rFonts w:ascii="Cambria Math" w:hAnsi="Cambria Math" w:cs="Times New Roman"/>
                          </w:rPr>
                          <m:t>CO</m:t>
                        </m:r>
                      </m:e>
                      <m:sub>
                        <m:r>
                          <m:rPr>
                            <m:sty m:val="bi"/>
                          </m:rPr>
                          <w:rPr>
                            <w:rFonts w:ascii="Cambria Math" w:hAnsi="Cambria Math" w:cs="Times New Roman"/>
                          </w:rPr>
                          <m:t>2</m:t>
                        </m:r>
                      </m:sub>
                    </m:sSub>
                    <m:r>
                      <m:rPr>
                        <m:sty m:val="bi"/>
                      </m:rPr>
                      <w:rPr>
                        <w:rFonts w:ascii="Cambria Math" w:hAnsi="Cambria Math" w:cs="Times New Roman"/>
                      </w:rPr>
                      <m:t>,L1</m:t>
                    </m:r>
                  </m:sub>
                </m:sSub>
              </m:oMath>
            </m:oMathPara>
          </w:p>
        </w:tc>
        <w:tc>
          <w:tcPr>
            <w:tcW w:w="1085"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km]</w:t>
            </w:r>
          </w:p>
        </w:tc>
        <w:tc>
          <w:tcPr>
            <w:tcW w:w="3136"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rPr>
            </w:pPr>
            <w:r w:rsidRPr="00D0330A">
              <w:rPr>
                <w:rFonts w:ascii="Times New Roman" w:hAnsi="Times New Roman" w:cs="Times New Roman"/>
                <w:i/>
                <w:sz w:val="18"/>
              </w:rPr>
              <w:t>0,07</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779" w:type="pct"/>
          </w:tcPr>
          <w:p w:rsidR="003531E6" w:rsidRPr="00D0330A" w:rsidRDefault="003531E6" w:rsidP="003531E6">
            <w:pPr>
              <w:spacing w:after="0"/>
              <w:rPr>
                <w:rFonts w:ascii="Times New Roman" w:hAnsi="Times New Roman" w:cs="Times New Roman"/>
              </w:rPr>
            </w:pPr>
            <m:oMathPara>
              <m:oMath>
                <m:sSub>
                  <m:sSubPr>
                    <m:ctrlPr>
                      <w:rPr>
                        <w:rFonts w:ascii="Cambria Math" w:hAnsi="Cambria Math" w:cs="Times New Roman"/>
                        <w:i/>
                      </w:rPr>
                    </m:ctrlPr>
                  </m:sSubPr>
                  <m:e>
                    <m:r>
                      <m:rPr>
                        <m:sty m:val="bi"/>
                      </m:rPr>
                      <w:rPr>
                        <w:rFonts w:ascii="Cambria Math" w:hAnsi="Cambria Math" w:cs="Times New Roman"/>
                      </w:rPr>
                      <m:t>e</m:t>
                    </m:r>
                  </m:e>
                  <m:sub>
                    <m:r>
                      <m:rPr>
                        <m:sty m:val="bi"/>
                      </m:rPr>
                      <w:rPr>
                        <w:rFonts w:ascii="Cambria Math" w:hAnsi="Cambria Math" w:cs="Times New Roman"/>
                      </w:rPr>
                      <m:t>EL</m:t>
                    </m:r>
                  </m:sub>
                </m:sSub>
              </m:oMath>
            </m:oMathPara>
          </w:p>
        </w:tc>
        <w:tc>
          <w:tcPr>
            <w:tcW w:w="1085"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kWh]</w:t>
            </w:r>
          </w:p>
        </w:tc>
        <w:tc>
          <w:tcPr>
            <w:tcW w:w="3136"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rPr>
            </w:pPr>
            <w:r w:rsidRPr="00D0330A">
              <w:rPr>
                <w:rFonts w:ascii="Times New Roman" w:hAnsi="Times New Roman" w:cs="Times New Roman"/>
                <w:i/>
                <w:sz w:val="18"/>
              </w:rPr>
              <w:t>0,330</w:t>
            </w:r>
          </w:p>
        </w:tc>
      </w:tr>
    </w:tbl>
    <w:p w:rsidR="003531E6" w:rsidRPr="00D0330A" w:rsidRDefault="003531E6" w:rsidP="003531E6">
      <w:pPr>
        <w:rPr>
          <w:rFonts w:ascii="Times New Roman" w:hAnsi="Times New Roman" w:cs="Times New Roman"/>
          <w:szCs w:val="18"/>
        </w:rPr>
      </w:pPr>
      <w:r w:rsidRPr="00D0330A">
        <w:rPr>
          <w:rFonts w:ascii="Times New Roman" w:hAnsi="Times New Roman" w:cs="Times New Roman"/>
          <w:szCs w:val="18"/>
        </w:rPr>
        <w:t>Referentne vrijednosti za faktore prijelaza za pojedini način prijevoza su sljedeći (preuzeto iz pravilnika o metodama za određivanje uštede energije Republike Slovenije):</w:t>
      </w:r>
    </w:p>
    <w:p w:rsidR="003531E6" w:rsidRDefault="003531E6" w:rsidP="003531E6">
      <w:pPr>
        <w:rPr>
          <w:rFonts w:ascii="Times New Roman" w:hAnsi="Times New Roman" w:cs="Times New Roman"/>
          <w:i/>
          <w:sz w:val="18"/>
          <w:szCs w:val="18"/>
        </w:rPr>
      </w:pPr>
    </w:p>
    <w:p w:rsidR="003531E6" w:rsidRPr="00D0330A" w:rsidRDefault="003531E6" w:rsidP="003531E6">
      <w:pPr>
        <w:rPr>
          <w:rFonts w:ascii="Times New Roman" w:hAnsi="Times New Roman" w:cs="Times New Roman"/>
          <w:i/>
          <w:sz w:val="18"/>
          <w:szCs w:val="18"/>
        </w:rPr>
      </w:pPr>
      <w:r w:rsidRPr="00D0330A">
        <w:rPr>
          <w:rFonts w:ascii="Times New Roman" w:hAnsi="Times New Roman" w:cs="Times New Roman"/>
          <w:i/>
          <w:sz w:val="18"/>
          <w:szCs w:val="18"/>
        </w:rPr>
        <w:t xml:space="preserve">Faktor prijelaza </w:t>
      </w:r>
      <w:r w:rsidRPr="00D0330A">
        <w:rPr>
          <w:rFonts w:ascii="Times New Roman" w:hAnsi="Times New Roman" w:cs="Times New Roman"/>
          <w:sz w:val="18"/>
          <w:szCs w:val="18"/>
        </w:rPr>
        <w:t>(</w:t>
      </w: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P</m:t>
            </m:r>
          </m:sub>
        </m:sSub>
      </m:oMath>
      <w:r w:rsidRPr="00D0330A">
        <w:rPr>
          <w:rFonts w:ascii="Times New Roman" w:hAnsi="Times New Roman" w:cs="Times New Roman"/>
          <w:sz w:val="18"/>
          <w:szCs w:val="18"/>
        </w:rPr>
        <w:t>)</w:t>
      </w:r>
    </w:p>
    <w:tbl>
      <w:tblPr>
        <w:tblStyle w:val="Svijetlatablicareetke11"/>
        <w:tblpPr w:leftFromText="180" w:rightFromText="180" w:vertAnchor="text" w:horzAnchor="margin" w:tblpXSpec="center" w:tblpY="9"/>
        <w:tblW w:w="5000" w:type="pct"/>
        <w:tblLook w:val="04A0" w:firstRow="1" w:lastRow="0" w:firstColumn="1" w:lastColumn="0" w:noHBand="0" w:noVBand="1"/>
      </w:tblPr>
      <w:tblGrid>
        <w:gridCol w:w="1561"/>
        <w:gridCol w:w="5870"/>
        <w:gridCol w:w="1631"/>
      </w:tblGrid>
      <w:tr w:rsidR="003531E6" w:rsidRPr="00D0330A" w:rsidTr="003531E6">
        <w:trPr>
          <w:cnfStyle w:val="100000000000" w:firstRow="1" w:lastRow="0" w:firstColumn="0" w:lastColumn="0" w:oddVBand="0" w:evenVBand="0" w:oddHBand="0"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861" w:type="pct"/>
          </w:tcPr>
          <w:p w:rsidR="003531E6" w:rsidRPr="00D0330A" w:rsidRDefault="003531E6" w:rsidP="003531E6">
            <w:pPr>
              <w:spacing w:after="0"/>
              <w:jc w:val="center"/>
              <w:rPr>
                <w:rFonts w:ascii="Times New Roman" w:hAnsi="Times New Roman" w:cs="Times New Roman"/>
                <w:b w:val="0"/>
                <w:i/>
                <w:sz w:val="18"/>
                <w:szCs w:val="18"/>
              </w:rPr>
            </w:pPr>
            <w:r w:rsidRPr="00D0330A">
              <w:rPr>
                <w:rFonts w:ascii="Times New Roman" w:hAnsi="Times New Roman" w:cs="Times New Roman"/>
                <w:i/>
                <w:sz w:val="18"/>
                <w:szCs w:val="18"/>
              </w:rPr>
              <w:t>Oznaka</w:t>
            </w:r>
          </w:p>
        </w:tc>
        <w:tc>
          <w:tcPr>
            <w:tcW w:w="3239" w:type="pct"/>
          </w:tcPr>
          <w:p w:rsidR="003531E6" w:rsidRPr="00D0330A" w:rsidRDefault="003531E6" w:rsidP="003531E6">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18"/>
                <w:szCs w:val="18"/>
              </w:rPr>
            </w:pPr>
            <w:r w:rsidRPr="00D0330A">
              <w:rPr>
                <w:rFonts w:ascii="Times New Roman" w:hAnsi="Times New Roman" w:cs="Times New Roman"/>
                <w:i/>
                <w:sz w:val="18"/>
                <w:szCs w:val="18"/>
              </w:rPr>
              <w:t>Opis</w:t>
            </w:r>
          </w:p>
        </w:tc>
        <w:tc>
          <w:tcPr>
            <w:tcW w:w="900" w:type="pct"/>
          </w:tcPr>
          <w:p w:rsidR="003531E6" w:rsidRPr="00D0330A" w:rsidRDefault="003531E6" w:rsidP="003531E6">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18"/>
                <w:szCs w:val="18"/>
              </w:rPr>
            </w:pPr>
            <w:r w:rsidRPr="00D0330A">
              <w:rPr>
                <w:rFonts w:ascii="Times New Roman" w:hAnsi="Times New Roman" w:cs="Times New Roman"/>
                <w:i/>
                <w:sz w:val="18"/>
                <w:szCs w:val="18"/>
              </w:rPr>
              <w:t>faktor prijelaza</w:t>
            </w:r>
          </w:p>
        </w:tc>
      </w:tr>
      <w:tr w:rsidR="003531E6" w:rsidRPr="00D0330A" w:rsidTr="003531E6">
        <w:trPr>
          <w:trHeight w:val="525"/>
        </w:trPr>
        <w:tc>
          <w:tcPr>
            <w:cnfStyle w:val="001000000000" w:firstRow="0" w:lastRow="0" w:firstColumn="1" w:lastColumn="0" w:oddVBand="0" w:evenVBand="0" w:oddHBand="0" w:evenHBand="0" w:firstRowFirstColumn="0" w:firstRowLastColumn="0" w:lastRowFirstColumn="0" w:lastRowLastColumn="0"/>
            <w:tcW w:w="861" w:type="pct"/>
          </w:tcPr>
          <w:p w:rsidR="003531E6" w:rsidRPr="00D0330A" w:rsidRDefault="003531E6" w:rsidP="003531E6">
            <w:pPr>
              <w:spacing w:after="0"/>
              <w:jc w:val="center"/>
              <w:rPr>
                <w:rFonts w:ascii="Times New Roman" w:hAnsi="Times New Roman" w:cs="Times New Roman"/>
                <w:i/>
                <w:sz w:val="18"/>
                <w:szCs w:val="18"/>
              </w:rPr>
            </w:pPr>
            <m:oMathPara>
              <m:oMath>
                <m:sSub>
                  <m:sSubPr>
                    <m:ctrlPr>
                      <w:rPr>
                        <w:rFonts w:ascii="Cambria Math" w:hAnsi="Cambria Math" w:cs="Times New Roman"/>
                        <w:i/>
                      </w:rPr>
                    </m:ctrlPr>
                  </m:sSubPr>
                  <m:e>
                    <m:r>
                      <m:rPr>
                        <m:sty m:val="bi"/>
                      </m:rPr>
                      <w:rPr>
                        <w:rFonts w:ascii="Cambria Math" w:hAnsi="Cambria Math" w:cs="Times New Roman"/>
                      </w:rPr>
                      <m:t>F</m:t>
                    </m:r>
                  </m:e>
                  <m:sub>
                    <m:r>
                      <m:rPr>
                        <m:sty m:val="bi"/>
                      </m:rPr>
                      <w:rPr>
                        <w:rFonts w:ascii="Cambria Math" w:hAnsi="Cambria Math" w:cs="Times New Roman"/>
                      </w:rPr>
                      <m:t>PM</m:t>
                    </m:r>
                    <m:r>
                      <m:rPr>
                        <m:sty m:val="bi"/>
                      </m:rPr>
                      <w:rPr>
                        <w:rFonts w:ascii="Cambria Math" w:hAnsi="Cambria Math" w:cs="Times New Roman"/>
                      </w:rPr>
                      <m:t>1</m:t>
                    </m:r>
                  </m:sub>
                </m:sSub>
              </m:oMath>
            </m:oMathPara>
          </w:p>
        </w:tc>
        <w:tc>
          <w:tcPr>
            <w:tcW w:w="3239"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Prijelaz s korištenja vozila M1 kategorije s motorom s unutarnjim izgaranjem  na korištenje  vozila s električnim pogonom</w:t>
            </w:r>
          </w:p>
        </w:tc>
        <w:tc>
          <w:tcPr>
            <w:tcW w:w="90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34 %</w:t>
            </w:r>
          </w:p>
        </w:tc>
      </w:tr>
      <w:tr w:rsidR="003531E6" w:rsidRPr="00D0330A" w:rsidTr="003531E6">
        <w:trPr>
          <w:trHeight w:val="161"/>
        </w:trPr>
        <w:tc>
          <w:tcPr>
            <w:cnfStyle w:val="001000000000" w:firstRow="0" w:lastRow="0" w:firstColumn="1" w:lastColumn="0" w:oddVBand="0" w:evenVBand="0" w:oddHBand="0" w:evenHBand="0" w:firstRowFirstColumn="0" w:firstRowLastColumn="0" w:lastRowFirstColumn="0" w:lastRowLastColumn="0"/>
            <w:tcW w:w="861" w:type="pct"/>
          </w:tcPr>
          <w:p w:rsidR="003531E6" w:rsidRPr="00D0330A" w:rsidRDefault="003531E6" w:rsidP="003531E6">
            <w:pPr>
              <w:spacing w:after="0"/>
              <w:jc w:val="center"/>
              <w:rPr>
                <w:rFonts w:ascii="Times New Roman" w:hAnsi="Times New Roman" w:cs="Times New Roman"/>
                <w:i/>
                <w:sz w:val="18"/>
                <w:szCs w:val="18"/>
              </w:rPr>
            </w:pPr>
            <m:oMathPara>
              <m:oMath>
                <m:sSub>
                  <m:sSubPr>
                    <m:ctrlPr>
                      <w:rPr>
                        <w:rFonts w:ascii="Cambria Math" w:hAnsi="Cambria Math" w:cs="Times New Roman"/>
                        <w:i/>
                      </w:rPr>
                    </m:ctrlPr>
                  </m:sSubPr>
                  <m:e>
                    <m:r>
                      <m:rPr>
                        <m:sty m:val="bi"/>
                      </m:rPr>
                      <w:rPr>
                        <w:rFonts w:ascii="Cambria Math" w:hAnsi="Cambria Math" w:cs="Times New Roman"/>
                      </w:rPr>
                      <m:t>F</m:t>
                    </m:r>
                  </m:e>
                  <m:sub>
                    <m:r>
                      <m:rPr>
                        <m:sty m:val="bi"/>
                      </m:rPr>
                      <w:rPr>
                        <w:rFonts w:ascii="Cambria Math" w:hAnsi="Cambria Math" w:cs="Times New Roman"/>
                      </w:rPr>
                      <m:t>PL</m:t>
                    </m:r>
                    <m:r>
                      <m:rPr>
                        <m:sty m:val="bi"/>
                      </m:rPr>
                      <w:rPr>
                        <w:rFonts w:ascii="Cambria Math" w:hAnsi="Cambria Math" w:cs="Times New Roman"/>
                      </w:rPr>
                      <m:t>1</m:t>
                    </m:r>
                  </m:sub>
                </m:sSub>
              </m:oMath>
            </m:oMathPara>
          </w:p>
        </w:tc>
        <w:tc>
          <w:tcPr>
            <w:tcW w:w="3239"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Prijelaz s korištenja vozila L kategorije  s motorom s unutarnjim izgaranjem  na korištenje  vozila s električnim pogonom</w:t>
            </w:r>
          </w:p>
        </w:tc>
        <w:tc>
          <w:tcPr>
            <w:tcW w:w="90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27 %</w:t>
            </w:r>
          </w:p>
        </w:tc>
      </w:tr>
      <w:tr w:rsidR="003531E6" w:rsidRPr="00D0330A" w:rsidTr="003531E6">
        <w:trPr>
          <w:trHeight w:val="154"/>
        </w:trPr>
        <w:tc>
          <w:tcPr>
            <w:cnfStyle w:val="001000000000" w:firstRow="0" w:lastRow="0" w:firstColumn="1" w:lastColumn="0" w:oddVBand="0" w:evenVBand="0" w:oddHBand="0" w:evenHBand="0" w:firstRowFirstColumn="0" w:firstRowLastColumn="0" w:lastRowFirstColumn="0" w:lastRowLastColumn="0"/>
            <w:tcW w:w="861" w:type="pct"/>
          </w:tcPr>
          <w:p w:rsidR="003531E6" w:rsidRPr="00D0330A" w:rsidRDefault="003531E6" w:rsidP="003531E6">
            <w:pPr>
              <w:spacing w:after="0"/>
              <w:jc w:val="center"/>
              <w:rPr>
                <w:rFonts w:ascii="Times New Roman" w:hAnsi="Times New Roman" w:cs="Times New Roman"/>
                <w:i/>
                <w:sz w:val="18"/>
                <w:szCs w:val="18"/>
              </w:rPr>
            </w:pPr>
            <m:oMathPara>
              <m:oMath>
                <m:sSub>
                  <m:sSubPr>
                    <m:ctrlPr>
                      <w:rPr>
                        <w:rFonts w:ascii="Cambria Math" w:hAnsi="Cambria Math" w:cs="Times New Roman"/>
                        <w:i/>
                      </w:rPr>
                    </m:ctrlPr>
                  </m:sSubPr>
                  <m:e>
                    <m:r>
                      <m:rPr>
                        <m:sty m:val="bi"/>
                      </m:rPr>
                      <w:rPr>
                        <w:rFonts w:ascii="Cambria Math" w:hAnsi="Cambria Math" w:cs="Times New Roman"/>
                      </w:rPr>
                      <m:t>F</m:t>
                    </m:r>
                  </m:e>
                  <m:sub>
                    <m:r>
                      <m:rPr>
                        <m:sty m:val="bi"/>
                      </m:rPr>
                      <w:rPr>
                        <w:rFonts w:ascii="Cambria Math" w:hAnsi="Cambria Math" w:cs="Times New Roman"/>
                      </w:rPr>
                      <m:t>PM</m:t>
                    </m:r>
                    <m:r>
                      <m:rPr>
                        <m:sty m:val="bi"/>
                      </m:rPr>
                      <w:rPr>
                        <w:rFonts w:ascii="Cambria Math" w:hAnsi="Cambria Math" w:cs="Times New Roman"/>
                      </w:rPr>
                      <m:t>3</m:t>
                    </m:r>
                  </m:sub>
                </m:sSub>
              </m:oMath>
            </m:oMathPara>
          </w:p>
        </w:tc>
        <w:tc>
          <w:tcPr>
            <w:tcW w:w="3239"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Prijelaz s korištenja vozila gradskog javnog prijevoza na korištenje  vozila s električnim pogonom</w:t>
            </w:r>
          </w:p>
        </w:tc>
        <w:tc>
          <w:tcPr>
            <w:tcW w:w="90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8 %</w:t>
            </w:r>
          </w:p>
        </w:tc>
      </w:tr>
      <w:tr w:rsidR="003531E6" w:rsidRPr="00D0330A" w:rsidTr="003531E6">
        <w:trPr>
          <w:trHeight w:val="161"/>
        </w:trPr>
        <w:tc>
          <w:tcPr>
            <w:cnfStyle w:val="001000000000" w:firstRow="0" w:lastRow="0" w:firstColumn="1" w:lastColumn="0" w:oddVBand="0" w:evenVBand="0" w:oddHBand="0" w:evenHBand="0" w:firstRowFirstColumn="0" w:firstRowLastColumn="0" w:lastRowFirstColumn="0" w:lastRowLastColumn="0"/>
            <w:tcW w:w="861" w:type="pct"/>
          </w:tcPr>
          <w:p w:rsidR="003531E6" w:rsidRPr="00D0330A" w:rsidRDefault="003531E6" w:rsidP="003531E6">
            <w:pPr>
              <w:spacing w:after="0"/>
              <w:jc w:val="center"/>
              <w:rPr>
                <w:rFonts w:ascii="Times New Roman" w:hAnsi="Times New Roman" w:cs="Times New Roman"/>
                <w:i/>
                <w:sz w:val="18"/>
                <w:szCs w:val="18"/>
              </w:rPr>
            </w:pPr>
            <m:oMathPara>
              <m:oMath>
                <m:sSub>
                  <m:sSubPr>
                    <m:ctrlPr>
                      <w:rPr>
                        <w:rFonts w:ascii="Cambria Math" w:hAnsi="Cambria Math" w:cs="Times New Roman"/>
                        <w:i/>
                      </w:rPr>
                    </m:ctrlPr>
                  </m:sSubPr>
                  <m:e>
                    <m:r>
                      <m:rPr>
                        <m:sty m:val="bi"/>
                      </m:rPr>
                      <w:rPr>
                        <w:rFonts w:ascii="Cambria Math" w:hAnsi="Cambria Math" w:cs="Times New Roman"/>
                      </w:rPr>
                      <m:t>F</m:t>
                    </m:r>
                  </m:e>
                  <m:sub>
                    <m:r>
                      <m:rPr>
                        <m:sty m:val="bi"/>
                      </m:rPr>
                      <w:rPr>
                        <w:rFonts w:ascii="Cambria Math" w:hAnsi="Cambria Math" w:cs="Times New Roman"/>
                      </w:rPr>
                      <m:t>Pbic</m:t>
                    </m:r>
                  </m:sub>
                </m:sSub>
              </m:oMath>
            </m:oMathPara>
          </w:p>
        </w:tc>
        <w:tc>
          <w:tcPr>
            <w:tcW w:w="3239"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Prijelaz s korištenja klasičnih bicikala ili romobila na korištenje vozila s električnim pogonom</w:t>
            </w:r>
          </w:p>
        </w:tc>
        <w:tc>
          <w:tcPr>
            <w:tcW w:w="90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31 %</w:t>
            </w:r>
          </w:p>
        </w:tc>
      </w:tr>
      <w:tr w:rsidR="003531E6" w:rsidRPr="00D0330A" w:rsidTr="003531E6">
        <w:trPr>
          <w:trHeight w:val="141"/>
        </w:trPr>
        <w:tc>
          <w:tcPr>
            <w:cnfStyle w:val="001000000000" w:firstRow="0" w:lastRow="0" w:firstColumn="1" w:lastColumn="0" w:oddVBand="0" w:evenVBand="0" w:oddHBand="0" w:evenHBand="0" w:firstRowFirstColumn="0" w:firstRowLastColumn="0" w:lastRowFirstColumn="0" w:lastRowLastColumn="0"/>
            <w:tcW w:w="861" w:type="pct"/>
          </w:tcPr>
          <w:p w:rsidR="003531E6" w:rsidRPr="00D0330A" w:rsidRDefault="003531E6" w:rsidP="003531E6">
            <w:pPr>
              <w:spacing w:after="0"/>
              <w:jc w:val="center"/>
              <w:rPr>
                <w:rFonts w:ascii="Times New Roman" w:hAnsi="Times New Roman" w:cs="Times New Roman"/>
                <w:i/>
                <w:sz w:val="18"/>
                <w:szCs w:val="18"/>
              </w:rPr>
            </w:pPr>
            <w:r w:rsidRPr="00D0330A">
              <w:rPr>
                <w:rFonts w:ascii="Times New Roman" w:hAnsi="Times New Roman" w:cs="Times New Roman"/>
                <w:i/>
                <w:sz w:val="18"/>
                <w:szCs w:val="18"/>
              </w:rPr>
              <w:t>Suma</w:t>
            </w:r>
          </w:p>
        </w:tc>
        <w:tc>
          <w:tcPr>
            <w:tcW w:w="3239"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p>
        </w:tc>
        <w:tc>
          <w:tcPr>
            <w:tcW w:w="90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100 %</w:t>
            </w:r>
          </w:p>
        </w:tc>
      </w:tr>
    </w:tbl>
    <w:p w:rsidR="003531E6" w:rsidRPr="00D0330A" w:rsidRDefault="003531E6" w:rsidP="003531E6">
      <w:pPr>
        <w:pStyle w:val="Naslov40"/>
        <w:rPr>
          <w:rFonts w:ascii="Times New Roman" w:hAnsi="Times New Roman"/>
        </w:rPr>
      </w:pPr>
      <w:bookmarkStart w:id="802" w:name="_Toc23949490"/>
      <w:bookmarkStart w:id="803" w:name="_Toc31886999"/>
      <w:r w:rsidRPr="00D0330A">
        <w:rPr>
          <w:rFonts w:ascii="Times New Roman" w:hAnsi="Times New Roman"/>
        </w:rPr>
        <w:t>Smanjenje  emisija  stakleničkih  plinova</w:t>
      </w:r>
      <w:bookmarkEnd w:id="802"/>
      <w:bookmarkEnd w:id="803"/>
    </w:p>
    <w:p w:rsidR="003531E6" w:rsidRPr="00D0330A" w:rsidRDefault="003531E6" w:rsidP="003531E6">
      <w:pPr>
        <w:rPr>
          <w:rFonts w:ascii="Times New Roman" w:hAnsi="Times New Roman" w:cs="Times New Roman"/>
        </w:rPr>
      </w:pPr>
      <w:r w:rsidRPr="00D0330A">
        <w:rPr>
          <w:rFonts w:ascii="Times New Roman" w:hAnsi="Times New Roman" w:cs="Times New Roman"/>
        </w:rPr>
        <w:t>Formula za izračun godišnjeg smanjenja emisija stakleničkih plinova:</w:t>
      </w:r>
    </w:p>
    <w:p w:rsidR="003531E6" w:rsidRPr="00D0330A" w:rsidRDefault="003531E6" w:rsidP="003531E6">
      <w:pP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E</m:t>
              </m:r>
            </m:e>
            <m:sub>
              <m:sSub>
                <m:sSubPr>
                  <m:ctrlPr>
                    <w:rPr>
                      <w:rFonts w:ascii="Cambria Math" w:hAnsi="Cambria Math" w:cs="Times New Roman"/>
                      <w:i/>
                    </w:rPr>
                  </m:ctrlPr>
                </m:sSubPr>
                <m:e>
                  <m:r>
                    <w:rPr>
                      <w:rFonts w:ascii="Cambria Math" w:hAnsi="Cambria Math" w:cs="Times New Roman"/>
                    </w:rPr>
                    <m:t>co</m:t>
                  </m:r>
                </m:e>
                <m:sub>
                  <m:r>
                    <w:rPr>
                      <w:rFonts w:ascii="Cambria Math" w:hAnsi="Cambria Math" w:cs="Times New Roman"/>
                    </w:rPr>
                    <m:t>2</m:t>
                  </m:r>
                </m:sub>
              </m:sSub>
            </m:sub>
          </m:sSub>
          <m:r>
            <w:rPr>
              <w:rFonts w:ascii="Cambria Math" w:hAnsi="Cambria Math" w:cs="Times New Roman"/>
            </w:rPr>
            <m:t>=</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e</m:t>
                  </m:r>
                </m:e>
                <m:sub>
                  <m:sSub>
                    <m:sSubPr>
                      <m:ctrlPr>
                        <w:rPr>
                          <w:rFonts w:ascii="Cambria Math" w:hAnsi="Cambria Math" w:cs="Times New Roman"/>
                          <w:i/>
                        </w:rPr>
                      </m:ctrlPr>
                    </m:sSubPr>
                    <m:e>
                      <m:r>
                        <w:rPr>
                          <w:rFonts w:ascii="Cambria Math" w:hAnsi="Cambria Math" w:cs="Times New Roman"/>
                        </w:rPr>
                        <m:t>CO</m:t>
                      </m:r>
                    </m:e>
                    <m:sub>
                      <m:r>
                        <w:rPr>
                          <w:rFonts w:ascii="Cambria Math" w:hAnsi="Cambria Math" w:cs="Times New Roman"/>
                        </w:rPr>
                        <m:t>2</m:t>
                      </m:r>
                    </m:sub>
                  </m:sSub>
                  <m:r>
                    <w:rPr>
                      <w:rFonts w:ascii="Cambria Math" w:hAnsi="Cambria Math" w:cs="Times New Roman"/>
                    </w:rPr>
                    <m:t>,M1</m:t>
                  </m:r>
                </m:sub>
              </m:sSub>
              <m:r>
                <w:rPr>
                  <w:rFonts w:ascii="Cambria Math" w:hAnsi="Cambria Math" w:cs="Times New Roman"/>
                </w:rPr>
                <m:t xml:space="preserve"> x </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PM1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e</m:t>
                  </m:r>
                </m:e>
                <m:sub>
                  <m:sSub>
                    <m:sSubPr>
                      <m:ctrlPr>
                        <w:rPr>
                          <w:rFonts w:ascii="Cambria Math" w:hAnsi="Cambria Math" w:cs="Times New Roman"/>
                          <w:i/>
                        </w:rPr>
                      </m:ctrlPr>
                    </m:sSubPr>
                    <m:e>
                      <m:r>
                        <w:rPr>
                          <w:rFonts w:ascii="Cambria Math" w:hAnsi="Cambria Math" w:cs="Times New Roman"/>
                        </w:rPr>
                        <m:t>CO</m:t>
                      </m:r>
                    </m:e>
                    <m:sub>
                      <m:r>
                        <w:rPr>
                          <w:rFonts w:ascii="Cambria Math" w:hAnsi="Cambria Math" w:cs="Times New Roman"/>
                        </w:rPr>
                        <m:t>2</m:t>
                      </m:r>
                    </m:sub>
                  </m:sSub>
                  <m:r>
                    <w:rPr>
                      <w:rFonts w:ascii="Cambria Math" w:hAnsi="Cambria Math" w:cs="Times New Roman"/>
                    </w:rPr>
                    <m:t>,L1</m:t>
                  </m:r>
                </m:sub>
              </m:sSub>
              <m:r>
                <w:rPr>
                  <w:rFonts w:ascii="Cambria Math" w:hAnsi="Cambria Math" w:cs="Times New Roman"/>
                </w:rPr>
                <m:t xml:space="preserve"> x </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PL1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L1e</m:t>
                  </m:r>
                </m:sub>
              </m:sSub>
              <m:r>
                <w:rPr>
                  <w:rFonts w:ascii="Cambria Math" w:hAnsi="Cambria Math" w:cs="Times New Roman"/>
                </w:rPr>
                <m:t xml:space="preserve"> x </m:t>
              </m:r>
              <m:sSub>
                <m:sSubPr>
                  <m:ctrlPr>
                    <w:rPr>
                      <w:rFonts w:ascii="Cambria Math" w:hAnsi="Cambria Math" w:cs="Times New Roman"/>
                      <w:i/>
                    </w:rPr>
                  </m:ctrlPr>
                </m:sSubPr>
                <m:e>
                  <m:r>
                    <w:rPr>
                      <w:rFonts w:ascii="Cambria Math" w:hAnsi="Cambria Math" w:cs="Times New Roman"/>
                    </w:rPr>
                    <m:t>FE</m:t>
                  </m:r>
                </m:e>
                <m:sub>
                  <m:r>
                    <w:rPr>
                      <w:rFonts w:ascii="Cambria Math" w:hAnsi="Cambria Math" w:cs="Times New Roman"/>
                    </w:rPr>
                    <m:t>EL</m:t>
                  </m:r>
                </m:sub>
              </m:sSub>
            </m:e>
          </m:d>
          <m:r>
            <w:rPr>
              <w:rFonts w:ascii="Cambria Math" w:hAnsi="Cambria Math" w:cs="Times New Roman"/>
            </w:rPr>
            <m:t xml:space="preserve">x </m:t>
          </m:r>
          <m:sSub>
            <m:sSubPr>
              <m:ctrlPr>
                <w:rPr>
                  <w:rFonts w:ascii="Cambria Math" w:hAnsi="Cambria Math" w:cs="Times New Roman"/>
                  <w:i/>
                </w:rPr>
              </m:ctrlPr>
            </m:sSubPr>
            <m:e>
              <m:r>
                <w:rPr>
                  <w:rFonts w:ascii="Cambria Math" w:hAnsi="Cambria Math" w:cs="Times New Roman"/>
                </w:rPr>
                <m:t>PR</m:t>
              </m:r>
            </m:e>
            <m:sub>
              <m:r>
                <w:rPr>
                  <w:rFonts w:ascii="Cambria Math" w:hAnsi="Cambria Math" w:cs="Times New Roman"/>
                </w:rPr>
                <m:t>L1e</m:t>
              </m:r>
            </m:sub>
          </m:sSub>
          <m:r>
            <w:rPr>
              <w:rFonts w:ascii="Cambria Math" w:hAnsi="Cambria Math" w:cs="Times New Roman"/>
            </w:rPr>
            <m:t xml:space="preserve"> x </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L1e</m:t>
              </m:r>
            </m:sub>
          </m:sSub>
        </m:oMath>
      </m:oMathPara>
    </w:p>
    <w:p w:rsidR="003531E6" w:rsidRPr="00D0330A" w:rsidRDefault="003531E6" w:rsidP="003531E6">
      <w:pPr>
        <w:rPr>
          <w:rFonts w:ascii="Times New Roman" w:hAnsi="Times New Roman" w:cs="Times New Roman"/>
        </w:rPr>
      </w:pPr>
      <w:r w:rsidRPr="00D0330A">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969"/>
        <w:gridCol w:w="5690"/>
      </w:tblGrid>
      <w:tr w:rsidR="003531E6" w:rsidRPr="00D0330A" w:rsidTr="003531E6">
        <w:tc>
          <w:tcPr>
            <w:tcW w:w="779" w:type="pct"/>
          </w:tcPr>
          <w:p w:rsidR="003531E6" w:rsidRPr="00D0330A" w:rsidRDefault="003531E6" w:rsidP="003531E6">
            <w:pPr>
              <w:spacing w:after="0"/>
              <w:rPr>
                <w:rFonts w:ascii="Times New Roman" w:hAnsi="Times New Roman" w:cs="Times New Roman"/>
                <w:i/>
                <w:sz w:val="18"/>
                <w:szCs w:val="18"/>
              </w:rPr>
            </w:pPr>
            <m:oMathPara>
              <m:oMath>
                <m:sSub>
                  <m:sSubPr>
                    <m:ctrlPr>
                      <w:rPr>
                        <w:rFonts w:ascii="Cambria Math" w:hAnsi="Cambria Math" w:cs="Times New Roman"/>
                        <w:i/>
                      </w:rPr>
                    </m:ctrlPr>
                  </m:sSubPr>
                  <m:e>
                    <m:r>
                      <w:rPr>
                        <w:rFonts w:ascii="Cambria Math" w:hAnsi="Cambria Math" w:cs="Times New Roman"/>
                      </w:rPr>
                      <m:t>E</m:t>
                    </m:r>
                  </m:e>
                  <m:sub>
                    <m:sSub>
                      <m:sSubPr>
                        <m:ctrlPr>
                          <w:rPr>
                            <w:rFonts w:ascii="Cambria Math" w:hAnsi="Cambria Math" w:cs="Times New Roman"/>
                            <w:i/>
                          </w:rPr>
                        </m:ctrlPr>
                      </m:sSubPr>
                      <m:e>
                        <m:r>
                          <w:rPr>
                            <w:rFonts w:ascii="Cambria Math" w:hAnsi="Cambria Math" w:cs="Times New Roman"/>
                          </w:rPr>
                          <m:t>co</m:t>
                        </m:r>
                      </m:e>
                      <m:sub>
                        <m:r>
                          <w:rPr>
                            <w:rFonts w:ascii="Cambria Math" w:hAnsi="Cambria Math" w:cs="Times New Roman"/>
                          </w:rPr>
                          <m:t>2</m:t>
                        </m:r>
                      </m:sub>
                    </m:sSub>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god]</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smanjenje emisija ostvareno uvođenjem vozila s električnim pogonom</w:t>
            </w:r>
          </w:p>
        </w:tc>
      </w:tr>
      <w:tr w:rsidR="003531E6" w:rsidRPr="00D0330A" w:rsidTr="003531E6">
        <w:tc>
          <w:tcPr>
            <w:tcW w:w="779" w:type="pct"/>
          </w:tcPr>
          <w:p w:rsidR="003531E6" w:rsidRPr="00D0330A" w:rsidRDefault="003531E6" w:rsidP="003531E6">
            <w:pPr>
              <w:spacing w:after="0"/>
              <w:rPr>
                <w:rFonts w:ascii="Times New Roman" w:hAnsi="Times New Roman" w:cs="Times New Roman"/>
                <w:i/>
                <w:sz w:val="18"/>
                <w:szCs w:val="18"/>
              </w:rPr>
            </w:pPr>
            <m:oMathPara>
              <m:oMath>
                <m:sSub>
                  <m:sSubPr>
                    <m:ctrlPr>
                      <w:rPr>
                        <w:rFonts w:ascii="Cambria Math" w:hAnsi="Cambria Math" w:cs="Times New Roman"/>
                        <w:i/>
                      </w:rPr>
                    </m:ctrlPr>
                  </m:sSubPr>
                  <m:e>
                    <m:r>
                      <w:rPr>
                        <w:rFonts w:ascii="Cambria Math" w:hAnsi="Cambria Math" w:cs="Times New Roman"/>
                      </w:rPr>
                      <m:t>e</m:t>
                    </m:r>
                  </m:e>
                  <m:sub>
                    <m:sSub>
                      <m:sSubPr>
                        <m:ctrlPr>
                          <w:rPr>
                            <w:rFonts w:ascii="Cambria Math" w:hAnsi="Cambria Math" w:cs="Times New Roman"/>
                            <w:i/>
                          </w:rPr>
                        </m:ctrlPr>
                      </m:sSubPr>
                      <m:e>
                        <m:r>
                          <w:rPr>
                            <w:rFonts w:ascii="Cambria Math" w:hAnsi="Cambria Math" w:cs="Times New Roman"/>
                          </w:rPr>
                          <m:t>CO</m:t>
                        </m:r>
                      </m:e>
                      <m:sub>
                        <m:r>
                          <w:rPr>
                            <w:rFonts w:ascii="Cambria Math" w:hAnsi="Cambria Math" w:cs="Times New Roman"/>
                          </w:rPr>
                          <m:t>2</m:t>
                        </m:r>
                      </m:sub>
                    </m:sSub>
                    <m:r>
                      <w:rPr>
                        <w:rFonts w:ascii="Cambria Math" w:hAnsi="Cambria Math" w:cs="Times New Roman"/>
                      </w:rPr>
                      <m:t>,M1</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km]</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prosječna specifična emisija osobnog vozila (M1 kategorije) s motorom s unutarnjim izgaranjem</w:t>
            </w:r>
          </w:p>
        </w:tc>
      </w:tr>
      <w:tr w:rsidR="003531E6" w:rsidRPr="00D0330A" w:rsidTr="003531E6">
        <w:tc>
          <w:tcPr>
            <w:tcW w:w="779" w:type="pct"/>
          </w:tcPr>
          <w:p w:rsidR="003531E6" w:rsidRPr="00D0330A" w:rsidRDefault="003531E6" w:rsidP="003531E6">
            <w:pPr>
              <w:spacing w:after="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e</m:t>
                    </m:r>
                  </m:e>
                  <m:sub>
                    <m:sSub>
                      <m:sSubPr>
                        <m:ctrlPr>
                          <w:rPr>
                            <w:rFonts w:ascii="Cambria Math" w:hAnsi="Cambria Math" w:cs="Times New Roman"/>
                            <w:i/>
                          </w:rPr>
                        </m:ctrlPr>
                      </m:sSubPr>
                      <m:e>
                        <m:r>
                          <w:rPr>
                            <w:rFonts w:ascii="Cambria Math" w:hAnsi="Cambria Math" w:cs="Times New Roman"/>
                          </w:rPr>
                          <m:t>CO</m:t>
                        </m:r>
                      </m:e>
                      <m:sub>
                        <m:r>
                          <w:rPr>
                            <w:rFonts w:ascii="Cambria Math" w:hAnsi="Cambria Math" w:cs="Times New Roman"/>
                          </w:rPr>
                          <m:t>2</m:t>
                        </m:r>
                      </m:sub>
                    </m:sSub>
                    <m:r>
                      <w:rPr>
                        <w:rFonts w:ascii="Cambria Math" w:hAnsi="Cambria Math" w:cs="Times New Roman"/>
                      </w:rPr>
                      <m:t>,L1</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km]</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prosječna specifična emisija vozila L kategorije s motorom s unutarnjim izgaranjem</w:t>
            </w:r>
          </w:p>
        </w:tc>
      </w:tr>
      <w:tr w:rsidR="003531E6" w:rsidRPr="00D0330A" w:rsidTr="003531E6">
        <w:tc>
          <w:tcPr>
            <w:tcW w:w="779" w:type="pct"/>
          </w:tcPr>
          <w:p w:rsidR="003531E6" w:rsidRPr="00D0330A" w:rsidRDefault="003531E6" w:rsidP="003531E6">
            <w:pPr>
              <w:spacing w:after="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EL</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kWh]</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emisijski faktor električne energije</w:t>
            </w:r>
          </w:p>
          <w:p w:rsidR="003531E6" w:rsidRPr="00D0330A" w:rsidRDefault="003531E6" w:rsidP="003531E6">
            <w:pPr>
              <w:spacing w:after="0"/>
              <w:rPr>
                <w:rFonts w:ascii="Times New Roman" w:hAnsi="Times New Roman" w:cs="Times New Roman"/>
                <w:i/>
                <w:sz w:val="18"/>
                <w:szCs w:val="18"/>
              </w:rPr>
            </w:pPr>
          </w:p>
        </w:tc>
      </w:tr>
    </w:tbl>
    <w:p w:rsidR="003531E6" w:rsidRPr="00D0330A" w:rsidRDefault="003531E6" w:rsidP="003531E6">
      <w:pPr>
        <w:rPr>
          <w:rFonts w:ascii="Times New Roman" w:hAnsi="Times New Roman" w:cs="Times New Roman"/>
        </w:rPr>
      </w:pPr>
      <w:r w:rsidRPr="00D0330A">
        <w:rPr>
          <w:rFonts w:ascii="Times New Roman" w:hAnsi="Times New Roman" w:cs="Times New Roman"/>
        </w:rPr>
        <w:t xml:space="preserve">Primjenom referentnih vrijednosti, </w:t>
      </w:r>
      <w:r w:rsidRPr="00D0330A">
        <w:rPr>
          <w:rFonts w:ascii="Times New Roman" w:hAnsi="Times New Roman" w:cs="Times New Roman"/>
          <w:lang w:eastAsia="hr-HR"/>
        </w:rPr>
        <w:t>izračun smanjenja emisija ostvarenih uvođenjem vozila s električnim pogonom definiran je sljedećom formulom:</w:t>
      </w:r>
    </w:p>
    <w:p w:rsidR="003531E6" w:rsidRPr="00D0330A" w:rsidRDefault="003531E6" w:rsidP="003531E6">
      <w:pPr>
        <w:rPr>
          <w:rFonts w:ascii="Times New Roman" w:hAnsi="Times New Roman" w:cs="Times New Roman"/>
          <w:lang w:eastAsia="hr-HR"/>
        </w:rPr>
      </w:pPr>
      <m:oMathPara>
        <m:oMath>
          <m:sSub>
            <m:sSubPr>
              <m:ctrlPr>
                <w:rPr>
                  <w:rFonts w:ascii="Cambria Math" w:hAnsi="Cambria Math" w:cs="Times New Roman"/>
                  <w:i/>
                </w:rPr>
              </m:ctrlPr>
            </m:sSubPr>
            <m:e>
              <m:r>
                <w:rPr>
                  <w:rFonts w:ascii="Cambria Math" w:hAnsi="Cambria Math" w:cs="Times New Roman"/>
                </w:rPr>
                <m:t>E</m:t>
              </m:r>
            </m:e>
            <m:sub>
              <m:sSub>
                <m:sSubPr>
                  <m:ctrlPr>
                    <w:rPr>
                      <w:rFonts w:ascii="Cambria Math" w:hAnsi="Cambria Math" w:cs="Times New Roman"/>
                      <w:i/>
                    </w:rPr>
                  </m:ctrlPr>
                </m:sSubPr>
                <m:e>
                  <m:r>
                    <w:rPr>
                      <w:rFonts w:ascii="Cambria Math" w:hAnsi="Cambria Math" w:cs="Times New Roman"/>
                    </w:rPr>
                    <m:t>co</m:t>
                  </m:r>
                </m:e>
                <m:sub>
                  <m:r>
                    <w:rPr>
                      <w:rFonts w:ascii="Cambria Math" w:hAnsi="Cambria Math" w:cs="Times New Roman"/>
                    </w:rPr>
                    <m:t>2</m:t>
                  </m:r>
                </m:sub>
              </m:sSub>
            </m:sub>
          </m:sSub>
          <m:r>
            <w:rPr>
              <w:rFonts w:ascii="Cambria Math" w:hAnsi="Cambria Math" w:cs="Times New Roman"/>
              <w:lang w:eastAsia="hr-HR"/>
            </w:rPr>
            <m:t xml:space="preserve">=95,65 x </m:t>
          </m:r>
          <m:sSub>
            <m:sSubPr>
              <m:ctrlPr>
                <w:rPr>
                  <w:rFonts w:ascii="Cambria Math" w:hAnsi="Cambria Math" w:cs="Times New Roman"/>
                  <w:i/>
                  <w:lang w:eastAsia="hr-HR"/>
                </w:rPr>
              </m:ctrlPr>
            </m:sSubPr>
            <m:e>
              <m:r>
                <w:rPr>
                  <w:rFonts w:ascii="Cambria Math" w:hAnsi="Cambria Math" w:cs="Times New Roman"/>
                  <w:lang w:eastAsia="hr-HR"/>
                </w:rPr>
                <m:t>N</m:t>
              </m:r>
            </m:e>
            <m:sub>
              <m:r>
                <w:rPr>
                  <w:rFonts w:ascii="Cambria Math" w:hAnsi="Cambria Math" w:cs="Times New Roman"/>
                  <w:lang w:eastAsia="hr-HR"/>
                </w:rPr>
                <m:t>L1e</m:t>
              </m:r>
            </m:sub>
          </m:sSub>
          <m:r>
            <w:rPr>
              <w:rFonts w:ascii="Cambria Math" w:hAnsi="Cambria Math" w:cs="Times New Roman"/>
              <w:lang w:eastAsia="hr-HR"/>
            </w:rPr>
            <m:t xml:space="preserve"> </m:t>
          </m:r>
        </m:oMath>
      </m:oMathPara>
    </w:p>
    <w:p w:rsidR="003531E6" w:rsidRPr="00D0330A" w:rsidRDefault="003531E6" w:rsidP="003531E6">
      <w:pPr>
        <w:pStyle w:val="Naslov40"/>
        <w:rPr>
          <w:rFonts w:ascii="Times New Roman" w:hAnsi="Times New Roman"/>
        </w:rPr>
      </w:pPr>
      <w:bookmarkStart w:id="804" w:name="_Toc23949491"/>
      <w:bookmarkStart w:id="805" w:name="_Toc31887000"/>
      <w:r w:rsidRPr="00D0330A">
        <w:rPr>
          <w:rFonts w:ascii="Times New Roman" w:hAnsi="Times New Roman"/>
        </w:rPr>
        <w:t>Životni vijek mjere</w:t>
      </w:r>
      <w:bookmarkEnd w:id="804"/>
      <w:bookmarkEnd w:id="805"/>
    </w:p>
    <w:p w:rsidR="003531E6" w:rsidRPr="00D0330A" w:rsidRDefault="003531E6" w:rsidP="003531E6">
      <w:pPr>
        <w:rPr>
          <w:rFonts w:ascii="Times New Roman" w:hAnsi="Times New Roman" w:cs="Times New Roman"/>
        </w:rPr>
      </w:pPr>
      <w:r w:rsidRPr="00D0330A">
        <w:rPr>
          <w:rFonts w:ascii="Times New Roman" w:hAnsi="Times New Roman" w:cs="Times New Roman"/>
        </w:rPr>
        <w:t>Životni vijek mjere iznosi 8 godina.</w:t>
      </w:r>
    </w:p>
    <w:p w:rsidR="003531E6" w:rsidRPr="00D0330A" w:rsidRDefault="003531E6" w:rsidP="003531E6">
      <w:pPr>
        <w:rPr>
          <w:rFonts w:ascii="Times New Roman" w:hAnsi="Times New Roman" w:cs="Times New Roman"/>
        </w:rPr>
      </w:pPr>
    </w:p>
    <w:p w:rsidR="003531E6" w:rsidRPr="00D0330A" w:rsidRDefault="003531E6" w:rsidP="003531E6">
      <w:pPr>
        <w:pStyle w:val="Naslov30"/>
        <w:rPr>
          <w:rFonts w:ascii="Times New Roman" w:hAnsi="Times New Roman" w:cs="Times New Roman"/>
        </w:rPr>
      </w:pPr>
      <w:bookmarkStart w:id="806" w:name="_Toc23949492"/>
      <w:bookmarkStart w:id="807" w:name="_Toc31887001"/>
      <w:r w:rsidRPr="00D0330A">
        <w:rPr>
          <w:rFonts w:ascii="Times New Roman" w:hAnsi="Times New Roman" w:cs="Times New Roman"/>
        </w:rPr>
        <w:t>Mopedi i motocikli s tri ili četiri kotača s električnim pogonom (vozila kategorije L2 – L7, osim kategorije L3)</w:t>
      </w:r>
      <w:bookmarkEnd w:id="806"/>
      <w:bookmarkEnd w:id="807"/>
    </w:p>
    <w:p w:rsidR="003531E6" w:rsidRPr="00D0330A" w:rsidRDefault="003531E6" w:rsidP="003531E6">
      <w:pPr>
        <w:rPr>
          <w:rFonts w:ascii="Times New Roman" w:hAnsi="Times New Roman" w:cs="Times New Roman"/>
          <w:lang w:eastAsia="hr-HR"/>
        </w:rPr>
      </w:pPr>
      <w:r w:rsidRPr="00D0330A">
        <w:rPr>
          <w:rFonts w:ascii="Times New Roman" w:hAnsi="Times New Roman" w:cs="Times New Roman"/>
          <w:lang w:eastAsia="hr-HR"/>
        </w:rPr>
        <w:t xml:space="preserve">Mjera podrazumijeva uvođenje vozila s električnim pogonom kategorija L2 (moped s tri kotača), L4 (motocikl s bočnom prikolicom), L5 (motorni tricikl), L6 (laki četverocikl) i L7 (teški četverocikl) kao djelomičnu zamjenu u prometovanju osobnim vozilima (kategorije M1) s motorom s unutarnjim izgaranjem. </w:t>
      </w:r>
    </w:p>
    <w:p w:rsidR="003531E6" w:rsidRPr="00D0330A" w:rsidRDefault="003531E6" w:rsidP="003531E6">
      <w:pPr>
        <w:pStyle w:val="Naslov40"/>
        <w:rPr>
          <w:rFonts w:ascii="Times New Roman" w:hAnsi="Times New Roman"/>
        </w:rPr>
      </w:pPr>
      <w:bookmarkStart w:id="808" w:name="_Toc23949493"/>
      <w:bookmarkStart w:id="809" w:name="_Toc31887002"/>
      <w:r w:rsidRPr="00D0330A">
        <w:rPr>
          <w:rFonts w:ascii="Times New Roman" w:hAnsi="Times New Roman"/>
        </w:rPr>
        <w:t>Način određivanja ušteda</w:t>
      </w:r>
      <w:bookmarkEnd w:id="808"/>
      <w:bookmarkEnd w:id="809"/>
    </w:p>
    <w:p w:rsidR="003531E6" w:rsidRPr="00D0330A" w:rsidRDefault="003531E6" w:rsidP="003531E6">
      <w:pPr>
        <w:rPr>
          <w:rFonts w:ascii="Times New Roman" w:hAnsi="Times New Roman" w:cs="Times New Roman"/>
        </w:rPr>
      </w:pPr>
      <w:r w:rsidRPr="00D0330A">
        <w:rPr>
          <w:rFonts w:ascii="Times New Roman" w:hAnsi="Times New Roman" w:cs="Times New Roman"/>
        </w:rPr>
        <w:t>Izračun ušteda temelji se na razlici prosječne specifične potrošnje energije osobnih vozila s motorom s unutarnjim izgaranjem i prosječne specifične potrošnje energije vozila s električnim pogonom.</w:t>
      </w:r>
    </w:p>
    <w:p w:rsidR="003531E6" w:rsidRPr="00D0330A" w:rsidRDefault="003531E6" w:rsidP="003531E6">
      <w:pPr>
        <w:pStyle w:val="Naslov40"/>
        <w:rPr>
          <w:rFonts w:ascii="Times New Roman" w:hAnsi="Times New Roman"/>
        </w:rPr>
      </w:pPr>
      <w:bookmarkStart w:id="810" w:name="_Toc23949494"/>
      <w:bookmarkStart w:id="811" w:name="_Toc31887003"/>
      <w:r w:rsidRPr="00D0330A">
        <w:rPr>
          <w:rFonts w:ascii="Times New Roman" w:hAnsi="Times New Roman"/>
        </w:rPr>
        <w:t>Formula  za  izračun  ušteda</w:t>
      </w:r>
      <w:bookmarkEnd w:id="810"/>
      <w:bookmarkEnd w:id="811"/>
    </w:p>
    <w:p w:rsidR="003531E6" w:rsidRPr="00D0330A" w:rsidRDefault="003531E6" w:rsidP="003531E6">
      <w:pPr>
        <w:rPr>
          <w:rFonts w:ascii="Times New Roman" w:hAnsi="Times New Roman" w:cs="Times New Roman"/>
          <w:lang w:eastAsia="hr-HR"/>
        </w:rPr>
      </w:pPr>
      <w:r w:rsidRPr="00D0330A">
        <w:rPr>
          <w:rFonts w:ascii="Times New Roman" w:hAnsi="Times New Roman" w:cs="Times New Roman"/>
          <w:lang w:eastAsia="hr-HR"/>
        </w:rPr>
        <w:t>Formula za izračun ušteda energije ostvarenih uvođenjem vozila s električnim pogonom:</w:t>
      </w:r>
    </w:p>
    <w:p w:rsidR="003531E6" w:rsidRPr="00D0330A" w:rsidRDefault="003531E6" w:rsidP="003531E6">
      <w:pPr>
        <w:rPr>
          <w:rFonts w:ascii="Times New Roman" w:hAnsi="Times New Roman" w:cs="Times New Roman"/>
        </w:rPr>
      </w:pPr>
      <m:oMathPara>
        <m:oMath>
          <m:r>
            <w:rPr>
              <w:rFonts w:ascii="Cambria Math" w:hAnsi="Cambria Math" w:cs="Times New Roman"/>
            </w:rPr>
            <m:t>UFES=</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M1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L2,L4,L5,L6,L7e</m:t>
                  </m:r>
                </m:sub>
              </m:sSub>
            </m:e>
          </m:d>
          <m:r>
            <w:rPr>
              <w:rFonts w:ascii="Cambria Math" w:hAnsi="Cambria Math" w:cs="Times New Roman"/>
            </w:rPr>
            <m:t xml:space="preserve"> x </m:t>
          </m:r>
          <m:sSub>
            <m:sSubPr>
              <m:ctrlPr>
                <w:rPr>
                  <w:rFonts w:ascii="Cambria Math" w:hAnsi="Cambria Math" w:cs="Times New Roman"/>
                  <w:i/>
                </w:rPr>
              </m:ctrlPr>
            </m:sSubPr>
            <m:e>
              <m:r>
                <w:rPr>
                  <w:rFonts w:ascii="Cambria Math" w:hAnsi="Cambria Math" w:cs="Times New Roman"/>
                </w:rPr>
                <m:t>PR</m:t>
              </m:r>
            </m:e>
            <m:sub>
              <m:r>
                <w:rPr>
                  <w:rFonts w:ascii="Cambria Math" w:hAnsi="Cambria Math" w:cs="Times New Roman"/>
                </w:rPr>
                <m:t>L2,L4,L5,L6,L7e</m:t>
              </m:r>
            </m:sub>
          </m:sSub>
          <m:r>
            <w:rPr>
              <w:rFonts w:ascii="Cambria Math" w:hAnsi="Cambria Math" w:cs="Times New Roman"/>
            </w:rPr>
            <m:t xml:space="preserve"> </m:t>
          </m:r>
        </m:oMath>
      </m:oMathPara>
    </w:p>
    <w:p w:rsidR="003531E6" w:rsidRPr="00D0330A" w:rsidRDefault="003531E6" w:rsidP="003531E6">
      <w:pPr>
        <w:rPr>
          <w:rFonts w:ascii="Times New Roman" w:hAnsi="Times New Roman" w:cs="Times New Roman"/>
        </w:rPr>
      </w:pPr>
      <m:oMathPara>
        <m:oMath>
          <m:r>
            <w:rPr>
              <w:rFonts w:ascii="Cambria Math" w:hAnsi="Cambria Math" w:cs="Times New Roman"/>
            </w:rPr>
            <m:t xml:space="preserve">FES=UFES x </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L2,L4,L5,L6,L7e</m:t>
              </m:r>
            </m:sub>
          </m:sSub>
        </m:oMath>
      </m:oMathPara>
    </w:p>
    <w:p w:rsidR="003531E6" w:rsidRPr="00D0330A" w:rsidRDefault="003531E6" w:rsidP="003531E6">
      <w:pPr>
        <w:rPr>
          <w:rFonts w:ascii="Times New Roman" w:hAnsi="Times New Roman" w:cs="Times New Roman"/>
        </w:rPr>
      </w:pPr>
      <w:r w:rsidRPr="00D0330A">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1864"/>
        <w:gridCol w:w="5586"/>
      </w:tblGrid>
      <w:tr w:rsidR="003531E6" w:rsidRPr="00D0330A" w:rsidTr="003531E6">
        <w:tc>
          <w:tcPr>
            <w:tcW w:w="779" w:type="pct"/>
          </w:tcPr>
          <w:p w:rsidR="003531E6" w:rsidRPr="00D0330A" w:rsidRDefault="003531E6" w:rsidP="003531E6">
            <w:pPr>
              <w:spacing w:after="0"/>
              <w:jc w:val="center"/>
              <w:rPr>
                <w:rFonts w:ascii="Times New Roman" w:hAnsi="Times New Roman" w:cs="Times New Roman"/>
              </w:rPr>
            </w:pPr>
            <w:r w:rsidRPr="00D0330A">
              <w:rPr>
                <w:rFonts w:ascii="Times New Roman" w:hAnsi="Times New Roman" w:cs="Times New Roman"/>
                <w:i/>
                <w:sz w:val="18"/>
                <w:szCs w:val="18"/>
              </w:rPr>
              <w:t>UFES</w:t>
            </w:r>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[kWh</w:t>
            </w:r>
            <w:r w:rsidRPr="00D0330A">
              <w:rPr>
                <w:rFonts w:ascii="Times New Roman" w:hAnsi="Times New Roman" w:cs="Times New Roman"/>
                <w:i/>
                <w:sz w:val="18"/>
                <w:szCs w:val="18"/>
                <w:vertAlign w:val="subscript"/>
              </w:rPr>
              <w:t xml:space="preserve"> </w:t>
            </w:r>
            <w:r w:rsidRPr="00D0330A">
              <w:rPr>
                <w:rFonts w:ascii="Times New Roman" w:hAnsi="Times New Roman" w:cs="Times New Roman"/>
                <w:i/>
                <w:sz w:val="18"/>
                <w:szCs w:val="18"/>
              </w:rPr>
              <w:t>/ vozilo x god]</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godišnja ušteda energije ostvarena uvođenjem jednog vozila s električnim pogonom</w:t>
            </w:r>
          </w:p>
        </w:tc>
      </w:tr>
      <w:tr w:rsidR="003531E6" w:rsidRPr="00D0330A" w:rsidTr="003531E6">
        <w:tc>
          <w:tcPr>
            <w:tcW w:w="779" w:type="pct"/>
          </w:tcPr>
          <w:p w:rsidR="003531E6" w:rsidRPr="00D0330A" w:rsidRDefault="003531E6" w:rsidP="003531E6">
            <w:pPr>
              <w:spacing w:after="0"/>
              <w:jc w:val="center"/>
              <w:rPr>
                <w:rFonts w:ascii="Times New Roman" w:hAnsi="Times New Roman" w:cs="Times New Roman"/>
              </w:rPr>
            </w:pPr>
            <w:r w:rsidRPr="00D0330A">
              <w:rPr>
                <w:rFonts w:ascii="Times New Roman" w:hAnsi="Times New Roman" w:cs="Times New Roman"/>
                <w:i/>
              </w:rPr>
              <w:t>FES</w:t>
            </w:r>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rPr>
              <w:t>[kWh/god]</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rPr>
              <w:t>ukupna godišnja ušteda energije u neposrednoj potrošnji korištenjem električnog vozila</w:t>
            </w:r>
          </w:p>
        </w:tc>
      </w:tr>
      <w:tr w:rsidR="003531E6" w:rsidRPr="00D0330A" w:rsidTr="003531E6">
        <w:tc>
          <w:tcPr>
            <w:tcW w:w="779" w:type="pct"/>
          </w:tcPr>
          <w:p w:rsidR="003531E6" w:rsidRPr="00D0330A" w:rsidRDefault="003531E6" w:rsidP="003531E6">
            <w:pPr>
              <w:spacing w:after="0"/>
              <w:rPr>
                <w:rFonts w:ascii="Times New Roman" w:hAnsi="Times New Roman" w:cs="Times New Roman"/>
                <w:i/>
                <w:sz w:val="18"/>
                <w:szCs w:val="18"/>
              </w:rPr>
            </w:pPr>
            <m:oMathPara>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M1</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[kWh / km]</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prosječna specifična potrošnja energije osobnog vozila (M1 kategorije) s motorom s unutarnjim izgaranjem</w:t>
            </w:r>
          </w:p>
        </w:tc>
      </w:tr>
      <w:tr w:rsidR="003531E6" w:rsidRPr="00D0330A" w:rsidTr="003531E6">
        <w:tc>
          <w:tcPr>
            <w:tcW w:w="779" w:type="pct"/>
          </w:tcPr>
          <w:p w:rsidR="003531E6" w:rsidRPr="00D0330A" w:rsidRDefault="003531E6" w:rsidP="003531E6">
            <w:pPr>
              <w:spacing w:after="0"/>
              <w:rPr>
                <w:rFonts w:ascii="Times New Roman" w:hAnsi="Times New Roman" w:cs="Times New Roman"/>
                <w:i/>
                <w:sz w:val="18"/>
                <w:szCs w:val="18"/>
              </w:rPr>
            </w:pPr>
            <m:oMathPara>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L2,L4,L5,L6,L7e</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[kWh / km]</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prosječna specifična potrošnja energije vozila s električnim pogonom (kategorije L2, L4, L5. L6, L7)</w:t>
            </w:r>
          </w:p>
        </w:tc>
      </w:tr>
      <w:tr w:rsidR="003531E6" w:rsidRPr="00D0330A" w:rsidTr="003531E6">
        <w:tc>
          <w:tcPr>
            <w:tcW w:w="779" w:type="pct"/>
          </w:tcPr>
          <w:p w:rsidR="003531E6" w:rsidRPr="00D0330A" w:rsidRDefault="003531E6" w:rsidP="003531E6">
            <w:pPr>
              <w:spacing w:after="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PR</m:t>
                    </m:r>
                  </m:e>
                  <m:sub>
                    <m:r>
                      <w:rPr>
                        <w:rFonts w:ascii="Cambria Math" w:hAnsi="Cambria Math" w:cs="Times New Roman"/>
                      </w:rPr>
                      <m:t>L2,L4,L5,L6,L7e</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[km / vozilo]</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 xml:space="preserve">prosječna godišnja kilometraža vozila s električnim pogonom </w:t>
            </w:r>
          </w:p>
        </w:tc>
      </w:tr>
      <w:tr w:rsidR="003531E6" w:rsidRPr="00D0330A" w:rsidTr="003531E6">
        <w:tc>
          <w:tcPr>
            <w:tcW w:w="779" w:type="pct"/>
          </w:tcPr>
          <w:p w:rsidR="003531E6" w:rsidRPr="00D0330A" w:rsidRDefault="003531E6" w:rsidP="003531E6">
            <w:pPr>
              <w:spacing w:after="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L2,L4,L5,L6,L7e</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[broj vozila]</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broj nabavljenih vozila s električnim pogonom</w:t>
            </w:r>
          </w:p>
        </w:tc>
      </w:tr>
    </w:tbl>
    <w:p w:rsidR="003531E6" w:rsidRPr="00D0330A" w:rsidRDefault="003531E6" w:rsidP="003531E6">
      <w:pPr>
        <w:rPr>
          <w:rFonts w:ascii="Times New Roman" w:hAnsi="Times New Roman" w:cs="Times New Roman"/>
        </w:rPr>
      </w:pPr>
      <w:r w:rsidRPr="00D0330A">
        <w:rPr>
          <w:rFonts w:ascii="Times New Roman" w:hAnsi="Times New Roman" w:cs="Times New Roman"/>
        </w:rPr>
        <w:t xml:space="preserve">Primjenom referentnih vrijednosti, </w:t>
      </w:r>
      <w:r w:rsidRPr="00D0330A">
        <w:rPr>
          <w:rFonts w:ascii="Times New Roman" w:hAnsi="Times New Roman" w:cs="Times New Roman"/>
          <w:lang w:eastAsia="hr-HR"/>
        </w:rPr>
        <w:t>izračun ušteda energije ostvarenih uvođenjem vozila s električnim pogonom definiran je sljedećim izrazom:</w:t>
      </w:r>
    </w:p>
    <w:p w:rsidR="003531E6" w:rsidRPr="00D0330A" w:rsidRDefault="003531E6" w:rsidP="003531E6">
      <w:pPr>
        <w:jc w:val="center"/>
        <w:rPr>
          <w:rFonts w:ascii="Times New Roman" w:hAnsi="Times New Roman" w:cs="Times New Roman"/>
          <w:lang w:eastAsia="hr-HR"/>
        </w:rPr>
      </w:pPr>
      <m:oMathPara>
        <m:oMath>
          <m:r>
            <w:rPr>
              <w:rFonts w:ascii="Cambria Math" w:hAnsi="Cambria Math" w:cs="Times New Roman"/>
              <w:lang w:eastAsia="hr-HR"/>
            </w:rPr>
            <m:t xml:space="preserve">FES=2695* </m:t>
          </m:r>
          <m:sSub>
            <m:sSubPr>
              <m:ctrlPr>
                <w:rPr>
                  <w:rFonts w:ascii="Cambria Math" w:hAnsi="Cambria Math" w:cs="Times New Roman"/>
                  <w:i/>
                  <w:lang w:eastAsia="hr-HR"/>
                </w:rPr>
              </m:ctrlPr>
            </m:sSubPr>
            <m:e>
              <m:r>
                <w:rPr>
                  <w:rFonts w:ascii="Cambria Math" w:hAnsi="Cambria Math" w:cs="Times New Roman"/>
                  <w:lang w:eastAsia="hr-HR"/>
                </w:rPr>
                <m:t>N</m:t>
              </m:r>
            </m:e>
            <m:sub>
              <m:r>
                <w:rPr>
                  <w:rFonts w:ascii="Cambria Math" w:hAnsi="Cambria Math" w:cs="Times New Roman"/>
                  <w:lang w:eastAsia="hr-HR"/>
                </w:rPr>
                <m:t>L2,L4,L5,L6,L7e</m:t>
              </m:r>
            </m:sub>
          </m:sSub>
        </m:oMath>
      </m:oMathPara>
    </w:p>
    <w:p w:rsidR="003531E6" w:rsidRPr="00D0330A" w:rsidRDefault="003531E6" w:rsidP="003531E6">
      <w:pPr>
        <w:pStyle w:val="Naslov40"/>
        <w:rPr>
          <w:rFonts w:ascii="Times New Roman" w:hAnsi="Times New Roman"/>
        </w:rPr>
      </w:pPr>
      <w:bookmarkStart w:id="812" w:name="_Toc23949495"/>
      <w:bookmarkStart w:id="813" w:name="_Toc31887004"/>
      <w:r w:rsidRPr="00D0330A">
        <w:rPr>
          <w:rFonts w:ascii="Times New Roman" w:hAnsi="Times New Roman"/>
        </w:rPr>
        <w:lastRenderedPageBreak/>
        <w:t>Potrebni  ulazni  podaci</w:t>
      </w:r>
      <w:bookmarkEnd w:id="812"/>
      <w:r w:rsidRPr="00D0330A">
        <w:rPr>
          <w:rFonts w:ascii="Times New Roman" w:hAnsi="Times New Roman"/>
        </w:rPr>
        <w:t xml:space="preserve"> i dokumentacija</w:t>
      </w:r>
      <w:bookmarkEnd w:id="813"/>
    </w:p>
    <w:p w:rsidR="003531E6" w:rsidRPr="00D0330A" w:rsidRDefault="003531E6" w:rsidP="003531E6">
      <w:pPr>
        <w:rPr>
          <w:rFonts w:ascii="Times New Roman" w:hAnsi="Times New Roman" w:cs="Times New Roman"/>
          <w:lang w:eastAsia="hr-HR"/>
        </w:rPr>
      </w:pPr>
      <w:r w:rsidRPr="00D0330A">
        <w:rPr>
          <w:rFonts w:ascii="Times New Roman" w:hAnsi="Times New Roman" w:cs="Times New Roman"/>
        </w:rPr>
        <w:t>Potrebni ulazni podaci za izračun ušteda su:</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1864"/>
        <w:gridCol w:w="5586"/>
      </w:tblGrid>
      <w:tr w:rsidR="003531E6" w:rsidRPr="00D0330A" w:rsidTr="003531E6">
        <w:tc>
          <w:tcPr>
            <w:tcW w:w="779" w:type="pct"/>
          </w:tcPr>
          <w:bookmarkStart w:id="814" w:name="_Hlk23939955"/>
          <w:p w:rsidR="003531E6" w:rsidRPr="00D0330A" w:rsidRDefault="003531E6" w:rsidP="003531E6">
            <w:pPr>
              <w:spacing w:after="0"/>
              <w:rPr>
                <w:rFonts w:ascii="Times New Roman" w:hAnsi="Times New Roman" w:cs="Times New Roman"/>
                <w:i/>
                <w:sz w:val="18"/>
                <w:szCs w:val="18"/>
              </w:rPr>
            </w:pPr>
            <m:oMathPara>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M1</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[kWh / km]</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prosječna specifična potrošnja energije osobnog vozila (M1 kategorije) s motorom s unutarnjim izgaranjem</w:t>
            </w:r>
          </w:p>
        </w:tc>
      </w:tr>
      <w:tr w:rsidR="003531E6" w:rsidRPr="00D0330A" w:rsidTr="003531E6">
        <w:tc>
          <w:tcPr>
            <w:tcW w:w="779" w:type="pct"/>
          </w:tcPr>
          <w:p w:rsidR="003531E6" w:rsidRPr="00D0330A" w:rsidRDefault="003531E6" w:rsidP="003531E6">
            <w:pPr>
              <w:spacing w:after="0"/>
              <w:rPr>
                <w:rFonts w:ascii="Times New Roman" w:hAnsi="Times New Roman" w:cs="Times New Roman"/>
                <w:i/>
                <w:sz w:val="18"/>
                <w:szCs w:val="18"/>
              </w:rPr>
            </w:pPr>
            <m:oMathPara>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L2,L4,L5,L6,L7e</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[kWh / km]</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prosječna specifična potrošnja energije vozila s električnim pogonom (kategorije L2, L4, L5. L6, L7)</w:t>
            </w:r>
          </w:p>
        </w:tc>
      </w:tr>
      <w:tr w:rsidR="003531E6" w:rsidRPr="00D0330A" w:rsidTr="003531E6">
        <w:tc>
          <w:tcPr>
            <w:tcW w:w="779" w:type="pct"/>
          </w:tcPr>
          <w:p w:rsidR="003531E6" w:rsidRPr="00D0330A" w:rsidRDefault="003531E6" w:rsidP="003531E6">
            <w:pPr>
              <w:spacing w:after="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PR</m:t>
                    </m:r>
                  </m:e>
                  <m:sub>
                    <m:r>
                      <w:rPr>
                        <w:rFonts w:ascii="Cambria Math" w:hAnsi="Cambria Math" w:cs="Times New Roman"/>
                      </w:rPr>
                      <m:t>L2,L4,L5,L6,L7e</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[km / vozilo]</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 xml:space="preserve">prosječna godišnja kilometraža vozila s električnim pogonom </w:t>
            </w:r>
          </w:p>
        </w:tc>
      </w:tr>
      <w:tr w:rsidR="003531E6" w:rsidRPr="00D0330A" w:rsidTr="003531E6">
        <w:tc>
          <w:tcPr>
            <w:tcW w:w="779" w:type="pct"/>
          </w:tcPr>
          <w:p w:rsidR="003531E6" w:rsidRPr="00D0330A" w:rsidRDefault="003531E6" w:rsidP="003531E6">
            <w:pPr>
              <w:spacing w:after="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L2,L4,L5,L6,L7e</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[broj vozila]</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broj nabavljenih vozila s električnim pogonom</w:t>
            </w:r>
          </w:p>
        </w:tc>
      </w:tr>
      <w:tr w:rsidR="003531E6" w:rsidRPr="00D0330A" w:rsidTr="003531E6">
        <w:tc>
          <w:tcPr>
            <w:tcW w:w="779" w:type="pct"/>
          </w:tcPr>
          <w:p w:rsidR="003531E6" w:rsidRPr="00D0330A" w:rsidRDefault="003531E6" w:rsidP="003531E6">
            <w:pPr>
              <w:spacing w:after="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M1</m:t>
                    </m:r>
                  </m:sub>
                </m:sSub>
                <m:sSub>
                  <m:sSubPr>
                    <m:ctrlPr>
                      <w:rPr>
                        <w:rFonts w:ascii="Cambria Math" w:hAnsi="Cambria Math" w:cs="Times New Roman"/>
                        <w:i/>
                      </w:rPr>
                    </m:ctrlPr>
                  </m:sSubPr>
                  <m:e>
                    <m:r>
                      <w:rPr>
                        <w:rFonts w:ascii="Cambria Math" w:hAnsi="Cambria Math" w:cs="Times New Roman"/>
                      </w:rPr>
                      <m:t>CO</m:t>
                    </m:r>
                  </m:e>
                  <m:sub>
                    <m:r>
                      <w:rPr>
                        <w:rFonts w:ascii="Cambria Math" w:hAnsi="Cambria Math" w:cs="Times New Roman"/>
                      </w:rPr>
                      <m:t>2</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xml:space="preserve"> / km]</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prosječna specifična emisija stakleničkih plinova osobnog vozila (M1 kategorije) s motorom s unutarnjim izgaranjem</w:t>
            </w:r>
          </w:p>
        </w:tc>
      </w:tr>
    </w:tbl>
    <w:p w:rsidR="003531E6" w:rsidRPr="00D0330A" w:rsidRDefault="003531E6" w:rsidP="003531E6">
      <w:pPr>
        <w:rPr>
          <w:rFonts w:ascii="Times New Roman" w:hAnsi="Times New Roman" w:cs="Times New Roman"/>
        </w:rPr>
      </w:pPr>
      <w:bookmarkStart w:id="815" w:name="_Toc23949496"/>
      <w:bookmarkEnd w:id="814"/>
      <w:r w:rsidRPr="00D0330A">
        <w:rPr>
          <w:rFonts w:ascii="Times New Roman" w:hAnsi="Times New Roman" w:cs="Times New Roman"/>
        </w:rPr>
        <w:t xml:space="preserve">S obzirom da se metoda u cijelosti oslanja na korištenje referentnih podataka, jedini ulazni podatak koji je potreban jest broj kupljenih vozila. </w:t>
      </w:r>
    </w:p>
    <w:p w:rsidR="003531E6" w:rsidRPr="00D0330A" w:rsidRDefault="003531E6" w:rsidP="003531E6">
      <w:pPr>
        <w:rPr>
          <w:rFonts w:ascii="Times New Roman" w:hAnsi="Times New Roman" w:cs="Times New Roman"/>
        </w:rPr>
      </w:pPr>
      <w:r w:rsidRPr="00D0330A">
        <w:rPr>
          <w:rFonts w:ascii="Times New Roman" w:hAnsi="Times New Roman" w:cs="Times New Roman"/>
        </w:rPr>
        <w:t>Dokumentacija koju je potrebno priložiti/posjedovati kao dokaz o provedbi mjere i verifikaciju ulaznog podatka za izračun ušteda je račun za kupljeno vozilo na kojem su razvidni i tehnički podatci o vozilu ili druga dokumentacija kojom se dokazuje kupnja vozila (zapisnik o primopredaji ili sl.).</w:t>
      </w:r>
    </w:p>
    <w:p w:rsidR="003531E6" w:rsidRPr="00D0330A" w:rsidRDefault="003531E6" w:rsidP="003531E6">
      <w:pPr>
        <w:pStyle w:val="Naslov40"/>
        <w:rPr>
          <w:rFonts w:ascii="Times New Roman" w:hAnsi="Times New Roman"/>
        </w:rPr>
      </w:pPr>
      <w:bookmarkStart w:id="816" w:name="_Toc31887005"/>
      <w:r w:rsidRPr="00D0330A">
        <w:rPr>
          <w:rFonts w:ascii="Times New Roman" w:hAnsi="Times New Roman"/>
        </w:rPr>
        <w:t>Referentne vrijednosti</w:t>
      </w:r>
      <w:bookmarkEnd w:id="815"/>
      <w:bookmarkEnd w:id="816"/>
    </w:p>
    <w:p w:rsidR="003531E6" w:rsidRPr="00D0330A" w:rsidRDefault="003531E6" w:rsidP="003531E6">
      <w:pPr>
        <w:rPr>
          <w:rFonts w:ascii="Times New Roman" w:hAnsi="Times New Roman" w:cs="Times New Roman"/>
        </w:rPr>
      </w:pPr>
      <w:r w:rsidRPr="00D0330A">
        <w:rPr>
          <w:rFonts w:ascii="Times New Roman" w:hAnsi="Times New Roman" w:cs="Times New Roman"/>
        </w:rPr>
        <w:t>Referentne vrijednosti za ulazne parametre su sljedeće</w:t>
      </w:r>
      <w:r w:rsidRPr="00D0330A">
        <w:rPr>
          <w:rStyle w:val="Referencafusnote"/>
          <w:rFonts w:ascii="Times New Roman" w:hAnsi="Times New Roman" w:cs="Times New Roman"/>
        </w:rPr>
        <w:footnoteReference w:id="51"/>
      </w:r>
      <w:r w:rsidRPr="00D0330A">
        <w:rPr>
          <w:rFonts w:ascii="Times New Roman" w:hAnsi="Times New Roman" w:cs="Times New Roman"/>
        </w:rPr>
        <w:t xml:space="preserve">: </w:t>
      </w:r>
    </w:p>
    <w:tbl>
      <w:tblPr>
        <w:tblStyle w:val="Svijetlatablicareetke11"/>
        <w:tblW w:w="5000" w:type="pct"/>
        <w:tblLook w:val="04A0" w:firstRow="1" w:lastRow="0" w:firstColumn="1" w:lastColumn="0" w:noHBand="0" w:noVBand="1"/>
      </w:tblPr>
      <w:tblGrid>
        <w:gridCol w:w="1924"/>
        <w:gridCol w:w="1710"/>
        <w:gridCol w:w="5428"/>
      </w:tblGrid>
      <w:tr w:rsidR="003531E6" w:rsidRPr="00D0330A" w:rsidTr="003531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Parametar</w:t>
            </w:r>
          </w:p>
        </w:tc>
        <w:tc>
          <w:tcPr>
            <w:tcW w:w="1085" w:type="pct"/>
          </w:tcPr>
          <w:p w:rsidR="003531E6" w:rsidRPr="00D0330A" w:rsidRDefault="003531E6" w:rsidP="003531E6">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Jedinica</w:t>
            </w:r>
          </w:p>
        </w:tc>
        <w:tc>
          <w:tcPr>
            <w:tcW w:w="3136" w:type="pct"/>
          </w:tcPr>
          <w:p w:rsidR="003531E6" w:rsidRPr="00D0330A" w:rsidRDefault="003531E6" w:rsidP="003531E6">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Referentna vrijednost</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779" w:type="pct"/>
          </w:tcPr>
          <w:p w:rsidR="003531E6" w:rsidRPr="00D0330A" w:rsidRDefault="003531E6" w:rsidP="003531E6">
            <w:pPr>
              <w:spacing w:after="0"/>
              <w:rPr>
                <w:rFonts w:ascii="Times New Roman" w:hAnsi="Times New Roman" w:cs="Times New Roman"/>
                <w:i/>
                <w:sz w:val="18"/>
                <w:szCs w:val="18"/>
              </w:rPr>
            </w:pPr>
            <m:oMathPara>
              <m:oMath>
                <m:sSub>
                  <m:sSubPr>
                    <m:ctrlPr>
                      <w:rPr>
                        <w:rFonts w:ascii="Cambria Math" w:hAnsi="Cambria Math" w:cs="Times New Roman"/>
                        <w:b w:val="0"/>
                        <w:bCs w:val="0"/>
                        <w:i/>
                      </w:rPr>
                    </m:ctrlPr>
                  </m:sSubPr>
                  <m:e>
                    <m:r>
                      <m:rPr>
                        <m:sty m:val="bi"/>
                      </m:rPr>
                      <w:rPr>
                        <w:rFonts w:ascii="Cambria Math" w:hAnsi="Cambria Math" w:cs="Times New Roman"/>
                      </w:rPr>
                      <m:t>E</m:t>
                    </m:r>
                  </m:e>
                  <m:sub>
                    <m:r>
                      <m:rPr>
                        <m:sty m:val="bi"/>
                      </m:rPr>
                      <w:rPr>
                        <w:rFonts w:ascii="Cambria Math" w:hAnsi="Cambria Math" w:cs="Times New Roman"/>
                      </w:rPr>
                      <m:t>M</m:t>
                    </m:r>
                    <m:r>
                      <m:rPr>
                        <m:sty m:val="bi"/>
                      </m:rPr>
                      <w:rPr>
                        <w:rFonts w:ascii="Cambria Math" w:hAnsi="Cambria Math" w:cs="Times New Roman"/>
                      </w:rPr>
                      <m:t>1</m:t>
                    </m:r>
                  </m:sub>
                </m:sSub>
              </m:oMath>
            </m:oMathPara>
          </w:p>
        </w:tc>
        <w:tc>
          <w:tcPr>
            <w:tcW w:w="1085"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[kWh / km]</w:t>
            </w:r>
          </w:p>
        </w:tc>
        <w:tc>
          <w:tcPr>
            <w:tcW w:w="3136"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0,80</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779" w:type="pct"/>
          </w:tcPr>
          <w:p w:rsidR="003531E6" w:rsidRPr="00D0330A" w:rsidRDefault="003531E6" w:rsidP="003531E6">
            <w:pPr>
              <w:spacing w:after="0"/>
              <w:rPr>
                <w:rFonts w:ascii="Times New Roman" w:hAnsi="Times New Roman" w:cs="Times New Roman"/>
                <w:i/>
                <w:sz w:val="18"/>
                <w:szCs w:val="18"/>
              </w:rPr>
            </w:pPr>
            <m:oMathPara>
              <m:oMath>
                <m:sSub>
                  <m:sSubPr>
                    <m:ctrlPr>
                      <w:rPr>
                        <w:rFonts w:ascii="Cambria Math" w:hAnsi="Cambria Math" w:cs="Times New Roman"/>
                        <w:b w:val="0"/>
                        <w:bCs w:val="0"/>
                        <w:i/>
                      </w:rPr>
                    </m:ctrlPr>
                  </m:sSubPr>
                  <m:e>
                    <m:r>
                      <m:rPr>
                        <m:sty m:val="bi"/>
                      </m:rPr>
                      <w:rPr>
                        <w:rFonts w:ascii="Cambria Math" w:hAnsi="Cambria Math" w:cs="Times New Roman"/>
                      </w:rPr>
                      <m:t>E</m:t>
                    </m:r>
                  </m:e>
                  <m:sub>
                    <m:r>
                      <m:rPr>
                        <m:sty m:val="bi"/>
                      </m:rPr>
                      <w:rPr>
                        <w:rFonts w:ascii="Cambria Math" w:hAnsi="Cambria Math" w:cs="Times New Roman"/>
                      </w:rPr>
                      <m:t>L</m:t>
                    </m:r>
                    <m:r>
                      <m:rPr>
                        <m:sty m:val="bi"/>
                      </m:rPr>
                      <w:rPr>
                        <w:rFonts w:ascii="Cambria Math" w:hAnsi="Cambria Math" w:cs="Times New Roman"/>
                      </w:rPr>
                      <m:t>2,L</m:t>
                    </m:r>
                    <m:r>
                      <m:rPr>
                        <m:sty m:val="bi"/>
                      </m:rPr>
                      <w:rPr>
                        <w:rFonts w:ascii="Cambria Math" w:hAnsi="Cambria Math" w:cs="Times New Roman"/>
                      </w:rPr>
                      <m:t>4,L</m:t>
                    </m:r>
                    <m:r>
                      <m:rPr>
                        <m:sty m:val="bi"/>
                      </m:rPr>
                      <w:rPr>
                        <w:rFonts w:ascii="Cambria Math" w:hAnsi="Cambria Math" w:cs="Times New Roman"/>
                      </w:rPr>
                      <m:t>5,L</m:t>
                    </m:r>
                    <m:r>
                      <m:rPr>
                        <m:sty m:val="bi"/>
                      </m:rPr>
                      <w:rPr>
                        <w:rFonts w:ascii="Cambria Math" w:hAnsi="Cambria Math" w:cs="Times New Roman"/>
                      </w:rPr>
                      <m:t>6,L</m:t>
                    </m:r>
                    <m:r>
                      <m:rPr>
                        <m:sty m:val="bi"/>
                      </m:rPr>
                      <w:rPr>
                        <w:rFonts w:ascii="Cambria Math" w:hAnsi="Cambria Math" w:cs="Times New Roman"/>
                      </w:rPr>
                      <m:t>7</m:t>
                    </m:r>
                    <m:r>
                      <m:rPr>
                        <m:sty m:val="bi"/>
                      </m:rPr>
                      <w:rPr>
                        <w:rFonts w:ascii="Cambria Math" w:hAnsi="Cambria Math" w:cs="Times New Roman"/>
                      </w:rPr>
                      <m:t>e</m:t>
                    </m:r>
                  </m:sub>
                </m:sSub>
              </m:oMath>
            </m:oMathPara>
          </w:p>
        </w:tc>
        <w:tc>
          <w:tcPr>
            <w:tcW w:w="1085"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[kWh / km]</w:t>
            </w:r>
          </w:p>
        </w:tc>
        <w:tc>
          <w:tcPr>
            <w:tcW w:w="3136"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0,03</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779" w:type="pct"/>
          </w:tcPr>
          <w:p w:rsidR="003531E6" w:rsidRPr="00D0330A" w:rsidRDefault="003531E6" w:rsidP="003531E6">
            <w:pPr>
              <w:spacing w:after="0"/>
              <w:rPr>
                <w:rFonts w:ascii="Times New Roman" w:hAnsi="Times New Roman" w:cs="Times New Roman"/>
                <w:i/>
                <w:sz w:val="18"/>
                <w:szCs w:val="18"/>
              </w:rPr>
            </w:pPr>
            <m:oMathPara>
              <m:oMath>
                <m:sSub>
                  <m:sSubPr>
                    <m:ctrlPr>
                      <w:rPr>
                        <w:rFonts w:ascii="Cambria Math" w:hAnsi="Cambria Math" w:cs="Times New Roman"/>
                        <w:b w:val="0"/>
                        <w:bCs w:val="0"/>
                        <w:i/>
                      </w:rPr>
                    </m:ctrlPr>
                  </m:sSubPr>
                  <m:e>
                    <m:r>
                      <m:rPr>
                        <m:sty m:val="bi"/>
                      </m:rPr>
                      <w:rPr>
                        <w:rFonts w:ascii="Cambria Math" w:hAnsi="Cambria Math" w:cs="Times New Roman"/>
                      </w:rPr>
                      <m:t>PR</m:t>
                    </m:r>
                  </m:e>
                  <m:sub>
                    <m:r>
                      <m:rPr>
                        <m:sty m:val="bi"/>
                      </m:rPr>
                      <w:rPr>
                        <w:rFonts w:ascii="Cambria Math" w:hAnsi="Cambria Math" w:cs="Times New Roman"/>
                      </w:rPr>
                      <m:t>L</m:t>
                    </m:r>
                    <m:r>
                      <m:rPr>
                        <m:sty m:val="bi"/>
                      </m:rPr>
                      <w:rPr>
                        <w:rFonts w:ascii="Cambria Math" w:hAnsi="Cambria Math" w:cs="Times New Roman"/>
                      </w:rPr>
                      <m:t>2,L</m:t>
                    </m:r>
                    <m:r>
                      <m:rPr>
                        <m:sty m:val="bi"/>
                      </m:rPr>
                      <w:rPr>
                        <w:rFonts w:ascii="Cambria Math" w:hAnsi="Cambria Math" w:cs="Times New Roman"/>
                      </w:rPr>
                      <m:t>4,L</m:t>
                    </m:r>
                    <m:r>
                      <m:rPr>
                        <m:sty m:val="bi"/>
                      </m:rPr>
                      <w:rPr>
                        <w:rFonts w:ascii="Cambria Math" w:hAnsi="Cambria Math" w:cs="Times New Roman"/>
                      </w:rPr>
                      <m:t>5,L</m:t>
                    </m:r>
                    <m:r>
                      <m:rPr>
                        <m:sty m:val="bi"/>
                      </m:rPr>
                      <w:rPr>
                        <w:rFonts w:ascii="Cambria Math" w:hAnsi="Cambria Math" w:cs="Times New Roman"/>
                      </w:rPr>
                      <m:t>6,L</m:t>
                    </m:r>
                    <m:r>
                      <m:rPr>
                        <m:sty m:val="bi"/>
                      </m:rPr>
                      <w:rPr>
                        <w:rFonts w:ascii="Cambria Math" w:hAnsi="Cambria Math" w:cs="Times New Roman"/>
                      </w:rPr>
                      <m:t>7</m:t>
                    </m:r>
                    <m:r>
                      <m:rPr>
                        <m:sty m:val="bi"/>
                      </m:rPr>
                      <w:rPr>
                        <w:rFonts w:ascii="Cambria Math" w:hAnsi="Cambria Math" w:cs="Times New Roman"/>
                      </w:rPr>
                      <m:t>e</m:t>
                    </m:r>
                  </m:sub>
                </m:sSub>
              </m:oMath>
            </m:oMathPara>
          </w:p>
        </w:tc>
        <w:tc>
          <w:tcPr>
            <w:tcW w:w="1085"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[km / vozilo]</w:t>
            </w:r>
          </w:p>
        </w:tc>
        <w:tc>
          <w:tcPr>
            <w:tcW w:w="3136"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3500</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779" w:type="pct"/>
          </w:tcPr>
          <w:p w:rsidR="003531E6" w:rsidRPr="00D0330A" w:rsidRDefault="003531E6" w:rsidP="003531E6">
            <w:pPr>
              <w:spacing w:after="0"/>
              <w:rPr>
                <w:rFonts w:ascii="Times New Roman" w:hAnsi="Times New Roman" w:cs="Times New Roman"/>
                <w:i/>
                <w:sz w:val="18"/>
                <w:szCs w:val="18"/>
              </w:rPr>
            </w:pPr>
            <m:oMathPara>
              <m:oMath>
                <m:sSub>
                  <m:sSubPr>
                    <m:ctrlPr>
                      <w:rPr>
                        <w:rFonts w:ascii="Cambria Math" w:hAnsi="Cambria Math" w:cs="Times New Roman"/>
                        <w:b w:val="0"/>
                        <w:bCs w:val="0"/>
                        <w:i/>
                      </w:rPr>
                    </m:ctrlPr>
                  </m:sSubPr>
                  <m:e>
                    <m:r>
                      <m:rPr>
                        <m:sty m:val="bi"/>
                      </m:rPr>
                      <w:rPr>
                        <w:rFonts w:ascii="Cambria Math" w:hAnsi="Cambria Math" w:cs="Times New Roman"/>
                      </w:rPr>
                      <m:t>E</m:t>
                    </m:r>
                  </m:e>
                  <m:sub>
                    <m:r>
                      <m:rPr>
                        <m:sty m:val="bi"/>
                      </m:rPr>
                      <w:rPr>
                        <w:rFonts w:ascii="Cambria Math" w:hAnsi="Cambria Math" w:cs="Times New Roman"/>
                      </w:rPr>
                      <m:t>M</m:t>
                    </m:r>
                    <m:r>
                      <m:rPr>
                        <m:sty m:val="bi"/>
                      </m:rPr>
                      <w:rPr>
                        <w:rFonts w:ascii="Cambria Math" w:hAnsi="Cambria Math" w:cs="Times New Roman"/>
                      </w:rPr>
                      <m:t>1</m:t>
                    </m:r>
                  </m:sub>
                </m:sSub>
                <m:sSub>
                  <m:sSubPr>
                    <m:ctrlPr>
                      <w:rPr>
                        <w:rFonts w:ascii="Cambria Math" w:hAnsi="Cambria Math" w:cs="Times New Roman"/>
                        <w:b w:val="0"/>
                        <w:bCs w:val="0"/>
                        <w:i/>
                      </w:rPr>
                    </m:ctrlPr>
                  </m:sSubPr>
                  <m:e>
                    <m:r>
                      <m:rPr>
                        <m:sty m:val="bi"/>
                      </m:rPr>
                      <w:rPr>
                        <w:rFonts w:ascii="Cambria Math" w:hAnsi="Cambria Math" w:cs="Times New Roman"/>
                      </w:rPr>
                      <m:t>CO</m:t>
                    </m:r>
                  </m:e>
                  <m:sub>
                    <m:r>
                      <m:rPr>
                        <m:sty m:val="bi"/>
                      </m:rPr>
                      <w:rPr>
                        <w:rFonts w:ascii="Cambria Math" w:hAnsi="Cambria Math" w:cs="Times New Roman"/>
                      </w:rPr>
                      <m:t>2</m:t>
                    </m:r>
                  </m:sub>
                </m:sSub>
              </m:oMath>
            </m:oMathPara>
          </w:p>
        </w:tc>
        <w:tc>
          <w:tcPr>
            <w:tcW w:w="1085"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xml:space="preserve"> / km]</w:t>
            </w:r>
          </w:p>
        </w:tc>
        <w:tc>
          <w:tcPr>
            <w:tcW w:w="3136"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0,20</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779" w:type="pct"/>
          </w:tcPr>
          <w:p w:rsidR="003531E6" w:rsidRPr="00D0330A" w:rsidRDefault="003531E6" w:rsidP="003531E6">
            <w:pPr>
              <w:spacing w:after="0"/>
              <w:rPr>
                <w:rFonts w:ascii="Times New Roman" w:hAnsi="Times New Roman" w:cs="Times New Roman"/>
              </w:rPr>
            </w:pPr>
            <m:oMathPara>
              <m:oMath>
                <m:sSub>
                  <m:sSubPr>
                    <m:ctrlPr>
                      <w:rPr>
                        <w:rFonts w:ascii="Cambria Math" w:hAnsi="Cambria Math" w:cs="Times New Roman"/>
                        <w:b w:val="0"/>
                        <w:bCs w:val="0"/>
                        <w:i/>
                      </w:rPr>
                    </m:ctrlPr>
                  </m:sSubPr>
                  <m:e>
                    <m:r>
                      <m:rPr>
                        <m:sty m:val="bi"/>
                      </m:rPr>
                      <w:rPr>
                        <w:rFonts w:ascii="Cambria Math" w:hAnsi="Cambria Math" w:cs="Times New Roman"/>
                      </w:rPr>
                      <m:t>E</m:t>
                    </m:r>
                  </m:e>
                  <m:sub>
                    <m:r>
                      <m:rPr>
                        <m:sty m:val="bi"/>
                      </m:rPr>
                      <w:rPr>
                        <w:rFonts w:ascii="Cambria Math" w:hAnsi="Cambria Math" w:cs="Times New Roman"/>
                      </w:rPr>
                      <m:t>L</m:t>
                    </m:r>
                    <m:r>
                      <m:rPr>
                        <m:sty m:val="bi"/>
                      </m:rPr>
                      <w:rPr>
                        <w:rFonts w:ascii="Cambria Math" w:hAnsi="Cambria Math" w:cs="Times New Roman"/>
                      </w:rPr>
                      <m:t>2,L</m:t>
                    </m:r>
                    <m:r>
                      <m:rPr>
                        <m:sty m:val="bi"/>
                      </m:rPr>
                      <w:rPr>
                        <w:rFonts w:ascii="Cambria Math" w:hAnsi="Cambria Math" w:cs="Times New Roman"/>
                      </w:rPr>
                      <m:t>4,L</m:t>
                    </m:r>
                    <m:r>
                      <m:rPr>
                        <m:sty m:val="bi"/>
                      </m:rPr>
                      <w:rPr>
                        <w:rFonts w:ascii="Cambria Math" w:hAnsi="Cambria Math" w:cs="Times New Roman"/>
                      </w:rPr>
                      <m:t>5,L</m:t>
                    </m:r>
                    <m:r>
                      <m:rPr>
                        <m:sty m:val="bi"/>
                      </m:rPr>
                      <w:rPr>
                        <w:rFonts w:ascii="Cambria Math" w:hAnsi="Cambria Math" w:cs="Times New Roman"/>
                      </w:rPr>
                      <m:t>6,L</m:t>
                    </m:r>
                    <m:r>
                      <m:rPr>
                        <m:sty m:val="bi"/>
                      </m:rPr>
                      <w:rPr>
                        <w:rFonts w:ascii="Cambria Math" w:hAnsi="Cambria Math" w:cs="Times New Roman"/>
                      </w:rPr>
                      <m:t>7</m:t>
                    </m:r>
                    <m:r>
                      <m:rPr>
                        <m:sty m:val="bi"/>
                      </m:rPr>
                      <w:rPr>
                        <w:rFonts w:ascii="Cambria Math" w:hAnsi="Cambria Math" w:cs="Times New Roman"/>
                      </w:rPr>
                      <m:t>e</m:t>
                    </m:r>
                  </m:sub>
                </m:sSub>
                <m:sSub>
                  <m:sSubPr>
                    <m:ctrlPr>
                      <w:rPr>
                        <w:rFonts w:ascii="Cambria Math" w:hAnsi="Cambria Math" w:cs="Times New Roman"/>
                        <w:b w:val="0"/>
                        <w:bCs w:val="0"/>
                        <w:i/>
                      </w:rPr>
                    </m:ctrlPr>
                  </m:sSubPr>
                  <m:e>
                    <m:r>
                      <m:rPr>
                        <m:sty m:val="bi"/>
                      </m:rPr>
                      <w:rPr>
                        <w:rFonts w:ascii="Cambria Math" w:hAnsi="Cambria Math" w:cs="Times New Roman"/>
                      </w:rPr>
                      <m:t>CO</m:t>
                    </m:r>
                  </m:e>
                  <m:sub>
                    <m:r>
                      <m:rPr>
                        <m:sty m:val="bi"/>
                      </m:rPr>
                      <w:rPr>
                        <w:rFonts w:ascii="Cambria Math" w:hAnsi="Cambria Math" w:cs="Times New Roman"/>
                      </w:rPr>
                      <m:t>2</m:t>
                    </m:r>
                  </m:sub>
                </m:sSub>
              </m:oMath>
            </m:oMathPara>
          </w:p>
        </w:tc>
        <w:tc>
          <w:tcPr>
            <w:tcW w:w="1085"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xml:space="preserve"> / km]</w:t>
            </w:r>
          </w:p>
        </w:tc>
        <w:tc>
          <w:tcPr>
            <w:tcW w:w="3136"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0,01</w:t>
            </w:r>
          </w:p>
        </w:tc>
      </w:tr>
    </w:tbl>
    <w:p w:rsidR="003531E6" w:rsidRPr="00D0330A" w:rsidRDefault="003531E6" w:rsidP="003531E6">
      <w:pPr>
        <w:pStyle w:val="Naslov40"/>
        <w:rPr>
          <w:rFonts w:ascii="Times New Roman" w:hAnsi="Times New Roman"/>
        </w:rPr>
      </w:pPr>
      <w:bookmarkStart w:id="817" w:name="_Toc23949497"/>
      <w:bookmarkStart w:id="818" w:name="_Toc31887006"/>
      <w:r w:rsidRPr="00D0330A">
        <w:rPr>
          <w:rFonts w:ascii="Times New Roman" w:hAnsi="Times New Roman"/>
        </w:rPr>
        <w:t>Smanjenje  emisija  stakleničkih  plinova</w:t>
      </w:r>
      <w:bookmarkEnd w:id="817"/>
      <w:bookmarkEnd w:id="818"/>
    </w:p>
    <w:p w:rsidR="003531E6" w:rsidRPr="00D0330A" w:rsidRDefault="003531E6" w:rsidP="003531E6">
      <w:pPr>
        <w:rPr>
          <w:rFonts w:ascii="Times New Roman" w:hAnsi="Times New Roman" w:cs="Times New Roman"/>
        </w:rPr>
      </w:pPr>
      <w:r w:rsidRPr="00D0330A">
        <w:rPr>
          <w:rFonts w:ascii="Times New Roman" w:hAnsi="Times New Roman" w:cs="Times New Roman"/>
        </w:rPr>
        <w:t>Formula za izračun godišnjeg smanjenja emisija stakleničkih plinova:</w:t>
      </w:r>
    </w:p>
    <w:p w:rsidR="003531E6" w:rsidRPr="00D0330A" w:rsidRDefault="003531E6" w:rsidP="003531E6">
      <w:pP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E</m:t>
              </m:r>
            </m:e>
            <m:sub>
              <m:sSub>
                <m:sSubPr>
                  <m:ctrlPr>
                    <w:rPr>
                      <w:rFonts w:ascii="Cambria Math" w:hAnsi="Cambria Math" w:cs="Times New Roman"/>
                      <w:i/>
                    </w:rPr>
                  </m:ctrlPr>
                </m:sSubPr>
                <m:e>
                  <m:r>
                    <w:rPr>
                      <w:rFonts w:ascii="Cambria Math" w:hAnsi="Cambria Math" w:cs="Times New Roman"/>
                    </w:rPr>
                    <m:t>CO</m:t>
                  </m:r>
                </m:e>
                <m:sub>
                  <m:r>
                    <w:rPr>
                      <w:rFonts w:ascii="Cambria Math" w:hAnsi="Cambria Math" w:cs="Times New Roman"/>
                    </w:rPr>
                    <m:t>2</m:t>
                  </m:r>
                </m:sub>
              </m:sSub>
            </m:sub>
          </m:sSub>
          <m:r>
            <w:rPr>
              <w:rFonts w:ascii="Cambria Math" w:hAnsi="Cambria Math" w:cs="Times New Roman"/>
            </w:rPr>
            <m:t>=</m:t>
          </m:r>
          <m:f>
            <m:fPr>
              <m:type m:val="lin"/>
              <m:ctrlPr>
                <w:rPr>
                  <w:rFonts w:ascii="Cambria Math" w:hAnsi="Cambria Math" w:cs="Times New Roman"/>
                  <w:i/>
                </w:rPr>
              </m:ctrlPr>
            </m:fPr>
            <m:num>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M1</m:t>
                      </m:r>
                    </m:sub>
                  </m:sSub>
                  <m:sSub>
                    <m:sSubPr>
                      <m:ctrlPr>
                        <w:rPr>
                          <w:rFonts w:ascii="Cambria Math" w:hAnsi="Cambria Math" w:cs="Times New Roman"/>
                          <w:i/>
                        </w:rPr>
                      </m:ctrlPr>
                    </m:sSubPr>
                    <m:e>
                      <m:r>
                        <w:rPr>
                          <w:rFonts w:ascii="Cambria Math" w:hAnsi="Cambria Math" w:cs="Times New Roman"/>
                        </w:rPr>
                        <m:t>CO</m:t>
                      </m:r>
                    </m:e>
                    <m:sub>
                      <m:r>
                        <w:rPr>
                          <w:rFonts w:ascii="Cambria Math" w:hAnsi="Cambria Math" w:cs="Times New Roman"/>
                        </w:rPr>
                        <m:t>2</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L2,L4,L5,L6,L7e</m:t>
                      </m:r>
                    </m:sub>
                  </m:sSub>
                  <m:sSub>
                    <m:sSubPr>
                      <m:ctrlPr>
                        <w:rPr>
                          <w:rFonts w:ascii="Cambria Math" w:hAnsi="Cambria Math" w:cs="Times New Roman"/>
                          <w:i/>
                        </w:rPr>
                      </m:ctrlPr>
                    </m:sSubPr>
                    <m:e>
                      <m:r>
                        <w:rPr>
                          <w:rFonts w:ascii="Cambria Math" w:hAnsi="Cambria Math" w:cs="Times New Roman"/>
                        </w:rPr>
                        <m:t>CO</m:t>
                      </m:r>
                    </m:e>
                    <m:sub>
                      <m:r>
                        <w:rPr>
                          <w:rFonts w:ascii="Cambria Math" w:hAnsi="Cambria Math" w:cs="Times New Roman"/>
                        </w:rPr>
                        <m:t>2</m:t>
                      </m:r>
                    </m:sub>
                  </m:sSub>
                </m:e>
              </m:d>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PR</m:t>
                  </m:r>
                </m:e>
                <m:sub>
                  <m:r>
                    <w:rPr>
                      <w:rFonts w:ascii="Cambria Math" w:hAnsi="Cambria Math" w:cs="Times New Roman"/>
                    </w:rPr>
                    <m:t>L2,L4,L5,L6,L7e</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L2,L4,L5,L6,L7e</m:t>
                  </m:r>
                </m:sub>
              </m:sSub>
            </m:num>
            <m:den>
              <m:r>
                <w:rPr>
                  <w:rFonts w:ascii="Cambria Math" w:hAnsi="Cambria Math" w:cs="Times New Roman"/>
                </w:rPr>
                <m:t>1000</m:t>
              </m:r>
            </m:den>
          </m:f>
        </m:oMath>
      </m:oMathPara>
    </w:p>
    <w:p w:rsidR="003531E6" w:rsidRPr="00D0330A" w:rsidRDefault="003531E6" w:rsidP="003531E6">
      <w:pPr>
        <w:rPr>
          <w:rFonts w:ascii="Times New Roman" w:hAnsi="Times New Roman" w:cs="Times New Roman"/>
        </w:rPr>
      </w:pPr>
      <w:r w:rsidRPr="00D0330A">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7"/>
        <w:gridCol w:w="1752"/>
        <w:gridCol w:w="5473"/>
      </w:tblGrid>
      <w:tr w:rsidR="003531E6" w:rsidRPr="00D0330A" w:rsidTr="003531E6">
        <w:tc>
          <w:tcPr>
            <w:tcW w:w="887" w:type="pct"/>
          </w:tcPr>
          <w:p w:rsidR="003531E6" w:rsidRPr="00D0330A" w:rsidRDefault="003531E6" w:rsidP="003531E6">
            <w:pPr>
              <w:spacing w:after="0"/>
              <w:rPr>
                <w:rFonts w:ascii="Times New Roman" w:hAnsi="Times New Roman" w:cs="Times New Roman"/>
                <w:i/>
                <w:sz w:val="18"/>
                <w:szCs w:val="18"/>
              </w:rPr>
            </w:pPr>
            <m:oMathPara>
              <m:oMath>
                <m:sSub>
                  <m:sSubPr>
                    <m:ctrlPr>
                      <w:rPr>
                        <w:rFonts w:ascii="Cambria Math" w:hAnsi="Cambria Math" w:cs="Times New Roman"/>
                        <w:i/>
                      </w:rPr>
                    </m:ctrlPr>
                  </m:sSubPr>
                  <m:e>
                    <m:r>
                      <w:rPr>
                        <w:rFonts w:ascii="Cambria Math" w:hAnsi="Cambria Math" w:cs="Times New Roman"/>
                      </w:rPr>
                      <m:t>E</m:t>
                    </m:r>
                  </m:e>
                  <m:sub>
                    <m:sSub>
                      <m:sSubPr>
                        <m:ctrlPr>
                          <w:rPr>
                            <w:rFonts w:ascii="Cambria Math" w:hAnsi="Cambria Math" w:cs="Times New Roman"/>
                            <w:i/>
                          </w:rPr>
                        </m:ctrlPr>
                      </m:sSubPr>
                      <m:e>
                        <m:r>
                          <w:rPr>
                            <w:rFonts w:ascii="Cambria Math" w:hAnsi="Cambria Math" w:cs="Times New Roman"/>
                          </w:rPr>
                          <m:t>CO</m:t>
                        </m:r>
                      </m:e>
                      <m:sub>
                        <m:r>
                          <w:rPr>
                            <w:rFonts w:ascii="Cambria Math" w:hAnsi="Cambria Math" w:cs="Times New Roman"/>
                          </w:rPr>
                          <m:t>2</m:t>
                        </m:r>
                      </m:sub>
                    </m:sSub>
                  </m:sub>
                </m:sSub>
              </m:oMath>
            </m:oMathPara>
          </w:p>
        </w:tc>
        <w:tc>
          <w:tcPr>
            <w:tcW w:w="1031"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[tCO</w:t>
            </w:r>
            <w:r w:rsidRPr="00D0330A">
              <w:rPr>
                <w:rFonts w:ascii="Times New Roman" w:hAnsi="Times New Roman" w:cs="Times New Roman"/>
                <w:i/>
                <w:sz w:val="18"/>
                <w:szCs w:val="18"/>
                <w:vertAlign w:val="subscript"/>
              </w:rPr>
              <w:t xml:space="preserve">2 </w:t>
            </w:r>
            <w:r w:rsidRPr="00D0330A">
              <w:rPr>
                <w:rFonts w:ascii="Times New Roman" w:hAnsi="Times New Roman" w:cs="Times New Roman"/>
                <w:i/>
                <w:sz w:val="18"/>
                <w:szCs w:val="18"/>
              </w:rPr>
              <w:t>/ god]</w:t>
            </w:r>
          </w:p>
        </w:tc>
        <w:tc>
          <w:tcPr>
            <w:tcW w:w="3082"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Ukupno godišnje smanjenje emisija stakleničkih plinova ostvareno uvođenjem vozila s električnim pogonom</w:t>
            </w:r>
          </w:p>
        </w:tc>
      </w:tr>
      <w:tr w:rsidR="003531E6" w:rsidRPr="00D0330A" w:rsidTr="003531E6">
        <w:tc>
          <w:tcPr>
            <w:tcW w:w="887" w:type="pct"/>
          </w:tcPr>
          <w:p w:rsidR="003531E6" w:rsidRPr="00D0330A" w:rsidRDefault="003531E6" w:rsidP="003531E6">
            <w:pPr>
              <w:spacing w:after="0"/>
              <w:rPr>
                <w:rFonts w:ascii="Times New Roman" w:hAnsi="Times New Roman" w:cs="Times New Roman"/>
                <w:i/>
                <w:sz w:val="18"/>
                <w:szCs w:val="18"/>
              </w:rPr>
            </w:pPr>
            <m:oMathPara>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M1</m:t>
                    </m:r>
                  </m:sub>
                </m:sSub>
                <m:sSub>
                  <m:sSubPr>
                    <m:ctrlPr>
                      <w:rPr>
                        <w:rFonts w:ascii="Cambria Math" w:hAnsi="Cambria Math" w:cs="Times New Roman"/>
                        <w:i/>
                      </w:rPr>
                    </m:ctrlPr>
                  </m:sSubPr>
                  <m:e>
                    <m:r>
                      <w:rPr>
                        <w:rFonts w:ascii="Cambria Math" w:hAnsi="Cambria Math" w:cs="Times New Roman"/>
                      </w:rPr>
                      <m:t>CO</m:t>
                    </m:r>
                  </m:e>
                  <m:sub>
                    <m:r>
                      <w:rPr>
                        <w:rFonts w:ascii="Cambria Math" w:hAnsi="Cambria Math" w:cs="Times New Roman"/>
                      </w:rPr>
                      <m:t>2</m:t>
                    </m:r>
                  </m:sub>
                </m:sSub>
              </m:oMath>
            </m:oMathPara>
          </w:p>
        </w:tc>
        <w:tc>
          <w:tcPr>
            <w:tcW w:w="1031"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xml:space="preserve"> / km]</w:t>
            </w:r>
          </w:p>
        </w:tc>
        <w:tc>
          <w:tcPr>
            <w:tcW w:w="3082"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Prosječna specifična emisija stakleničkih plinova osobnog vozila (M1 kategorije) s motorom s unutarnjim izgaranjem</w:t>
            </w:r>
          </w:p>
        </w:tc>
      </w:tr>
      <w:tr w:rsidR="003531E6" w:rsidRPr="00D0330A" w:rsidTr="003531E6">
        <w:tc>
          <w:tcPr>
            <w:tcW w:w="887" w:type="pct"/>
          </w:tcPr>
          <w:p w:rsidR="003531E6" w:rsidRPr="00D0330A" w:rsidRDefault="003531E6" w:rsidP="003531E6">
            <w:pPr>
              <w:spacing w:after="0"/>
              <w:rPr>
                <w:rFonts w:ascii="Times New Roman" w:hAnsi="Times New Roman" w:cs="Times New Roman"/>
                <w:i/>
                <w:sz w:val="18"/>
                <w:szCs w:val="18"/>
              </w:rPr>
            </w:pPr>
            <m:oMathPara>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L2,L4,L5,L6,L7e</m:t>
                    </m:r>
                  </m:sub>
                </m:sSub>
                <m:sSub>
                  <m:sSubPr>
                    <m:ctrlPr>
                      <w:rPr>
                        <w:rFonts w:ascii="Cambria Math" w:hAnsi="Cambria Math" w:cs="Times New Roman"/>
                        <w:i/>
                      </w:rPr>
                    </m:ctrlPr>
                  </m:sSubPr>
                  <m:e>
                    <m:r>
                      <w:rPr>
                        <w:rFonts w:ascii="Cambria Math" w:hAnsi="Cambria Math" w:cs="Times New Roman"/>
                      </w:rPr>
                      <m:t>CO</m:t>
                    </m:r>
                  </m:e>
                  <m:sub>
                    <m:r>
                      <w:rPr>
                        <w:rFonts w:ascii="Cambria Math" w:hAnsi="Cambria Math" w:cs="Times New Roman"/>
                      </w:rPr>
                      <m:t>2</m:t>
                    </m:r>
                  </m:sub>
                </m:sSub>
              </m:oMath>
            </m:oMathPara>
          </w:p>
        </w:tc>
        <w:tc>
          <w:tcPr>
            <w:tcW w:w="1031"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xml:space="preserve"> / km]</w:t>
            </w:r>
          </w:p>
        </w:tc>
        <w:tc>
          <w:tcPr>
            <w:tcW w:w="3082"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Prosječna specifična emisija stakleničkih plinova vozila s električnim pogonom (kategorije L2, L4, L5. L6, L7)</w:t>
            </w:r>
          </w:p>
        </w:tc>
      </w:tr>
      <w:tr w:rsidR="003531E6" w:rsidRPr="00D0330A" w:rsidTr="003531E6">
        <w:tc>
          <w:tcPr>
            <w:tcW w:w="887" w:type="pct"/>
          </w:tcPr>
          <w:p w:rsidR="003531E6" w:rsidRPr="00D0330A" w:rsidRDefault="003531E6" w:rsidP="003531E6">
            <w:pPr>
              <w:spacing w:after="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PR</m:t>
                    </m:r>
                  </m:e>
                  <m:sub>
                    <m:r>
                      <w:rPr>
                        <w:rFonts w:ascii="Cambria Math" w:hAnsi="Cambria Math" w:cs="Times New Roman"/>
                      </w:rPr>
                      <m:t>L2,L4,L5,L6,L7e</m:t>
                    </m:r>
                  </m:sub>
                </m:sSub>
              </m:oMath>
            </m:oMathPara>
          </w:p>
        </w:tc>
        <w:tc>
          <w:tcPr>
            <w:tcW w:w="1031"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[km / vozilo]</w:t>
            </w:r>
          </w:p>
        </w:tc>
        <w:tc>
          <w:tcPr>
            <w:tcW w:w="3082"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 xml:space="preserve">Prosječna godišnja kilometraža vozila s električnim pogonom </w:t>
            </w:r>
          </w:p>
        </w:tc>
      </w:tr>
      <w:tr w:rsidR="003531E6" w:rsidRPr="00D0330A" w:rsidTr="003531E6">
        <w:tc>
          <w:tcPr>
            <w:tcW w:w="887" w:type="pct"/>
          </w:tcPr>
          <w:p w:rsidR="003531E6" w:rsidRPr="00D0330A" w:rsidRDefault="003531E6" w:rsidP="003531E6">
            <w:pPr>
              <w:spacing w:after="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L2,L4,L5,L6,L7e</m:t>
                    </m:r>
                  </m:sub>
                </m:sSub>
              </m:oMath>
            </m:oMathPara>
          </w:p>
        </w:tc>
        <w:tc>
          <w:tcPr>
            <w:tcW w:w="1031"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[broj vozila]</w:t>
            </w:r>
          </w:p>
        </w:tc>
        <w:tc>
          <w:tcPr>
            <w:tcW w:w="3082"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Broj nabavljenih vozila s električnim pogonom</w:t>
            </w:r>
          </w:p>
        </w:tc>
      </w:tr>
    </w:tbl>
    <w:p w:rsidR="003531E6" w:rsidRPr="00D0330A" w:rsidRDefault="003531E6" w:rsidP="003531E6">
      <w:pPr>
        <w:rPr>
          <w:rFonts w:ascii="Times New Roman" w:hAnsi="Times New Roman" w:cs="Times New Roman"/>
        </w:rPr>
      </w:pPr>
      <w:r w:rsidRPr="00D0330A">
        <w:rPr>
          <w:rFonts w:ascii="Times New Roman" w:hAnsi="Times New Roman" w:cs="Times New Roman"/>
        </w:rPr>
        <w:t xml:space="preserve">Primjenom referentnih vrijednosti, </w:t>
      </w:r>
      <w:r w:rsidRPr="00D0330A">
        <w:rPr>
          <w:rFonts w:ascii="Times New Roman" w:hAnsi="Times New Roman" w:cs="Times New Roman"/>
          <w:lang w:eastAsia="hr-HR"/>
        </w:rPr>
        <w:t>izračun godišnjeg smanjenja emisije stakleničkih plinova ostvarenih uvođenjem vozila s električnim pogonom definiran je sljedećim izrazom:</w:t>
      </w:r>
    </w:p>
    <w:p w:rsidR="003531E6" w:rsidRPr="00D0330A" w:rsidRDefault="003531E6" w:rsidP="003531E6">
      <w:pP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E</m:t>
              </m:r>
            </m:e>
            <m:sub>
              <m:sSub>
                <m:sSubPr>
                  <m:ctrlPr>
                    <w:rPr>
                      <w:rFonts w:ascii="Cambria Math" w:hAnsi="Cambria Math" w:cs="Times New Roman"/>
                      <w:i/>
                    </w:rPr>
                  </m:ctrlPr>
                </m:sSubPr>
                <m:e>
                  <m:r>
                    <w:rPr>
                      <w:rFonts w:ascii="Cambria Math" w:hAnsi="Cambria Math" w:cs="Times New Roman"/>
                    </w:rPr>
                    <m:t>CO</m:t>
                  </m:r>
                </m:e>
                <m:sub>
                  <m:r>
                    <w:rPr>
                      <w:rFonts w:ascii="Cambria Math" w:hAnsi="Cambria Math" w:cs="Times New Roman"/>
                    </w:rPr>
                    <m:t>2</m:t>
                  </m:r>
                </m:sub>
              </m:sSub>
            </m:sub>
          </m:sSub>
          <m:r>
            <w:rPr>
              <w:rFonts w:ascii="Cambria Math" w:hAnsi="Cambria Math" w:cs="Times New Roman"/>
            </w:rPr>
            <m:t>=</m:t>
          </m:r>
          <m:f>
            <m:fPr>
              <m:type m:val="lin"/>
              <m:ctrlPr>
                <w:rPr>
                  <w:rFonts w:ascii="Cambria Math" w:hAnsi="Cambria Math" w:cs="Times New Roman"/>
                  <w:i/>
                </w:rPr>
              </m:ctrlPr>
            </m:fPr>
            <m:num>
              <m:r>
                <w:rPr>
                  <w:rFonts w:ascii="Cambria Math" w:hAnsi="Cambria Math" w:cs="Times New Roman"/>
                </w:rPr>
                <m:t xml:space="preserve">693,30* </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L2,L4,L5,L6,L7e</m:t>
                  </m:r>
                </m:sub>
              </m:sSub>
            </m:num>
            <m:den>
              <m:r>
                <w:rPr>
                  <w:rFonts w:ascii="Cambria Math" w:hAnsi="Cambria Math" w:cs="Times New Roman"/>
                </w:rPr>
                <m:t>1000</m:t>
              </m:r>
            </m:den>
          </m:f>
        </m:oMath>
      </m:oMathPara>
    </w:p>
    <w:p w:rsidR="003531E6" w:rsidRPr="00D0330A" w:rsidRDefault="003531E6" w:rsidP="003531E6">
      <w:pPr>
        <w:pStyle w:val="Naslov40"/>
        <w:rPr>
          <w:rFonts w:ascii="Times New Roman" w:hAnsi="Times New Roman"/>
        </w:rPr>
      </w:pPr>
      <w:bookmarkStart w:id="819" w:name="_Toc23949498"/>
      <w:bookmarkStart w:id="820" w:name="_Toc31887007"/>
      <w:r w:rsidRPr="00D0330A">
        <w:rPr>
          <w:rFonts w:ascii="Times New Roman" w:hAnsi="Times New Roman"/>
        </w:rPr>
        <w:lastRenderedPageBreak/>
        <w:t>Životni vijek mjere</w:t>
      </w:r>
      <w:bookmarkEnd w:id="819"/>
      <w:bookmarkEnd w:id="820"/>
    </w:p>
    <w:p w:rsidR="003531E6" w:rsidRPr="00D0330A" w:rsidRDefault="003531E6" w:rsidP="003531E6">
      <w:pPr>
        <w:rPr>
          <w:rFonts w:ascii="Times New Roman" w:hAnsi="Times New Roman" w:cs="Times New Roman"/>
        </w:rPr>
      </w:pPr>
      <w:r w:rsidRPr="00D0330A">
        <w:rPr>
          <w:rFonts w:ascii="Times New Roman" w:hAnsi="Times New Roman" w:cs="Times New Roman"/>
        </w:rPr>
        <w:t>Životni vijek mjere iznosi 8 godina.</w:t>
      </w:r>
    </w:p>
    <w:p w:rsidR="003531E6" w:rsidRPr="00D0330A" w:rsidRDefault="003531E6" w:rsidP="003531E6">
      <w:pPr>
        <w:rPr>
          <w:rFonts w:ascii="Times New Roman" w:hAnsi="Times New Roman" w:cs="Times New Roman"/>
          <w:lang w:eastAsia="hr-HR"/>
        </w:rPr>
      </w:pPr>
    </w:p>
    <w:p w:rsidR="003531E6" w:rsidRPr="00D0330A" w:rsidRDefault="003531E6" w:rsidP="003531E6">
      <w:pPr>
        <w:rPr>
          <w:rFonts w:ascii="Times New Roman" w:hAnsi="Times New Roman" w:cs="Times New Roman"/>
        </w:rPr>
      </w:pPr>
    </w:p>
    <w:p w:rsidR="003531E6" w:rsidRPr="00D0330A" w:rsidRDefault="003531E6" w:rsidP="003531E6">
      <w:pPr>
        <w:rPr>
          <w:rFonts w:ascii="Times New Roman" w:hAnsi="Times New Roman" w:cs="Times New Roman"/>
        </w:rPr>
      </w:pPr>
    </w:p>
    <w:p w:rsidR="003531E6" w:rsidRPr="00D0330A" w:rsidRDefault="003531E6" w:rsidP="003531E6">
      <w:pPr>
        <w:rPr>
          <w:rFonts w:ascii="Times New Roman" w:hAnsi="Times New Roman" w:cs="Times New Roman"/>
        </w:rPr>
      </w:pPr>
    </w:p>
    <w:p w:rsidR="003531E6" w:rsidRPr="00D0330A" w:rsidRDefault="003531E6" w:rsidP="003531E6">
      <w:pPr>
        <w:pStyle w:val="Odlomakpopisa"/>
        <w:numPr>
          <w:ilvl w:val="0"/>
          <w:numId w:val="21"/>
        </w:numPr>
        <w:spacing w:before="0" w:after="160" w:line="259" w:lineRule="auto"/>
        <w:rPr>
          <w:rFonts w:ascii="Times New Roman" w:hAnsi="Times New Roman" w:cs="Times New Roman"/>
          <w:b/>
          <w:bCs/>
          <w:smallCaps/>
          <w:color w:val="BE1D2D"/>
          <w:sz w:val="32"/>
          <w:szCs w:val="36"/>
        </w:rPr>
      </w:pPr>
      <w:r w:rsidRPr="00D0330A">
        <w:rPr>
          <w:rFonts w:ascii="Times New Roman" w:hAnsi="Times New Roman" w:cs="Times New Roman"/>
        </w:rPr>
        <w:br w:type="page"/>
      </w:r>
    </w:p>
    <w:p w:rsidR="003531E6" w:rsidRPr="00D0330A" w:rsidRDefault="003531E6" w:rsidP="003531E6">
      <w:pPr>
        <w:pStyle w:val="Naslov20"/>
        <w:rPr>
          <w:rFonts w:ascii="Times New Roman" w:hAnsi="Times New Roman" w:cs="Times New Roman"/>
        </w:rPr>
      </w:pPr>
      <w:bookmarkStart w:id="821" w:name="_Toc23949499"/>
      <w:bookmarkStart w:id="822" w:name="_Toc31887008"/>
      <w:r w:rsidRPr="00D0330A">
        <w:rPr>
          <w:rFonts w:ascii="Times New Roman" w:hAnsi="Times New Roman" w:cs="Times New Roman"/>
        </w:rPr>
        <w:lastRenderedPageBreak/>
        <w:t>Poticanje učinkovite potrošnje goriva u cestovnom prijevozu</w:t>
      </w:r>
      <w:bookmarkEnd w:id="821"/>
      <w:bookmarkEnd w:id="822"/>
    </w:p>
    <w:p w:rsidR="003531E6" w:rsidRPr="00D0330A" w:rsidRDefault="003531E6" w:rsidP="00546F90">
      <w:pPr>
        <w:spacing w:line="259" w:lineRule="auto"/>
        <w:jc w:val="both"/>
        <w:rPr>
          <w:rFonts w:ascii="Times New Roman" w:hAnsi="Times New Roman" w:cs="Times New Roman"/>
        </w:rPr>
      </w:pPr>
      <w:r w:rsidRPr="00D0330A">
        <w:rPr>
          <w:rFonts w:ascii="Times New Roman" w:hAnsi="Times New Roman" w:cs="Times New Roman"/>
        </w:rPr>
        <w:t>Budući da se jedna trećina potrošnje energije u EU-u odnosi na sektor prijevoza, povećanje učinkovitosti potrošnje goriva u cestovnom prijevozu ima važnu ulogu u suočavanju s tim izazovima. Prilikom vožnje zbog otpora kotrljanja guma pripisuje se 20% do 30% potrošnje goriva vozila. Stoga je smanjenje otpora kotrljanja važno za povećanje učinkovitosti potrošnje goriva i smanjenje emisija stakleničkih plinova. Rezultat poboljšanog prianjanja guma na mokroj podlozi bit će manji broj nesreća i smanjenje broja poginulih i ozlijeđenih osoba. Nakon čestica, buka s prometnica drugo je najopasnije opterećenje za zdravlje izazvano okolišnim čimbenicima. Upotreba guma s najboljim razredom vanjske buke kotrljanja u EU-u može smanjiti učinke na zdravlje povezane s bukom. Slijedom toga donosi se Uredba (EZ) br. 1222/2009 Europskog parlamenta i Vijeća od 25. studenog 2009. o označavanju guma s obzirom na učinkovitost potrošnje goriva i druge bitne parametre s početkom primjene od 2012. godine. Glavni je cilj Uredbe o označivanju guma učiniti cestovni promet sigurnijim te gospodarski i ekološki učinkovitijim promicanjem sigurnih guma učinkovite potrošnje goriva i niskih razina vanjske buke kotrljanja. Njezin je cilj i potrošačima pružiti više podataka u obliku standardne oznake, čime se omogućuje bolja informiranost potrošača prije donošenja odluke o kupnji. Učinkovitost potrošnje goriva vrlo je bitna u kontekstu zabrinutosti EU-a u pogledu sigurnosti opskrbe energijom, ovisnosti o uvozu energije i potrebe za rješavanjem pitanja klimatskih promjena.</w:t>
      </w:r>
    </w:p>
    <w:p w:rsidR="003531E6" w:rsidRPr="00D0330A" w:rsidRDefault="003531E6" w:rsidP="00546F90">
      <w:pPr>
        <w:spacing w:line="259" w:lineRule="auto"/>
        <w:jc w:val="both"/>
        <w:rPr>
          <w:rFonts w:ascii="Times New Roman" w:hAnsi="Times New Roman" w:cs="Times New Roman"/>
        </w:rPr>
      </w:pPr>
      <w:r w:rsidRPr="00D0330A">
        <w:rPr>
          <w:rFonts w:ascii="Times New Roman" w:hAnsi="Times New Roman" w:cs="Times New Roman"/>
        </w:rPr>
        <w:t xml:space="preserve">Uredbom su obuhvaćene gume za osobna vozila (gume C1), laka gospodarska vozila (gume C2) i teška teretna vozila (gume C3). Izuzete su obnovljene gume, gume čavlerice i gume za brojne posebne primjene, kao što su trkaće i rezervne gume. Uredba uključuje tri međusobno povezana parametra radnog učinka: učinkovitost potrošnje goriva (na temelju otpora kotrljanja), prianjanje na mokroj podlozi i vanjska buka kotrljanja. Uredbom su utvrđeni razredi za sva tri parametra. Učinkovitost potrošnje goriva guma definirana je s obzirom na koeficijent otpora kotrljanja. Prikazana je na oznaci kao raspon boja od A do G, pri čemu najbolji razred učinkovitosti potrošnje goriva (razred A) ima najniži koeficijent otpora kotrljanja. Gume učinkovite potrošnje goriva isplative su jer uštede goriva i više nego nadoknađuju povećanje kupovne cijene guma koja proizlazi iz većih troškova proizvodnje. Slijedom navedenog, potrebno je poticati kupnju guma viših razreda energetske učinkovitosti na način da se omogući valorizacija i verifikacija ušteda za tu mjeru. </w:t>
      </w:r>
    </w:p>
    <w:p w:rsidR="003531E6" w:rsidRPr="00D0330A" w:rsidRDefault="003531E6" w:rsidP="003531E6">
      <w:pPr>
        <w:spacing w:line="259" w:lineRule="auto"/>
        <w:rPr>
          <w:rFonts w:ascii="Times New Roman" w:hAnsi="Times New Roman" w:cs="Times New Roman"/>
        </w:rPr>
      </w:pPr>
      <w:r>
        <w:rPr>
          <w:rFonts w:ascii="Times New Roman" w:hAnsi="Times New Roman" w:cs="Times New Roman"/>
        </w:rPr>
        <w:t xml:space="preserve">Ovom metodologijom </w:t>
      </w:r>
      <w:r w:rsidRPr="00D0330A">
        <w:rPr>
          <w:rFonts w:ascii="Times New Roman" w:hAnsi="Times New Roman" w:cs="Times New Roman"/>
        </w:rPr>
        <w:t>se za mjeru zamjene starih ili kupnje novih energetski učinkovitih guma (energetski razred A i B) utvr</w:t>
      </w:r>
      <w:r>
        <w:rPr>
          <w:rFonts w:ascii="Times New Roman" w:hAnsi="Times New Roman" w:cs="Times New Roman"/>
        </w:rPr>
        <w:t>đuje</w:t>
      </w:r>
      <w:r w:rsidRPr="00D0330A">
        <w:rPr>
          <w:rFonts w:ascii="Times New Roman" w:hAnsi="Times New Roman" w:cs="Times New Roman"/>
        </w:rPr>
        <w:t xml:space="preserve"> metoda izračuna i zahtjevi za podacima kako bi se odredio učinak i procijenile uštede u kWh na godišnjoj razini. </w:t>
      </w:r>
      <w:r>
        <w:rPr>
          <w:rFonts w:ascii="Times New Roman" w:hAnsi="Times New Roman" w:cs="Times New Roman"/>
        </w:rPr>
        <w:t>Mjere su</w:t>
      </w:r>
      <w:r w:rsidRPr="00D0330A">
        <w:rPr>
          <w:rFonts w:ascii="Times New Roman" w:hAnsi="Times New Roman" w:cs="Times New Roman"/>
        </w:rPr>
        <w:t xml:space="preserve"> sljedeće:</w:t>
      </w:r>
    </w:p>
    <w:p w:rsidR="003531E6" w:rsidRPr="00D0330A" w:rsidRDefault="003531E6" w:rsidP="003531E6">
      <w:pPr>
        <w:pStyle w:val="Odlomakpopisa"/>
        <w:numPr>
          <w:ilvl w:val="0"/>
          <w:numId w:val="20"/>
        </w:numPr>
        <w:spacing w:before="0" w:after="160" w:line="259" w:lineRule="auto"/>
        <w:rPr>
          <w:rFonts w:ascii="Times New Roman" w:hAnsi="Times New Roman" w:cs="Times New Roman"/>
        </w:rPr>
      </w:pPr>
      <w:r w:rsidRPr="00D0330A">
        <w:rPr>
          <w:rFonts w:ascii="Times New Roman" w:hAnsi="Times New Roman" w:cs="Times New Roman"/>
        </w:rPr>
        <w:t>korištenje guma energetski viših razreda za teška teretna vozila (gume klase C3);</w:t>
      </w:r>
    </w:p>
    <w:p w:rsidR="003531E6" w:rsidRPr="00D0330A" w:rsidRDefault="003531E6" w:rsidP="003531E6">
      <w:pPr>
        <w:pStyle w:val="Odlomakpopisa"/>
        <w:numPr>
          <w:ilvl w:val="0"/>
          <w:numId w:val="20"/>
        </w:numPr>
        <w:spacing w:before="0" w:after="160" w:line="259" w:lineRule="auto"/>
        <w:rPr>
          <w:rFonts w:ascii="Times New Roman" w:hAnsi="Times New Roman" w:cs="Times New Roman"/>
        </w:rPr>
      </w:pPr>
      <w:r w:rsidRPr="00D0330A">
        <w:rPr>
          <w:rFonts w:ascii="Times New Roman" w:hAnsi="Times New Roman" w:cs="Times New Roman"/>
        </w:rPr>
        <w:t>korištenje guma energetski viših razreda za laka gospodarska vozila (gume klase C2);</w:t>
      </w:r>
    </w:p>
    <w:p w:rsidR="003531E6" w:rsidRPr="00D0330A" w:rsidRDefault="003531E6" w:rsidP="003531E6">
      <w:pPr>
        <w:pStyle w:val="Odlomakpopisa"/>
        <w:numPr>
          <w:ilvl w:val="0"/>
          <w:numId w:val="20"/>
        </w:numPr>
        <w:spacing w:before="0" w:after="160" w:line="259" w:lineRule="auto"/>
        <w:rPr>
          <w:rFonts w:ascii="Times New Roman" w:hAnsi="Times New Roman" w:cs="Times New Roman"/>
        </w:rPr>
      </w:pPr>
      <w:r w:rsidRPr="00D0330A">
        <w:rPr>
          <w:rFonts w:ascii="Times New Roman" w:hAnsi="Times New Roman" w:cs="Times New Roman"/>
        </w:rPr>
        <w:t>korištenje guma energetski viših razreda za osobna vozila (gume klase C1) te</w:t>
      </w:r>
    </w:p>
    <w:p w:rsidR="003531E6" w:rsidRPr="00D0330A" w:rsidRDefault="003531E6" w:rsidP="003531E6">
      <w:pPr>
        <w:pStyle w:val="Odlomakpopisa"/>
        <w:numPr>
          <w:ilvl w:val="0"/>
          <w:numId w:val="20"/>
        </w:numPr>
        <w:spacing w:before="0" w:after="160" w:line="259" w:lineRule="auto"/>
        <w:rPr>
          <w:rFonts w:ascii="Times New Roman" w:hAnsi="Times New Roman" w:cs="Times New Roman"/>
        </w:rPr>
      </w:pPr>
      <w:r w:rsidRPr="00D0330A">
        <w:rPr>
          <w:rFonts w:ascii="Times New Roman" w:hAnsi="Times New Roman" w:cs="Times New Roman"/>
        </w:rPr>
        <w:t>punjenje guma na optimalnu vrijednost za osobna vozila.</w:t>
      </w:r>
    </w:p>
    <w:p w:rsidR="003531E6" w:rsidRPr="00D0330A" w:rsidRDefault="003531E6" w:rsidP="003531E6">
      <w:pPr>
        <w:pStyle w:val="Naslov30"/>
        <w:rPr>
          <w:rFonts w:ascii="Times New Roman" w:hAnsi="Times New Roman" w:cs="Times New Roman"/>
        </w:rPr>
      </w:pPr>
      <w:bookmarkStart w:id="823" w:name="_Toc23949500"/>
      <w:bookmarkStart w:id="824" w:name="_Toc31887009"/>
      <w:r w:rsidRPr="00D0330A">
        <w:rPr>
          <w:rFonts w:ascii="Times New Roman" w:hAnsi="Times New Roman" w:cs="Times New Roman"/>
        </w:rPr>
        <w:t>Korištenje guma energetski viših razreda za teška teretna vozila (gume klase C3)</w:t>
      </w:r>
      <w:bookmarkEnd w:id="823"/>
      <w:bookmarkEnd w:id="824"/>
    </w:p>
    <w:p w:rsidR="003531E6" w:rsidRPr="00D0330A" w:rsidRDefault="003531E6" w:rsidP="003531E6">
      <w:pPr>
        <w:pStyle w:val="Naslov40"/>
        <w:rPr>
          <w:rFonts w:ascii="Times New Roman" w:hAnsi="Times New Roman"/>
        </w:rPr>
      </w:pPr>
      <w:bookmarkStart w:id="825" w:name="_Toc23949501"/>
      <w:bookmarkStart w:id="826" w:name="_Toc31887010"/>
      <w:r w:rsidRPr="00D0330A">
        <w:rPr>
          <w:rFonts w:ascii="Times New Roman" w:hAnsi="Times New Roman"/>
        </w:rPr>
        <w:t>Način određivanja ušteda</w:t>
      </w:r>
      <w:bookmarkEnd w:id="825"/>
      <w:bookmarkEnd w:id="826"/>
    </w:p>
    <w:p w:rsidR="003531E6" w:rsidRPr="00D0330A" w:rsidRDefault="003531E6" w:rsidP="003531E6">
      <w:pPr>
        <w:rPr>
          <w:rFonts w:ascii="Times New Roman" w:hAnsi="Times New Roman" w:cs="Times New Roman"/>
        </w:rPr>
      </w:pPr>
      <w:r w:rsidRPr="00D0330A">
        <w:rPr>
          <w:rFonts w:ascii="Times New Roman" w:hAnsi="Times New Roman" w:cs="Times New Roman"/>
        </w:rPr>
        <w:t>Izračun ušteda temelji se na ostvarenju ušteda u potrošnji goriva uslijed primjene novih energetski učinkovitijih guma na teškim teretnim vozilima. Gume višeg energetskog razreda imaju manji koeficijent otpora kotrljanju te je stoga potrebno manje energije za obavljanje rada. Ušteda se računa za primjenu novih guma energetskog razreda A ili B kojima se zamjenjuju stare gume nižih energetskih razreda.</w:t>
      </w:r>
    </w:p>
    <w:p w:rsidR="003531E6" w:rsidRPr="00D0330A" w:rsidRDefault="003531E6" w:rsidP="003531E6">
      <w:pPr>
        <w:pStyle w:val="Naslov40"/>
        <w:rPr>
          <w:rFonts w:ascii="Times New Roman" w:hAnsi="Times New Roman"/>
        </w:rPr>
      </w:pPr>
      <w:bookmarkStart w:id="827" w:name="_Toc23949502"/>
      <w:bookmarkStart w:id="828" w:name="_Toc31887011"/>
      <w:r w:rsidRPr="00D0330A">
        <w:rPr>
          <w:rFonts w:ascii="Times New Roman" w:hAnsi="Times New Roman"/>
        </w:rPr>
        <w:lastRenderedPageBreak/>
        <w:t>Formula  za  izračun  ušteda</w:t>
      </w:r>
      <w:bookmarkEnd w:id="827"/>
      <w:bookmarkEnd w:id="828"/>
    </w:p>
    <w:p w:rsidR="003531E6" w:rsidRPr="00D0330A" w:rsidRDefault="003531E6" w:rsidP="003531E6">
      <w:pPr>
        <w:rPr>
          <w:rFonts w:ascii="Times New Roman" w:hAnsi="Times New Roman" w:cs="Times New Roman"/>
          <w:lang w:eastAsia="hr-HR"/>
        </w:rPr>
      </w:pPr>
      <w:r w:rsidRPr="00D0330A">
        <w:rPr>
          <w:rFonts w:ascii="Times New Roman" w:hAnsi="Times New Roman" w:cs="Times New Roman"/>
          <w:lang w:eastAsia="hr-HR"/>
        </w:rPr>
        <w:t>Formula za izračun ušteda energije ostvarenih zamjenom starih s novim energetski učinkovitijim gumama:</w:t>
      </w:r>
    </w:p>
    <w:p w:rsidR="003531E6" w:rsidRPr="00D0330A" w:rsidRDefault="003531E6" w:rsidP="003531E6">
      <w:pPr>
        <w:rPr>
          <w:rFonts w:ascii="Times New Roman" w:hAnsi="Times New Roman" w:cs="Times New Roman"/>
        </w:rPr>
      </w:pPr>
      <m:oMathPara>
        <m:oMath>
          <m:r>
            <w:rPr>
              <w:rFonts w:ascii="Cambria Math" w:hAnsi="Cambria Math" w:cs="Times New Roman"/>
            </w:rPr>
            <m:t>UFES=</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v</m:t>
              </m:r>
            </m:sub>
          </m:sSub>
          <m:r>
            <w:rPr>
              <w:rFonts w:ascii="Cambria Math" w:hAnsi="Cambria Math" w:cs="Times New Roman"/>
            </w:rPr>
            <m:t>x</m:t>
          </m:r>
          <m:d>
            <m:dPr>
              <m:ctrlPr>
                <w:rPr>
                  <w:rFonts w:ascii="Cambria Math" w:hAnsi="Cambria Math" w:cs="Times New Roman"/>
                  <w:i/>
                </w:rPr>
              </m:ctrlPr>
            </m:dPr>
            <m:e>
              <m:r>
                <w:rPr>
                  <w:rFonts w:ascii="Cambria Math" w:hAnsi="Cambria Math" w:cs="Times New Roman"/>
                </w:rPr>
                <m:t xml:space="preserve">1-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RRC</m:t>
                      </m:r>
                    </m:e>
                    <m:sub>
                      <m:r>
                        <w:rPr>
                          <w:rFonts w:ascii="Cambria Math" w:hAnsi="Cambria Math" w:cs="Times New Roman"/>
                        </w:rPr>
                        <m:t>N</m:t>
                      </m:r>
                    </m:sub>
                  </m:sSub>
                </m:num>
                <m:den>
                  <m:sSub>
                    <m:sSubPr>
                      <m:ctrlPr>
                        <w:rPr>
                          <w:rFonts w:ascii="Cambria Math" w:hAnsi="Cambria Math" w:cs="Times New Roman"/>
                          <w:i/>
                        </w:rPr>
                      </m:ctrlPr>
                    </m:sSubPr>
                    <m:e>
                      <m:r>
                        <w:rPr>
                          <w:rFonts w:ascii="Cambria Math" w:hAnsi="Cambria Math" w:cs="Times New Roman"/>
                        </w:rPr>
                        <m:t>RRC</m:t>
                      </m:r>
                    </m:e>
                    <m:sub>
                      <m:r>
                        <w:rPr>
                          <w:rFonts w:ascii="Cambria Math" w:hAnsi="Cambria Math" w:cs="Times New Roman"/>
                        </w:rPr>
                        <m:t>x</m:t>
                      </m:r>
                    </m:sub>
                  </m:sSub>
                </m:den>
              </m:f>
            </m:e>
          </m:d>
          <m:r>
            <w:rPr>
              <w:rFonts w:ascii="Cambria Math" w:hAnsi="Cambria Math" w:cs="Times New Roman"/>
            </w:rPr>
            <m:t xml:space="preserve">x </m:t>
          </m:r>
          <m:f>
            <m:fPr>
              <m:ctrlPr>
                <w:rPr>
                  <w:rFonts w:ascii="Cambria Math" w:hAnsi="Cambria Math" w:cs="Times New Roman"/>
                  <w:i/>
                </w:rPr>
              </m:ctrlPr>
            </m:fPr>
            <m:num>
              <m:r>
                <w:rPr>
                  <w:rFonts w:ascii="Cambria Math" w:hAnsi="Cambria Math" w:cs="Times New Roman"/>
                </w:rPr>
                <m:t>PG x PK</m:t>
              </m:r>
            </m:num>
            <m:den>
              <m:r>
                <w:rPr>
                  <w:rFonts w:ascii="Cambria Math" w:hAnsi="Cambria Math" w:cs="Times New Roman"/>
                </w:rPr>
                <m:t>100</m:t>
              </m:r>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d</m:t>
              </m:r>
            </m:sub>
          </m:sSub>
        </m:oMath>
      </m:oMathPara>
    </w:p>
    <w:p w:rsidR="003531E6" w:rsidRPr="00D0330A" w:rsidRDefault="003531E6" w:rsidP="003531E6">
      <w:pPr>
        <w:rPr>
          <w:rFonts w:ascii="Times New Roman" w:hAnsi="Times New Roman" w:cs="Times New Roman"/>
        </w:rPr>
      </w:pPr>
      <m:oMathPara>
        <m:oMath>
          <m:r>
            <w:rPr>
              <w:rFonts w:ascii="Cambria Math" w:hAnsi="Cambria Math" w:cs="Times New Roman"/>
            </w:rPr>
            <m:t xml:space="preserve">FES=UFES x N </m:t>
          </m:r>
        </m:oMath>
      </m:oMathPara>
    </w:p>
    <w:p w:rsidR="003531E6" w:rsidRDefault="003531E6" w:rsidP="003531E6">
      <w:pPr>
        <w:rPr>
          <w:rFonts w:ascii="Times New Roman" w:hAnsi="Times New Roman" w:cs="Times New Roman"/>
        </w:rPr>
      </w:pPr>
    </w:p>
    <w:p w:rsidR="003531E6" w:rsidRPr="00D0330A" w:rsidRDefault="003531E6" w:rsidP="003531E6">
      <w:pPr>
        <w:rPr>
          <w:rFonts w:ascii="Times New Roman" w:hAnsi="Times New Roman" w:cs="Times New Roman"/>
        </w:rPr>
      </w:pPr>
      <w:r w:rsidRPr="00D0330A">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969"/>
        <w:gridCol w:w="5690"/>
      </w:tblGrid>
      <w:tr w:rsidR="003531E6" w:rsidRPr="00D0330A" w:rsidTr="003531E6">
        <w:tc>
          <w:tcPr>
            <w:tcW w:w="779" w:type="pct"/>
          </w:tcPr>
          <w:p w:rsidR="003531E6" w:rsidRPr="00D0330A" w:rsidRDefault="003531E6" w:rsidP="003531E6">
            <w:pPr>
              <w:spacing w:after="0"/>
              <w:rPr>
                <w:rFonts w:ascii="Times New Roman" w:hAnsi="Times New Roman" w:cs="Times New Roman"/>
                <w:i/>
                <w:sz w:val="18"/>
                <w:szCs w:val="18"/>
              </w:rPr>
            </w:pPr>
            <m:oMathPara>
              <m:oMath>
                <m:r>
                  <w:rPr>
                    <w:rFonts w:ascii="Cambria Math" w:hAnsi="Cambria Math" w:cs="Times New Roman"/>
                  </w:rPr>
                  <m:t>UFES</m:t>
                </m:r>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[kWh</w:t>
            </w:r>
            <w:r w:rsidRPr="00D0330A">
              <w:rPr>
                <w:rFonts w:ascii="Times New Roman" w:hAnsi="Times New Roman" w:cs="Times New Roman"/>
                <w:i/>
                <w:sz w:val="18"/>
                <w:szCs w:val="18"/>
                <w:vertAlign w:val="subscript"/>
              </w:rPr>
              <w:t xml:space="preserve"> </w:t>
            </w:r>
            <w:r w:rsidRPr="00D0330A">
              <w:rPr>
                <w:rFonts w:ascii="Times New Roman" w:hAnsi="Times New Roman" w:cs="Times New Roman"/>
                <w:i/>
                <w:sz w:val="18"/>
                <w:szCs w:val="18"/>
              </w:rPr>
              <w:t>/ vozilo x god]</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ušteda energije ostvarena zamjenom guma po vozilu</w:t>
            </w:r>
          </w:p>
        </w:tc>
      </w:tr>
      <w:tr w:rsidR="003531E6" w:rsidRPr="00D0330A" w:rsidTr="003531E6">
        <w:tc>
          <w:tcPr>
            <w:tcW w:w="779" w:type="pct"/>
          </w:tcPr>
          <w:p w:rsidR="003531E6" w:rsidRPr="00D0330A" w:rsidRDefault="003531E6" w:rsidP="003531E6">
            <w:pPr>
              <w:spacing w:after="0"/>
              <w:jc w:val="center"/>
              <w:rPr>
                <w:rFonts w:ascii="Times New Roman" w:hAnsi="Times New Roman" w:cs="Times New Roman"/>
                <w:i/>
              </w:rPr>
            </w:pPr>
            <w:r w:rsidRPr="00D0330A">
              <w:rPr>
                <w:rFonts w:ascii="Times New Roman" w:hAnsi="Times New Roman" w:cs="Times New Roman"/>
                <w:i/>
              </w:rPr>
              <w:t>FES</w:t>
            </w:r>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[kWh</w:t>
            </w:r>
            <w:r w:rsidRPr="00D0330A">
              <w:rPr>
                <w:rFonts w:ascii="Times New Roman" w:hAnsi="Times New Roman" w:cs="Times New Roman"/>
                <w:i/>
                <w:sz w:val="18"/>
                <w:szCs w:val="18"/>
                <w:vertAlign w:val="subscript"/>
              </w:rPr>
              <w:t xml:space="preserve"> </w:t>
            </w:r>
            <w:r w:rsidRPr="00D0330A">
              <w:rPr>
                <w:rFonts w:ascii="Times New Roman" w:hAnsi="Times New Roman" w:cs="Times New Roman"/>
                <w:i/>
                <w:sz w:val="18"/>
                <w:szCs w:val="18"/>
              </w:rPr>
              <w:t>/ god]</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ukupne godišnje uštede energije ostvarene zamjenom guma</w:t>
            </w:r>
          </w:p>
        </w:tc>
      </w:tr>
      <w:tr w:rsidR="003531E6" w:rsidRPr="00D0330A" w:rsidTr="003531E6">
        <w:tc>
          <w:tcPr>
            <w:tcW w:w="779" w:type="pct"/>
          </w:tcPr>
          <w:p w:rsidR="003531E6" w:rsidRPr="00D0330A" w:rsidRDefault="003531E6" w:rsidP="003531E6">
            <w:pPr>
              <w:spacing w:after="0"/>
              <w:rPr>
                <w:rFonts w:ascii="Times New Roman" w:hAnsi="Times New Roman" w:cs="Times New Roman"/>
                <w:i/>
                <w:sz w:val="18"/>
                <w:szCs w:val="18"/>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v</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faktor utjecaja otpora kotrljanja i načina vožnje na potrošnju goriva teških teretnih vozila</w:t>
            </w:r>
          </w:p>
        </w:tc>
      </w:tr>
      <w:tr w:rsidR="003531E6" w:rsidRPr="00D0330A" w:rsidTr="003531E6">
        <w:tc>
          <w:tcPr>
            <w:tcW w:w="779" w:type="pct"/>
          </w:tcPr>
          <w:p w:rsidR="003531E6" w:rsidRPr="00D0330A" w:rsidRDefault="003531E6" w:rsidP="003531E6">
            <w:pPr>
              <w:spacing w:after="0"/>
              <w:rPr>
                <w:rFonts w:ascii="Times New Roman" w:hAnsi="Times New Roman" w:cs="Times New Roman"/>
                <w:i/>
                <w:sz w:val="18"/>
                <w:szCs w:val="18"/>
              </w:rPr>
            </w:pPr>
            <m:oMathPara>
              <m:oMath>
                <m:sSub>
                  <m:sSubPr>
                    <m:ctrlPr>
                      <w:rPr>
                        <w:rFonts w:ascii="Cambria Math" w:hAnsi="Cambria Math" w:cs="Times New Roman"/>
                        <w:i/>
                      </w:rPr>
                    </m:ctrlPr>
                  </m:sSubPr>
                  <m:e>
                    <m:r>
                      <w:rPr>
                        <w:rFonts w:ascii="Cambria Math" w:hAnsi="Cambria Math" w:cs="Times New Roman"/>
                      </w:rPr>
                      <m:t>RRC</m:t>
                    </m:r>
                  </m:e>
                  <m:sub>
                    <m:r>
                      <w:rPr>
                        <w:rFonts w:ascii="Cambria Math" w:hAnsi="Cambria Math" w:cs="Times New Roman"/>
                      </w:rPr>
                      <m:t>N</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prosječni koeficijent otpora kotrljanju novih guma energetskog razreda A ili B</w:t>
            </w:r>
          </w:p>
        </w:tc>
      </w:tr>
      <w:tr w:rsidR="003531E6" w:rsidRPr="00D0330A" w:rsidTr="003531E6">
        <w:tc>
          <w:tcPr>
            <w:tcW w:w="779" w:type="pct"/>
          </w:tcPr>
          <w:p w:rsidR="003531E6" w:rsidRPr="00D0330A" w:rsidRDefault="003531E6" w:rsidP="003531E6">
            <w:pPr>
              <w:spacing w:after="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RRC</m:t>
                    </m:r>
                  </m:e>
                  <m:sub>
                    <m:r>
                      <w:rPr>
                        <w:rFonts w:ascii="Cambria Math" w:hAnsi="Cambria Math" w:cs="Times New Roman"/>
                      </w:rPr>
                      <m:t>x</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prosječni koeficijent otpora kotrljanju starih guma koje se zamjenjuju (gume kategorije C3)</w:t>
            </w:r>
          </w:p>
        </w:tc>
      </w:tr>
      <w:tr w:rsidR="003531E6" w:rsidRPr="00D0330A" w:rsidTr="003531E6">
        <w:tc>
          <w:tcPr>
            <w:tcW w:w="779" w:type="pct"/>
          </w:tcPr>
          <w:p w:rsidR="003531E6" w:rsidRPr="00D0330A" w:rsidRDefault="003531E6" w:rsidP="003531E6">
            <w:pPr>
              <w:spacing w:after="0"/>
              <w:rPr>
                <w:rFonts w:ascii="Times New Roman" w:hAnsi="Times New Roman" w:cs="Times New Roman"/>
              </w:rPr>
            </w:pPr>
            <m:oMathPara>
              <m:oMath>
                <m:r>
                  <w:rPr>
                    <w:rFonts w:ascii="Cambria Math" w:hAnsi="Cambria Math" w:cs="Times New Roman"/>
                  </w:rPr>
                  <m:t>PG</m:t>
                </m:r>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[l/100 km]</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prosječna potrošnja teških teretnih vozila</w:t>
            </w:r>
          </w:p>
        </w:tc>
      </w:tr>
      <w:tr w:rsidR="003531E6" w:rsidRPr="00D0330A" w:rsidTr="003531E6">
        <w:tc>
          <w:tcPr>
            <w:tcW w:w="779" w:type="pct"/>
          </w:tcPr>
          <w:p w:rsidR="003531E6" w:rsidRPr="00D0330A" w:rsidRDefault="003531E6" w:rsidP="003531E6">
            <w:pPr>
              <w:spacing w:after="0"/>
              <w:rPr>
                <w:rFonts w:ascii="Times New Roman" w:hAnsi="Times New Roman" w:cs="Times New Roman"/>
              </w:rPr>
            </w:pPr>
            <m:oMathPara>
              <m:oMath>
                <m:r>
                  <w:rPr>
                    <w:rFonts w:ascii="Cambria Math" w:hAnsi="Cambria Math" w:cs="Times New Roman"/>
                  </w:rPr>
                  <m:t>PK</m:t>
                </m:r>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[km/vozilo]</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prosječna godišnja kilometraža teških teretnih vozila</w:t>
            </w:r>
          </w:p>
        </w:tc>
      </w:tr>
      <w:tr w:rsidR="003531E6" w:rsidRPr="00D0330A" w:rsidTr="003531E6">
        <w:tc>
          <w:tcPr>
            <w:tcW w:w="779" w:type="pct"/>
          </w:tcPr>
          <w:p w:rsidR="003531E6" w:rsidRPr="00D0330A" w:rsidRDefault="003531E6" w:rsidP="003531E6">
            <w:pPr>
              <w:spacing w:after="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d</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[kWh/l]</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energetska vrijednost dizelskog goriva</w:t>
            </w:r>
          </w:p>
        </w:tc>
      </w:tr>
      <w:tr w:rsidR="003531E6" w:rsidRPr="00D0330A" w:rsidTr="003531E6">
        <w:tc>
          <w:tcPr>
            <w:tcW w:w="779" w:type="pct"/>
          </w:tcPr>
          <w:p w:rsidR="003531E6" w:rsidRPr="00D0330A" w:rsidRDefault="003531E6" w:rsidP="003531E6">
            <w:pPr>
              <w:spacing w:after="0"/>
              <w:jc w:val="center"/>
              <w:rPr>
                <w:rFonts w:ascii="Times New Roman" w:hAnsi="Times New Roman" w:cs="Times New Roman"/>
                <w:i/>
              </w:rPr>
            </w:pPr>
            <w:r w:rsidRPr="00D0330A">
              <w:rPr>
                <w:rFonts w:ascii="Times New Roman" w:hAnsi="Times New Roman" w:cs="Times New Roman"/>
                <w:i/>
              </w:rPr>
              <w:t>N</w:t>
            </w:r>
          </w:p>
        </w:tc>
        <w:tc>
          <w:tcPr>
            <w:tcW w:w="1085" w:type="pct"/>
          </w:tcPr>
          <w:p w:rsidR="003531E6" w:rsidRPr="00D0330A" w:rsidRDefault="003531E6" w:rsidP="003531E6">
            <w:pPr>
              <w:spacing w:after="0"/>
              <w:rPr>
                <w:rFonts w:ascii="Times New Roman" w:hAnsi="Times New Roman" w:cs="Times New Roman"/>
                <w:i/>
                <w:sz w:val="18"/>
                <w:szCs w:val="18"/>
              </w:rPr>
            </w:pP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broj vozila na kojima su promijenjene gume</w:t>
            </w:r>
          </w:p>
        </w:tc>
      </w:tr>
    </w:tbl>
    <w:p w:rsidR="003531E6" w:rsidRPr="00D0330A" w:rsidRDefault="003531E6" w:rsidP="003531E6">
      <w:pPr>
        <w:pStyle w:val="Naslov40"/>
        <w:rPr>
          <w:rFonts w:ascii="Times New Roman" w:hAnsi="Times New Roman"/>
        </w:rPr>
      </w:pPr>
      <w:bookmarkStart w:id="829" w:name="_Toc23949503"/>
      <w:bookmarkStart w:id="830" w:name="_Toc31887012"/>
      <w:r w:rsidRPr="00D0330A">
        <w:rPr>
          <w:rFonts w:ascii="Times New Roman" w:hAnsi="Times New Roman"/>
        </w:rPr>
        <w:t>Potrebni  ulazni  podaci</w:t>
      </w:r>
      <w:bookmarkEnd w:id="829"/>
      <w:r w:rsidRPr="00D0330A">
        <w:rPr>
          <w:rFonts w:ascii="Times New Roman" w:hAnsi="Times New Roman"/>
        </w:rPr>
        <w:t xml:space="preserve"> i dokumentacija</w:t>
      </w:r>
      <w:bookmarkEnd w:id="830"/>
    </w:p>
    <w:p w:rsidR="003531E6" w:rsidRPr="00D0330A" w:rsidRDefault="003531E6" w:rsidP="00546F90">
      <w:pPr>
        <w:rPr>
          <w:rFonts w:ascii="Times New Roman" w:hAnsi="Times New Roman" w:cs="Times New Roman"/>
        </w:rPr>
      </w:pPr>
      <w:r w:rsidRPr="00D0330A">
        <w:rPr>
          <w:rFonts w:ascii="Times New Roman" w:hAnsi="Times New Roman" w:cs="Times New Roman"/>
        </w:rPr>
        <w:t>Za izračun ušteda energije potrebni su podaci o energetskom razredu novih guma te guma koje se zamjenjuju. Ako nije poznat podatak o energetskom razredu guma koje se zamjenjuju pretpostavlja se da su energetskog razreda „E“. Uz to, potreban je podatak o prosječnoj potrošnji goriva teškog teretnog vozila te broju prijeđenih kilometara godišnje.</w:t>
      </w:r>
    </w:p>
    <w:p w:rsidR="003531E6" w:rsidRPr="00D0330A" w:rsidRDefault="003531E6" w:rsidP="00546F90">
      <w:pPr>
        <w:rPr>
          <w:rFonts w:ascii="Times New Roman" w:hAnsi="Times New Roman" w:cs="Times New Roman"/>
        </w:rPr>
      </w:pPr>
      <w:r w:rsidRPr="00D0330A">
        <w:rPr>
          <w:rFonts w:ascii="Times New Roman" w:hAnsi="Times New Roman" w:cs="Times New Roman"/>
        </w:rPr>
        <w:t>Ukoliko će se uštede računati na temelju navedenih podataka specifičnih za svako vozilo, tada dokumentacija koju je potrebno priložiti/posjedovati kao dokaz o provedbi mjere i verifikaciju ulaznih podatka za izračun ušteda obuhvaća:</w:t>
      </w:r>
    </w:p>
    <w:p w:rsidR="003531E6" w:rsidRPr="00D0330A" w:rsidRDefault="003531E6" w:rsidP="00D86B5B">
      <w:pPr>
        <w:pStyle w:val="Odlomakpopisa"/>
        <w:numPr>
          <w:ilvl w:val="0"/>
          <w:numId w:val="31"/>
        </w:numPr>
        <w:jc w:val="left"/>
        <w:rPr>
          <w:rFonts w:ascii="Times New Roman" w:hAnsi="Times New Roman" w:cs="Times New Roman"/>
        </w:rPr>
      </w:pPr>
      <w:r w:rsidRPr="00D0330A">
        <w:rPr>
          <w:rFonts w:ascii="Times New Roman" w:hAnsi="Times New Roman" w:cs="Times New Roman"/>
        </w:rPr>
        <w:t>račun za kupljene gume ili druga dokumentacija kojom se dokazuje kupnja guma (zapisnik o primopredaji odnosno ugradnji guma ili sl.), iz kojih mora biti razvidan energetski razred nove gume;</w:t>
      </w:r>
    </w:p>
    <w:p w:rsidR="003531E6" w:rsidRPr="00D0330A" w:rsidRDefault="003531E6" w:rsidP="00D86B5B">
      <w:pPr>
        <w:pStyle w:val="Odlomakpopisa"/>
        <w:numPr>
          <w:ilvl w:val="0"/>
          <w:numId w:val="31"/>
        </w:numPr>
        <w:jc w:val="left"/>
        <w:rPr>
          <w:rFonts w:ascii="Times New Roman" w:hAnsi="Times New Roman" w:cs="Times New Roman"/>
        </w:rPr>
      </w:pPr>
      <w:r w:rsidRPr="00D0330A">
        <w:rPr>
          <w:rFonts w:ascii="Times New Roman" w:hAnsi="Times New Roman" w:cs="Times New Roman"/>
        </w:rPr>
        <w:t>izvještaj sa podatcima za svako vozilo (vrsta vozila, prosječna potrošnja goriva te broj prijeđenih kilometara godišnje) potpisan od strane vlasnika ili odgovorne osobe vlasnika.</w:t>
      </w:r>
    </w:p>
    <w:p w:rsidR="003531E6" w:rsidRPr="00D0330A" w:rsidRDefault="003531E6" w:rsidP="00546F90">
      <w:pPr>
        <w:rPr>
          <w:rFonts w:ascii="Times New Roman" w:hAnsi="Times New Roman" w:cs="Times New Roman"/>
        </w:rPr>
      </w:pPr>
      <w:r w:rsidRPr="00D0330A">
        <w:rPr>
          <w:rFonts w:ascii="Times New Roman" w:hAnsi="Times New Roman" w:cs="Times New Roman"/>
        </w:rPr>
        <w:t xml:space="preserve">Ipak, za ocjenu ušteda snažno se preporuča korištenje referentnih vrijednosti te je tada kao dokaz o provedbi mjere i verifikaciju ulaznih podatka potrebno priložiti samo račun za kupljene gume ili druga dokumentacija kojom se dokazuje kupnja guma, iz kojih mora biti razvidan energetski razred nove gume. </w:t>
      </w:r>
    </w:p>
    <w:p w:rsidR="003531E6" w:rsidRPr="00D0330A" w:rsidRDefault="003531E6" w:rsidP="003531E6">
      <w:pPr>
        <w:pStyle w:val="Naslov40"/>
        <w:rPr>
          <w:rFonts w:ascii="Times New Roman" w:hAnsi="Times New Roman"/>
        </w:rPr>
      </w:pPr>
      <w:bookmarkStart w:id="831" w:name="_Toc23949504"/>
      <w:bookmarkStart w:id="832" w:name="_Toc31887013"/>
      <w:r w:rsidRPr="00D0330A">
        <w:rPr>
          <w:rFonts w:ascii="Times New Roman" w:hAnsi="Times New Roman"/>
        </w:rPr>
        <w:t>Referentne vrijednosti</w:t>
      </w:r>
      <w:bookmarkEnd w:id="831"/>
      <w:bookmarkEnd w:id="832"/>
    </w:p>
    <w:p w:rsidR="003531E6" w:rsidRPr="00D0330A" w:rsidRDefault="003531E6" w:rsidP="003531E6">
      <w:pPr>
        <w:rPr>
          <w:rFonts w:ascii="Times New Roman" w:hAnsi="Times New Roman" w:cs="Times New Roman"/>
        </w:rPr>
      </w:pPr>
      <w:r w:rsidRPr="00D0330A">
        <w:rPr>
          <w:rFonts w:ascii="Times New Roman" w:hAnsi="Times New Roman" w:cs="Times New Roman"/>
        </w:rPr>
        <w:t>Referentne vrijednosti za ulazne parametre su sljedeće</w:t>
      </w:r>
      <w:r w:rsidRPr="00D0330A">
        <w:rPr>
          <w:rStyle w:val="Referencafusnote"/>
          <w:rFonts w:ascii="Times New Roman" w:hAnsi="Times New Roman" w:cs="Times New Roman"/>
        </w:rPr>
        <w:footnoteReference w:id="52"/>
      </w:r>
      <w:r w:rsidRPr="00D0330A">
        <w:rPr>
          <w:rFonts w:ascii="Times New Roman" w:hAnsi="Times New Roman" w:cs="Times New Roman"/>
        </w:rPr>
        <w:t xml:space="preserve">: </w:t>
      </w:r>
    </w:p>
    <w:p w:rsidR="003531E6" w:rsidRPr="00D0330A" w:rsidRDefault="003531E6" w:rsidP="003531E6">
      <w:pPr>
        <w:spacing w:after="0"/>
        <w:rPr>
          <w:rFonts w:ascii="Times New Roman" w:hAnsi="Times New Roman" w:cs="Times New Roman"/>
          <w:sz w:val="18"/>
          <w:szCs w:val="18"/>
        </w:rPr>
      </w:pPr>
      <m:oMath>
        <m:r>
          <w:rPr>
            <w:rFonts w:ascii="Cambria Math" w:hAnsi="Cambria Math" w:cs="Times New Roman"/>
          </w:rPr>
          <m:t>RRC</m:t>
        </m:r>
      </m:oMath>
      <w:r w:rsidRPr="00D0330A">
        <w:rPr>
          <w:rFonts w:ascii="Times New Roman" w:hAnsi="Times New Roman" w:cs="Times New Roman"/>
        </w:rPr>
        <w:t xml:space="preserve"> - </w:t>
      </w:r>
      <w:r w:rsidRPr="00D0330A">
        <w:rPr>
          <w:rFonts w:ascii="Times New Roman" w:hAnsi="Times New Roman" w:cs="Times New Roman"/>
          <w:sz w:val="18"/>
          <w:szCs w:val="18"/>
        </w:rPr>
        <w:t>Prosječni koeficijent otpora kotrljanju guma (gume kategorije C3):</w:t>
      </w:r>
    </w:p>
    <w:p w:rsidR="003531E6" w:rsidRPr="00D0330A" w:rsidRDefault="003531E6" w:rsidP="003531E6">
      <w:pPr>
        <w:spacing w:after="0"/>
        <w:rPr>
          <w:rFonts w:ascii="Times New Roman" w:hAnsi="Times New Roman" w:cs="Times New Roman"/>
        </w:rPr>
      </w:pPr>
    </w:p>
    <w:tbl>
      <w:tblPr>
        <w:tblStyle w:val="Svijetlatablicareetke11"/>
        <w:tblW w:w="5000" w:type="pct"/>
        <w:jc w:val="center"/>
        <w:tblLook w:val="04A0" w:firstRow="1" w:lastRow="0" w:firstColumn="1" w:lastColumn="0" w:noHBand="0" w:noVBand="1"/>
      </w:tblPr>
      <w:tblGrid>
        <w:gridCol w:w="3019"/>
        <w:gridCol w:w="1512"/>
        <w:gridCol w:w="1510"/>
        <w:gridCol w:w="3021"/>
      </w:tblGrid>
      <w:tr w:rsidR="003531E6" w:rsidRPr="00D0330A" w:rsidTr="003531E6">
        <w:trPr>
          <w:cnfStyle w:val="100000000000" w:firstRow="1" w:lastRow="0" w:firstColumn="0" w:lastColumn="0" w:oddVBand="0" w:evenVBand="0" w:oddHBand="0"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2500" w:type="pct"/>
            <w:gridSpan w:val="2"/>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lastRenderedPageBreak/>
              <w:t>Energetska oznaka</w:t>
            </w:r>
          </w:p>
        </w:tc>
        <w:tc>
          <w:tcPr>
            <w:tcW w:w="2500" w:type="pct"/>
            <w:gridSpan w:val="2"/>
          </w:tcPr>
          <w:p w:rsidR="003531E6" w:rsidRPr="00D0330A" w:rsidRDefault="003531E6" w:rsidP="003531E6">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m:oMathPara>
              <m:oMath>
                <m:sSub>
                  <m:sSubPr>
                    <m:ctrlPr>
                      <w:rPr>
                        <w:rFonts w:ascii="Cambria Math" w:hAnsi="Cambria Math" w:cs="Times New Roman"/>
                        <w:bCs w:val="0"/>
                        <w:i/>
                      </w:rPr>
                    </m:ctrlPr>
                  </m:sSubPr>
                  <m:e>
                    <m:r>
                      <m:rPr>
                        <m:sty m:val="bi"/>
                      </m:rPr>
                      <w:rPr>
                        <w:rFonts w:ascii="Cambria Math" w:hAnsi="Cambria Math" w:cs="Times New Roman"/>
                      </w:rPr>
                      <m:t>RRC</m:t>
                    </m:r>
                  </m:e>
                  <m:sub>
                    <m:r>
                      <m:rPr>
                        <m:sty m:val="bi"/>
                      </m:rPr>
                      <w:rPr>
                        <w:rFonts w:ascii="Cambria Math" w:hAnsi="Cambria Math" w:cs="Times New Roman"/>
                      </w:rPr>
                      <m:t>x</m:t>
                    </m:r>
                  </m:sub>
                </m:sSub>
              </m:oMath>
            </m:oMathPara>
          </w:p>
        </w:tc>
      </w:tr>
      <w:tr w:rsidR="003531E6" w:rsidRPr="00D0330A" w:rsidTr="003531E6">
        <w:trPr>
          <w:trHeight w:val="227"/>
          <w:jc w:val="center"/>
        </w:trPr>
        <w:tc>
          <w:tcPr>
            <w:cnfStyle w:val="001000000000" w:firstRow="0" w:lastRow="0" w:firstColumn="1" w:lastColumn="0" w:oddVBand="0" w:evenVBand="0" w:oddHBand="0" w:evenHBand="0" w:firstRowFirstColumn="0" w:firstRowLastColumn="0" w:lastRowFirstColumn="0" w:lastRowLastColumn="0"/>
            <w:tcW w:w="2500" w:type="pct"/>
            <w:gridSpan w:val="2"/>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szCs w:val="18"/>
              </w:rPr>
              <w:t>A</w:t>
            </w:r>
          </w:p>
        </w:tc>
        <w:tc>
          <w:tcPr>
            <w:tcW w:w="2500" w:type="pct"/>
            <w:gridSpan w:val="2"/>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4,0</w:t>
            </w:r>
          </w:p>
        </w:tc>
      </w:tr>
      <w:tr w:rsidR="003531E6" w:rsidRPr="00D0330A" w:rsidTr="003531E6">
        <w:trPr>
          <w:trHeight w:val="227"/>
          <w:jc w:val="center"/>
        </w:trPr>
        <w:tc>
          <w:tcPr>
            <w:cnfStyle w:val="001000000000" w:firstRow="0" w:lastRow="0" w:firstColumn="1" w:lastColumn="0" w:oddVBand="0" w:evenVBand="0" w:oddHBand="0" w:evenHBand="0" w:firstRowFirstColumn="0" w:firstRowLastColumn="0" w:lastRowFirstColumn="0" w:lastRowLastColumn="0"/>
            <w:tcW w:w="2500" w:type="pct"/>
            <w:gridSpan w:val="2"/>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szCs w:val="18"/>
              </w:rPr>
              <w:t>B</w:t>
            </w:r>
          </w:p>
        </w:tc>
        <w:tc>
          <w:tcPr>
            <w:tcW w:w="2500" w:type="pct"/>
            <w:gridSpan w:val="2"/>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4,55</w:t>
            </w:r>
          </w:p>
        </w:tc>
      </w:tr>
      <w:tr w:rsidR="003531E6" w:rsidRPr="00D0330A" w:rsidTr="003531E6">
        <w:trPr>
          <w:trHeight w:val="227"/>
          <w:jc w:val="center"/>
        </w:trPr>
        <w:tc>
          <w:tcPr>
            <w:cnfStyle w:val="001000000000" w:firstRow="0" w:lastRow="0" w:firstColumn="1" w:lastColumn="0" w:oddVBand="0" w:evenVBand="0" w:oddHBand="0" w:evenHBand="0" w:firstRowFirstColumn="0" w:firstRowLastColumn="0" w:lastRowFirstColumn="0" w:lastRowLastColumn="0"/>
            <w:tcW w:w="2500" w:type="pct"/>
            <w:gridSpan w:val="2"/>
          </w:tcPr>
          <w:p w:rsidR="003531E6" w:rsidRPr="00D0330A" w:rsidRDefault="003531E6" w:rsidP="003531E6">
            <w:pPr>
              <w:spacing w:after="0"/>
              <w:jc w:val="center"/>
              <w:rPr>
                <w:rFonts w:ascii="Times New Roman" w:hAnsi="Times New Roman" w:cs="Times New Roman"/>
                <w:b w:val="0"/>
              </w:rPr>
            </w:pPr>
            <w:r w:rsidRPr="00D0330A">
              <w:rPr>
                <w:rFonts w:ascii="Times New Roman" w:hAnsi="Times New Roman" w:cs="Times New Roman"/>
                <w:b w:val="0"/>
              </w:rPr>
              <w:t>C</w:t>
            </w:r>
          </w:p>
        </w:tc>
        <w:tc>
          <w:tcPr>
            <w:tcW w:w="2500" w:type="pct"/>
            <w:gridSpan w:val="2"/>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5,55</w:t>
            </w:r>
          </w:p>
        </w:tc>
      </w:tr>
      <w:tr w:rsidR="003531E6" w:rsidRPr="00D0330A" w:rsidTr="003531E6">
        <w:trPr>
          <w:trHeight w:val="227"/>
          <w:jc w:val="center"/>
        </w:trPr>
        <w:tc>
          <w:tcPr>
            <w:cnfStyle w:val="001000000000" w:firstRow="0" w:lastRow="0" w:firstColumn="1" w:lastColumn="0" w:oddVBand="0" w:evenVBand="0" w:oddHBand="0" w:evenHBand="0" w:firstRowFirstColumn="0" w:firstRowLastColumn="0" w:lastRowFirstColumn="0" w:lastRowLastColumn="0"/>
            <w:tcW w:w="2500" w:type="pct"/>
            <w:gridSpan w:val="2"/>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szCs w:val="18"/>
              </w:rPr>
              <w:t>D</w:t>
            </w:r>
          </w:p>
        </w:tc>
        <w:tc>
          <w:tcPr>
            <w:tcW w:w="2500" w:type="pct"/>
            <w:gridSpan w:val="2"/>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6,55</w:t>
            </w:r>
          </w:p>
        </w:tc>
      </w:tr>
      <w:tr w:rsidR="003531E6" w:rsidRPr="00D0330A" w:rsidTr="003531E6">
        <w:trPr>
          <w:trHeight w:val="227"/>
          <w:jc w:val="center"/>
        </w:trPr>
        <w:tc>
          <w:tcPr>
            <w:cnfStyle w:val="001000000000" w:firstRow="0" w:lastRow="0" w:firstColumn="1" w:lastColumn="0" w:oddVBand="0" w:evenVBand="0" w:oddHBand="0" w:evenHBand="0" w:firstRowFirstColumn="0" w:firstRowLastColumn="0" w:lastRowFirstColumn="0" w:lastRowLastColumn="0"/>
            <w:tcW w:w="2500" w:type="pct"/>
            <w:gridSpan w:val="2"/>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szCs w:val="18"/>
              </w:rPr>
              <w:t>E</w:t>
            </w:r>
          </w:p>
        </w:tc>
        <w:tc>
          <w:tcPr>
            <w:tcW w:w="2500" w:type="pct"/>
            <w:gridSpan w:val="2"/>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7,55</w:t>
            </w:r>
          </w:p>
        </w:tc>
      </w:tr>
      <w:tr w:rsidR="003531E6" w:rsidRPr="00D0330A" w:rsidTr="003531E6">
        <w:trPr>
          <w:trHeight w:val="227"/>
          <w:jc w:val="center"/>
        </w:trPr>
        <w:tc>
          <w:tcPr>
            <w:cnfStyle w:val="001000000000" w:firstRow="0" w:lastRow="0" w:firstColumn="1" w:lastColumn="0" w:oddVBand="0" w:evenVBand="0" w:oddHBand="0" w:evenHBand="0" w:firstRowFirstColumn="0" w:firstRowLastColumn="0" w:lastRowFirstColumn="0" w:lastRowLastColumn="0"/>
            <w:tcW w:w="2500" w:type="pct"/>
            <w:gridSpan w:val="2"/>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szCs w:val="18"/>
              </w:rPr>
              <w:t>F</w:t>
            </w:r>
          </w:p>
        </w:tc>
        <w:tc>
          <w:tcPr>
            <w:tcW w:w="2500" w:type="pct"/>
            <w:gridSpan w:val="2"/>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8,1</w:t>
            </w:r>
          </w:p>
        </w:tc>
      </w:tr>
      <w:tr w:rsidR="003531E6" w:rsidRPr="00D0330A" w:rsidTr="003531E6">
        <w:tblPrEx>
          <w:jc w:val="left"/>
        </w:tblPrEx>
        <w:tc>
          <w:tcPr>
            <w:cnfStyle w:val="001000000000" w:firstRow="0" w:lastRow="0" w:firstColumn="1" w:lastColumn="0" w:oddVBand="0" w:evenVBand="0" w:oddHBand="0" w:evenHBand="0" w:firstRowFirstColumn="0" w:firstRowLastColumn="0" w:lastRowFirstColumn="0" w:lastRowLastColumn="0"/>
            <w:tcW w:w="166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Parametar</w:t>
            </w:r>
          </w:p>
        </w:tc>
        <w:tc>
          <w:tcPr>
            <w:tcW w:w="1667" w:type="pct"/>
            <w:gridSpan w:val="2"/>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Jedinica</w:t>
            </w:r>
          </w:p>
        </w:tc>
        <w:tc>
          <w:tcPr>
            <w:tcW w:w="1667"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Referentna vrijednost</w:t>
            </w:r>
          </w:p>
        </w:tc>
      </w:tr>
      <w:tr w:rsidR="003531E6" w:rsidRPr="00D0330A" w:rsidTr="003531E6">
        <w:tblPrEx>
          <w:jc w:val="left"/>
        </w:tblPrEx>
        <w:tc>
          <w:tcPr>
            <w:cnfStyle w:val="001000000000" w:firstRow="0" w:lastRow="0" w:firstColumn="1" w:lastColumn="0" w:oddVBand="0" w:evenVBand="0" w:oddHBand="0" w:evenHBand="0" w:firstRowFirstColumn="0" w:firstRowLastColumn="0" w:lastRowFirstColumn="0" w:lastRowLastColumn="0"/>
            <w:tcW w:w="1666" w:type="pct"/>
          </w:tcPr>
          <w:p w:rsidR="003531E6" w:rsidRPr="00D0330A" w:rsidRDefault="003531E6" w:rsidP="003531E6">
            <w:pPr>
              <w:spacing w:after="0"/>
              <w:rPr>
                <w:rFonts w:ascii="Times New Roman" w:hAnsi="Times New Roman" w:cs="Times New Roman"/>
                <w:b w:val="0"/>
                <w:i/>
                <w:sz w:val="18"/>
                <w:szCs w:val="18"/>
              </w:rPr>
            </w:pPr>
            <m:oMathPara>
              <m:oMath>
                <m:sSub>
                  <m:sSubPr>
                    <m:ctrlPr>
                      <w:rPr>
                        <w:rFonts w:ascii="Cambria Math" w:hAnsi="Cambria Math" w:cs="Times New Roman"/>
                        <w:b w:val="0"/>
                        <w:bCs w:val="0"/>
                        <w:i/>
                      </w:rPr>
                    </m:ctrlPr>
                  </m:sSubPr>
                  <m:e>
                    <m:r>
                      <m:rPr>
                        <m:sty m:val="bi"/>
                      </m:rPr>
                      <w:rPr>
                        <w:rFonts w:ascii="Cambria Math" w:hAnsi="Cambria Math" w:cs="Times New Roman"/>
                      </w:rPr>
                      <m:t>F</m:t>
                    </m:r>
                  </m:e>
                  <m:sub>
                    <m:r>
                      <m:rPr>
                        <m:sty m:val="bi"/>
                      </m:rPr>
                      <w:rPr>
                        <w:rFonts w:ascii="Cambria Math" w:hAnsi="Cambria Math" w:cs="Times New Roman"/>
                      </w:rPr>
                      <m:t>v</m:t>
                    </m:r>
                  </m:sub>
                </m:sSub>
              </m:oMath>
            </m:oMathPara>
          </w:p>
        </w:tc>
        <w:tc>
          <w:tcPr>
            <w:tcW w:w="1667" w:type="pct"/>
            <w:gridSpan w:val="2"/>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p>
        </w:tc>
        <w:tc>
          <w:tcPr>
            <w:tcW w:w="1667"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0,114</w:t>
            </w:r>
          </w:p>
        </w:tc>
      </w:tr>
      <w:tr w:rsidR="003531E6" w:rsidRPr="00D0330A" w:rsidTr="003531E6">
        <w:tblPrEx>
          <w:jc w:val="left"/>
        </w:tblPrEx>
        <w:tc>
          <w:tcPr>
            <w:cnfStyle w:val="001000000000" w:firstRow="0" w:lastRow="0" w:firstColumn="1" w:lastColumn="0" w:oddVBand="0" w:evenVBand="0" w:oddHBand="0" w:evenHBand="0" w:firstRowFirstColumn="0" w:firstRowLastColumn="0" w:lastRowFirstColumn="0" w:lastRowLastColumn="0"/>
            <w:tcW w:w="1666" w:type="pct"/>
          </w:tcPr>
          <w:p w:rsidR="003531E6" w:rsidRPr="00D0330A" w:rsidRDefault="003531E6" w:rsidP="003531E6">
            <w:pPr>
              <w:spacing w:after="0"/>
              <w:rPr>
                <w:rFonts w:ascii="Times New Roman" w:hAnsi="Times New Roman" w:cs="Times New Roman"/>
                <w:b w:val="0"/>
              </w:rPr>
            </w:pPr>
            <m:oMathPara>
              <m:oMath>
                <m:r>
                  <m:rPr>
                    <m:sty m:val="bi"/>
                  </m:rPr>
                  <w:rPr>
                    <w:rFonts w:ascii="Cambria Math" w:hAnsi="Cambria Math" w:cs="Times New Roman"/>
                  </w:rPr>
                  <m:t>PG</m:t>
                </m:r>
              </m:oMath>
            </m:oMathPara>
          </w:p>
        </w:tc>
        <w:tc>
          <w:tcPr>
            <w:tcW w:w="1667" w:type="pct"/>
            <w:gridSpan w:val="2"/>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[l/100 km]</w:t>
            </w:r>
          </w:p>
        </w:tc>
        <w:tc>
          <w:tcPr>
            <w:tcW w:w="1667"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42,8</w:t>
            </w:r>
          </w:p>
        </w:tc>
      </w:tr>
      <w:tr w:rsidR="003531E6" w:rsidRPr="00D0330A" w:rsidTr="003531E6">
        <w:tblPrEx>
          <w:jc w:val="left"/>
        </w:tblPrEx>
        <w:tc>
          <w:tcPr>
            <w:cnfStyle w:val="001000000000" w:firstRow="0" w:lastRow="0" w:firstColumn="1" w:lastColumn="0" w:oddVBand="0" w:evenVBand="0" w:oddHBand="0" w:evenHBand="0" w:firstRowFirstColumn="0" w:firstRowLastColumn="0" w:lastRowFirstColumn="0" w:lastRowLastColumn="0"/>
            <w:tcW w:w="1666" w:type="pct"/>
          </w:tcPr>
          <w:p w:rsidR="003531E6" w:rsidRPr="00D0330A" w:rsidRDefault="003531E6" w:rsidP="003531E6">
            <w:pPr>
              <w:spacing w:after="0"/>
              <w:rPr>
                <w:rFonts w:ascii="Times New Roman" w:hAnsi="Times New Roman" w:cs="Times New Roman"/>
                <w:b w:val="0"/>
                <w:i/>
                <w:sz w:val="18"/>
                <w:szCs w:val="18"/>
              </w:rPr>
            </w:pPr>
            <m:oMathPara>
              <m:oMath>
                <m:r>
                  <m:rPr>
                    <m:sty m:val="bi"/>
                  </m:rPr>
                  <w:rPr>
                    <w:rFonts w:ascii="Cambria Math" w:hAnsi="Cambria Math" w:cs="Times New Roman"/>
                  </w:rPr>
                  <m:t>PK</m:t>
                </m:r>
              </m:oMath>
            </m:oMathPara>
          </w:p>
        </w:tc>
        <w:tc>
          <w:tcPr>
            <w:tcW w:w="1667" w:type="pct"/>
            <w:gridSpan w:val="2"/>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[km/vozilo]</w:t>
            </w:r>
          </w:p>
        </w:tc>
        <w:tc>
          <w:tcPr>
            <w:tcW w:w="1667"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34.500</w:t>
            </w:r>
          </w:p>
        </w:tc>
      </w:tr>
      <w:tr w:rsidR="003531E6" w:rsidRPr="00D0330A" w:rsidTr="003531E6">
        <w:tblPrEx>
          <w:jc w:val="left"/>
        </w:tblPrEx>
        <w:tc>
          <w:tcPr>
            <w:cnfStyle w:val="001000000000" w:firstRow="0" w:lastRow="0" w:firstColumn="1" w:lastColumn="0" w:oddVBand="0" w:evenVBand="0" w:oddHBand="0" w:evenHBand="0" w:firstRowFirstColumn="0" w:firstRowLastColumn="0" w:lastRowFirstColumn="0" w:lastRowLastColumn="0"/>
            <w:tcW w:w="1666" w:type="pct"/>
          </w:tcPr>
          <w:p w:rsidR="003531E6" w:rsidRPr="00D0330A" w:rsidRDefault="003531E6" w:rsidP="003531E6">
            <w:pPr>
              <w:spacing w:after="0"/>
              <w:rPr>
                <w:rFonts w:ascii="Times New Roman" w:hAnsi="Times New Roman" w:cs="Times New Roman"/>
                <w:b w:val="0"/>
                <w:i/>
                <w:sz w:val="18"/>
                <w:szCs w:val="18"/>
              </w:rPr>
            </w:pPr>
            <m:oMathPara>
              <m:oMath>
                <m:sSub>
                  <m:sSubPr>
                    <m:ctrlPr>
                      <w:rPr>
                        <w:rFonts w:ascii="Cambria Math" w:hAnsi="Cambria Math" w:cs="Times New Roman"/>
                        <w:b w:val="0"/>
                        <w:bCs w:val="0"/>
                        <w:i/>
                      </w:rPr>
                    </m:ctrlPr>
                  </m:sSubPr>
                  <m:e>
                    <m:r>
                      <m:rPr>
                        <m:sty m:val="bi"/>
                      </m:rPr>
                      <w:rPr>
                        <w:rFonts w:ascii="Cambria Math" w:hAnsi="Cambria Math" w:cs="Times New Roman"/>
                      </w:rPr>
                      <m:t>E</m:t>
                    </m:r>
                  </m:e>
                  <m:sub>
                    <m:r>
                      <m:rPr>
                        <m:sty m:val="bi"/>
                      </m:rPr>
                      <w:rPr>
                        <w:rFonts w:ascii="Cambria Math" w:hAnsi="Cambria Math" w:cs="Times New Roman"/>
                      </w:rPr>
                      <m:t>d</m:t>
                    </m:r>
                  </m:sub>
                </m:sSub>
              </m:oMath>
            </m:oMathPara>
          </w:p>
        </w:tc>
        <w:tc>
          <w:tcPr>
            <w:tcW w:w="1667" w:type="pct"/>
            <w:gridSpan w:val="2"/>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[kWh/l]</w:t>
            </w:r>
          </w:p>
        </w:tc>
        <w:tc>
          <w:tcPr>
            <w:tcW w:w="1667"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10,03</w:t>
            </w:r>
          </w:p>
        </w:tc>
      </w:tr>
      <w:tr w:rsidR="003531E6" w:rsidRPr="00D0330A" w:rsidTr="003531E6">
        <w:tblPrEx>
          <w:jc w:val="left"/>
        </w:tblPrEx>
        <w:tc>
          <w:tcPr>
            <w:cnfStyle w:val="001000000000" w:firstRow="0" w:lastRow="0" w:firstColumn="1" w:lastColumn="0" w:oddVBand="0" w:evenVBand="0" w:oddHBand="0" w:evenHBand="0" w:firstRowFirstColumn="0" w:firstRowLastColumn="0" w:lastRowFirstColumn="0" w:lastRowLastColumn="0"/>
            <w:tcW w:w="1666" w:type="pct"/>
          </w:tcPr>
          <w:p w:rsidR="003531E6" w:rsidRPr="00D0330A" w:rsidRDefault="003531E6" w:rsidP="003531E6">
            <w:pPr>
              <w:spacing w:after="0"/>
              <w:rPr>
                <w:rFonts w:ascii="Times New Roman" w:hAnsi="Times New Roman" w:cs="Times New Roman"/>
                <w:b w:val="0"/>
              </w:rPr>
            </w:pPr>
            <m:oMathPara>
              <m:oMath>
                <m:sSub>
                  <m:sSubPr>
                    <m:ctrlPr>
                      <w:rPr>
                        <w:rFonts w:ascii="Cambria Math" w:hAnsi="Cambria Math" w:cs="Times New Roman"/>
                        <w:b w:val="0"/>
                        <w:bCs w:val="0"/>
                        <w:i/>
                      </w:rPr>
                    </m:ctrlPr>
                  </m:sSubPr>
                  <m:e>
                    <m:r>
                      <m:rPr>
                        <m:sty m:val="bi"/>
                      </m:rPr>
                      <w:rPr>
                        <w:rFonts w:ascii="Cambria Math" w:hAnsi="Cambria Math" w:cs="Times New Roman"/>
                      </w:rPr>
                      <m:t>FE</m:t>
                    </m:r>
                  </m:e>
                  <m:sub>
                    <m:r>
                      <m:rPr>
                        <m:sty m:val="bi"/>
                      </m:rPr>
                      <w:rPr>
                        <w:rFonts w:ascii="Cambria Math" w:hAnsi="Cambria Math" w:cs="Times New Roman"/>
                      </w:rPr>
                      <m:t>d</m:t>
                    </m:r>
                  </m:sub>
                </m:sSub>
              </m:oMath>
            </m:oMathPara>
          </w:p>
        </w:tc>
        <w:tc>
          <w:tcPr>
            <w:tcW w:w="1667" w:type="pct"/>
            <w:gridSpan w:val="2"/>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xml:space="preserve"> / kWh]</w:t>
            </w:r>
          </w:p>
        </w:tc>
        <w:tc>
          <w:tcPr>
            <w:tcW w:w="1667"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0,267</w:t>
            </w:r>
          </w:p>
        </w:tc>
      </w:tr>
    </w:tbl>
    <w:p w:rsidR="003531E6" w:rsidRPr="00D0330A" w:rsidRDefault="003531E6" w:rsidP="003531E6">
      <w:pPr>
        <w:pStyle w:val="Naslov40"/>
        <w:rPr>
          <w:rFonts w:ascii="Times New Roman" w:hAnsi="Times New Roman"/>
        </w:rPr>
      </w:pPr>
      <w:bookmarkStart w:id="833" w:name="_Toc23949505"/>
      <w:bookmarkStart w:id="834" w:name="_Toc31887014"/>
      <w:r w:rsidRPr="00D0330A">
        <w:rPr>
          <w:rFonts w:ascii="Times New Roman" w:hAnsi="Times New Roman"/>
        </w:rPr>
        <w:t>Smanjenje  emisija  stakleničkih  plinova</w:t>
      </w:r>
      <w:bookmarkEnd w:id="833"/>
      <w:bookmarkEnd w:id="834"/>
    </w:p>
    <w:p w:rsidR="003531E6" w:rsidRPr="00D0330A" w:rsidRDefault="003531E6" w:rsidP="003531E6">
      <w:pPr>
        <w:rPr>
          <w:rFonts w:ascii="Times New Roman" w:hAnsi="Times New Roman" w:cs="Times New Roman"/>
        </w:rPr>
      </w:pPr>
      <w:r w:rsidRPr="00D0330A">
        <w:rPr>
          <w:rFonts w:ascii="Times New Roman" w:hAnsi="Times New Roman" w:cs="Times New Roman"/>
        </w:rPr>
        <w:t>Formula za izračun godišnjeg smanjenja emisija stakleničkih plinova:</w:t>
      </w:r>
    </w:p>
    <w:p w:rsidR="003531E6" w:rsidRPr="00D0330A" w:rsidRDefault="003531E6" w:rsidP="003531E6">
      <w:pP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E</m:t>
              </m:r>
            </m:e>
            <m:sub>
              <m:sSub>
                <m:sSubPr>
                  <m:ctrlPr>
                    <w:rPr>
                      <w:rFonts w:ascii="Cambria Math" w:hAnsi="Cambria Math" w:cs="Times New Roman"/>
                      <w:i/>
                    </w:rPr>
                  </m:ctrlPr>
                </m:sSubPr>
                <m:e>
                  <m:r>
                    <w:rPr>
                      <w:rFonts w:ascii="Cambria Math" w:hAnsi="Cambria Math" w:cs="Times New Roman"/>
                    </w:rPr>
                    <m:t>CO</m:t>
                  </m:r>
                </m:e>
                <m:sub>
                  <m:r>
                    <w:rPr>
                      <w:rFonts w:ascii="Cambria Math" w:hAnsi="Cambria Math" w:cs="Times New Roman"/>
                    </w:rPr>
                    <m:t>2</m:t>
                  </m:r>
                </m:sub>
              </m:sSub>
            </m:sub>
          </m:sSub>
          <m:r>
            <w:rPr>
              <w:rFonts w:ascii="Cambria Math" w:hAnsi="Cambria Math" w:cs="Times New Roman"/>
            </w:rPr>
            <m:t xml:space="preserve">=FES x </m:t>
          </m:r>
          <m:sSub>
            <m:sSubPr>
              <m:ctrlPr>
                <w:rPr>
                  <w:rFonts w:ascii="Cambria Math" w:hAnsi="Cambria Math" w:cs="Times New Roman"/>
                  <w:i/>
                </w:rPr>
              </m:ctrlPr>
            </m:sSubPr>
            <m:e>
              <m:r>
                <w:rPr>
                  <w:rFonts w:ascii="Cambria Math" w:hAnsi="Cambria Math" w:cs="Times New Roman"/>
                </w:rPr>
                <m:t>FE</m:t>
              </m:r>
            </m:e>
            <m:sub>
              <m:r>
                <w:rPr>
                  <w:rFonts w:ascii="Cambria Math" w:hAnsi="Cambria Math" w:cs="Times New Roman"/>
                </w:rPr>
                <m:t>d</m:t>
              </m:r>
            </m:sub>
          </m:sSub>
        </m:oMath>
      </m:oMathPara>
    </w:p>
    <w:p w:rsidR="003531E6" w:rsidRDefault="003531E6" w:rsidP="003531E6">
      <w:pPr>
        <w:rPr>
          <w:rFonts w:ascii="Times New Roman" w:hAnsi="Times New Roman" w:cs="Times New Roman"/>
        </w:rPr>
      </w:pPr>
    </w:p>
    <w:p w:rsidR="003531E6" w:rsidRPr="00D0330A" w:rsidRDefault="003531E6" w:rsidP="003531E6">
      <w:pPr>
        <w:rPr>
          <w:rFonts w:ascii="Times New Roman" w:hAnsi="Times New Roman" w:cs="Times New Roman"/>
        </w:rPr>
      </w:pPr>
      <w:r w:rsidRPr="00D0330A">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9"/>
        <w:gridCol w:w="1871"/>
        <w:gridCol w:w="5592"/>
      </w:tblGrid>
      <w:tr w:rsidR="003531E6" w:rsidRPr="00D0330A" w:rsidTr="003531E6">
        <w:tc>
          <w:tcPr>
            <w:tcW w:w="887" w:type="pct"/>
          </w:tcPr>
          <w:p w:rsidR="003531E6" w:rsidRPr="00D0330A" w:rsidRDefault="003531E6" w:rsidP="003531E6">
            <w:pPr>
              <w:spacing w:after="0"/>
              <w:rPr>
                <w:rFonts w:ascii="Times New Roman" w:hAnsi="Times New Roman" w:cs="Times New Roman"/>
                <w:i/>
                <w:sz w:val="18"/>
                <w:szCs w:val="18"/>
              </w:rPr>
            </w:pPr>
            <m:oMathPara>
              <m:oMath>
                <m:sSub>
                  <m:sSubPr>
                    <m:ctrlPr>
                      <w:rPr>
                        <w:rFonts w:ascii="Cambria Math" w:hAnsi="Cambria Math" w:cs="Times New Roman"/>
                        <w:i/>
                      </w:rPr>
                    </m:ctrlPr>
                  </m:sSubPr>
                  <m:e>
                    <m:r>
                      <w:rPr>
                        <w:rFonts w:ascii="Cambria Math" w:hAnsi="Cambria Math" w:cs="Times New Roman"/>
                      </w:rPr>
                      <m:t>E</m:t>
                    </m:r>
                  </m:e>
                  <m:sub>
                    <m:sSub>
                      <m:sSubPr>
                        <m:ctrlPr>
                          <w:rPr>
                            <w:rFonts w:ascii="Cambria Math" w:hAnsi="Cambria Math" w:cs="Times New Roman"/>
                            <w:i/>
                          </w:rPr>
                        </m:ctrlPr>
                      </m:sSubPr>
                      <m:e>
                        <m:r>
                          <w:rPr>
                            <w:rFonts w:ascii="Cambria Math" w:hAnsi="Cambria Math" w:cs="Times New Roman"/>
                          </w:rPr>
                          <m:t>CO</m:t>
                        </m:r>
                      </m:e>
                      <m:sub>
                        <m:r>
                          <w:rPr>
                            <w:rFonts w:ascii="Cambria Math" w:hAnsi="Cambria Math" w:cs="Times New Roman"/>
                          </w:rPr>
                          <m:t>2</m:t>
                        </m:r>
                      </m:sub>
                    </m:sSub>
                  </m:sub>
                </m:sSub>
              </m:oMath>
            </m:oMathPara>
          </w:p>
        </w:tc>
        <w:tc>
          <w:tcPr>
            <w:tcW w:w="1031"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 xml:space="preserve">2 </w:t>
            </w:r>
            <w:r w:rsidRPr="00D0330A">
              <w:rPr>
                <w:rFonts w:ascii="Times New Roman" w:hAnsi="Times New Roman" w:cs="Times New Roman"/>
                <w:i/>
                <w:sz w:val="18"/>
                <w:szCs w:val="18"/>
              </w:rPr>
              <w:t>/ god]</w:t>
            </w:r>
          </w:p>
        </w:tc>
        <w:tc>
          <w:tcPr>
            <w:tcW w:w="3082"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ukupno godišnje smanjenje emisija stakleničkih plinova ostvareno zamjenom guma</w:t>
            </w:r>
          </w:p>
        </w:tc>
      </w:tr>
      <w:tr w:rsidR="003531E6" w:rsidRPr="00D0330A" w:rsidTr="003531E6">
        <w:tc>
          <w:tcPr>
            <w:tcW w:w="887" w:type="pct"/>
          </w:tcPr>
          <w:p w:rsidR="003531E6" w:rsidRPr="00D0330A" w:rsidRDefault="003531E6" w:rsidP="003531E6">
            <w:pPr>
              <w:spacing w:after="0"/>
              <w:rPr>
                <w:rFonts w:ascii="Times New Roman" w:hAnsi="Times New Roman" w:cs="Times New Roman"/>
                <w:i/>
                <w:sz w:val="18"/>
                <w:szCs w:val="18"/>
              </w:rPr>
            </w:pPr>
            <m:oMathPara>
              <m:oMath>
                <m:sSub>
                  <m:sSubPr>
                    <m:ctrlPr>
                      <w:rPr>
                        <w:rFonts w:ascii="Cambria Math" w:hAnsi="Cambria Math" w:cs="Times New Roman"/>
                        <w:i/>
                      </w:rPr>
                    </m:ctrlPr>
                  </m:sSubPr>
                  <m:e>
                    <m:r>
                      <w:rPr>
                        <w:rFonts w:ascii="Cambria Math" w:hAnsi="Cambria Math" w:cs="Times New Roman"/>
                      </w:rPr>
                      <m:t>FE</m:t>
                    </m:r>
                  </m:e>
                  <m:sub>
                    <m:r>
                      <w:rPr>
                        <w:rFonts w:ascii="Cambria Math" w:hAnsi="Cambria Math" w:cs="Times New Roman"/>
                      </w:rPr>
                      <m:t>d</m:t>
                    </m:r>
                  </m:sub>
                </m:sSub>
              </m:oMath>
            </m:oMathPara>
          </w:p>
        </w:tc>
        <w:tc>
          <w:tcPr>
            <w:tcW w:w="1031"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xml:space="preserve"> / kWh]</w:t>
            </w:r>
          </w:p>
        </w:tc>
        <w:tc>
          <w:tcPr>
            <w:tcW w:w="3082"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 xml:space="preserve">emisijski faktor za dizelsko gorivo </w:t>
            </w:r>
          </w:p>
        </w:tc>
      </w:tr>
    </w:tbl>
    <w:p w:rsidR="003531E6" w:rsidRPr="00D0330A" w:rsidRDefault="003531E6" w:rsidP="003531E6">
      <w:pPr>
        <w:pStyle w:val="Naslov40"/>
        <w:rPr>
          <w:rFonts w:ascii="Times New Roman" w:hAnsi="Times New Roman"/>
        </w:rPr>
      </w:pPr>
      <w:bookmarkStart w:id="835" w:name="_Toc23949506"/>
      <w:bookmarkStart w:id="836" w:name="_Toc31887015"/>
      <w:r w:rsidRPr="00D0330A">
        <w:rPr>
          <w:rFonts w:ascii="Times New Roman" w:hAnsi="Times New Roman"/>
        </w:rPr>
        <w:t>Životni vijek mjere</w:t>
      </w:r>
      <w:bookmarkEnd w:id="835"/>
      <w:bookmarkEnd w:id="836"/>
    </w:p>
    <w:p w:rsidR="003531E6" w:rsidRPr="00D0330A" w:rsidRDefault="003531E6" w:rsidP="003531E6">
      <w:pPr>
        <w:rPr>
          <w:rFonts w:ascii="Times New Roman" w:hAnsi="Times New Roman" w:cs="Times New Roman"/>
        </w:rPr>
      </w:pPr>
      <w:r w:rsidRPr="00D0330A">
        <w:rPr>
          <w:rFonts w:ascii="Times New Roman" w:hAnsi="Times New Roman" w:cs="Times New Roman"/>
        </w:rPr>
        <w:t>Životni vijek mjere</w:t>
      </w:r>
      <w:r>
        <w:rPr>
          <w:rFonts w:ascii="Times New Roman" w:hAnsi="Times New Roman" w:cs="Times New Roman"/>
        </w:rPr>
        <w:t xml:space="preserve"> iznosi </w:t>
      </w:r>
      <w:r w:rsidRPr="00D0330A">
        <w:rPr>
          <w:rFonts w:ascii="Times New Roman" w:hAnsi="Times New Roman" w:cs="Times New Roman"/>
        </w:rPr>
        <w:t>3 godine.</w:t>
      </w:r>
    </w:p>
    <w:p w:rsidR="003531E6" w:rsidRPr="00D0330A" w:rsidRDefault="003531E6" w:rsidP="003531E6">
      <w:pPr>
        <w:rPr>
          <w:rFonts w:ascii="Times New Roman" w:hAnsi="Times New Roman" w:cs="Times New Roman"/>
        </w:rPr>
      </w:pPr>
    </w:p>
    <w:p w:rsidR="003531E6" w:rsidRPr="00D0330A" w:rsidRDefault="003531E6" w:rsidP="003531E6">
      <w:pPr>
        <w:pStyle w:val="Naslov30"/>
        <w:rPr>
          <w:rFonts w:ascii="Times New Roman" w:hAnsi="Times New Roman" w:cs="Times New Roman"/>
        </w:rPr>
      </w:pPr>
      <w:bookmarkStart w:id="837" w:name="_Toc23949507"/>
      <w:bookmarkStart w:id="838" w:name="_Toc31887016"/>
      <w:r w:rsidRPr="00D0330A">
        <w:rPr>
          <w:rFonts w:ascii="Times New Roman" w:hAnsi="Times New Roman" w:cs="Times New Roman"/>
        </w:rPr>
        <w:t>Korištenje guma energetski viših razreda za laka dostavna vozila (gume klase C2)</w:t>
      </w:r>
      <w:bookmarkEnd w:id="837"/>
      <w:bookmarkEnd w:id="838"/>
    </w:p>
    <w:p w:rsidR="003531E6" w:rsidRPr="00D0330A" w:rsidRDefault="003531E6" w:rsidP="003531E6">
      <w:pPr>
        <w:pStyle w:val="Naslov40"/>
        <w:rPr>
          <w:rFonts w:ascii="Times New Roman" w:hAnsi="Times New Roman"/>
        </w:rPr>
      </w:pPr>
      <w:bookmarkStart w:id="839" w:name="_Toc23949508"/>
      <w:bookmarkStart w:id="840" w:name="_Toc31887017"/>
      <w:r w:rsidRPr="00D0330A">
        <w:rPr>
          <w:rFonts w:ascii="Times New Roman" w:hAnsi="Times New Roman"/>
        </w:rPr>
        <w:t>Način određivanja ušteda</w:t>
      </w:r>
      <w:bookmarkEnd w:id="839"/>
      <w:bookmarkEnd w:id="840"/>
    </w:p>
    <w:p w:rsidR="003531E6" w:rsidRPr="00D0330A" w:rsidRDefault="003531E6" w:rsidP="00546F90">
      <w:pPr>
        <w:jc w:val="both"/>
        <w:rPr>
          <w:rFonts w:ascii="Times New Roman" w:hAnsi="Times New Roman" w:cs="Times New Roman"/>
        </w:rPr>
      </w:pPr>
      <w:r w:rsidRPr="00D0330A">
        <w:rPr>
          <w:rFonts w:ascii="Times New Roman" w:hAnsi="Times New Roman" w:cs="Times New Roman"/>
        </w:rPr>
        <w:t>Izračun ušteda temelji se na ostvarenju ušteda u potrošnji goriva uslijed primjene novih energetski učinkovitijih guma na lakim dostavnim vozilima. Gume višeg energetskog razreda imaju manji koeficijent otpora kotrljanju te je stoga potrebno manje energije za obavljanje rada. Ušteda se računa za primjenu novih guma energetskog razreda A ili B kojima se zamjenjuju stare gume nižih energetskih razreda.</w:t>
      </w:r>
    </w:p>
    <w:p w:rsidR="003531E6" w:rsidRPr="00D0330A" w:rsidRDefault="003531E6" w:rsidP="003531E6">
      <w:pPr>
        <w:pStyle w:val="Naslov40"/>
        <w:rPr>
          <w:rFonts w:ascii="Times New Roman" w:hAnsi="Times New Roman"/>
        </w:rPr>
      </w:pPr>
      <w:bookmarkStart w:id="841" w:name="_Toc23949509"/>
      <w:bookmarkStart w:id="842" w:name="_Toc31887018"/>
      <w:r w:rsidRPr="00D0330A">
        <w:rPr>
          <w:rFonts w:ascii="Times New Roman" w:hAnsi="Times New Roman"/>
        </w:rPr>
        <w:t>Formula  za  izračun  ušteda</w:t>
      </w:r>
      <w:bookmarkEnd w:id="841"/>
      <w:bookmarkEnd w:id="842"/>
    </w:p>
    <w:p w:rsidR="003531E6" w:rsidRPr="00D0330A" w:rsidRDefault="003531E6" w:rsidP="003531E6">
      <w:pPr>
        <w:rPr>
          <w:rFonts w:ascii="Times New Roman" w:hAnsi="Times New Roman" w:cs="Times New Roman"/>
          <w:lang w:eastAsia="hr-HR"/>
        </w:rPr>
      </w:pPr>
      <w:r w:rsidRPr="00D0330A">
        <w:rPr>
          <w:rFonts w:ascii="Times New Roman" w:hAnsi="Times New Roman" w:cs="Times New Roman"/>
          <w:lang w:eastAsia="hr-HR"/>
        </w:rPr>
        <w:t>Formula za izračun ušteda energije ostvarenih zamjenom starih s novim energetski učinkovitijim gumama:</w:t>
      </w:r>
    </w:p>
    <w:p w:rsidR="003531E6" w:rsidRPr="00D0330A" w:rsidRDefault="003531E6" w:rsidP="003531E6">
      <w:pPr>
        <w:rPr>
          <w:rFonts w:ascii="Times New Roman" w:hAnsi="Times New Roman" w:cs="Times New Roman"/>
        </w:rPr>
      </w:pPr>
      <m:oMathPara>
        <m:oMath>
          <m:r>
            <w:rPr>
              <w:rFonts w:ascii="Cambria Math" w:hAnsi="Cambria Math" w:cs="Times New Roman"/>
            </w:rPr>
            <m:t>UFES=</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v</m:t>
              </m:r>
            </m:sub>
          </m:sSub>
          <m:r>
            <w:rPr>
              <w:rFonts w:ascii="Cambria Math" w:hAnsi="Cambria Math" w:cs="Times New Roman"/>
            </w:rPr>
            <m:t>*</m:t>
          </m:r>
          <m:d>
            <m:dPr>
              <m:ctrlPr>
                <w:rPr>
                  <w:rFonts w:ascii="Cambria Math" w:hAnsi="Cambria Math" w:cs="Times New Roman"/>
                  <w:i/>
                </w:rPr>
              </m:ctrlPr>
            </m:dPr>
            <m:e>
              <m:r>
                <w:rPr>
                  <w:rFonts w:ascii="Cambria Math" w:hAnsi="Cambria Math" w:cs="Times New Roman"/>
                </w:rPr>
                <m:t xml:space="preserve">1-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RRC</m:t>
                      </m:r>
                    </m:e>
                    <m:sub>
                      <m:r>
                        <w:rPr>
                          <w:rFonts w:ascii="Cambria Math" w:hAnsi="Cambria Math" w:cs="Times New Roman"/>
                        </w:rPr>
                        <m:t>N</m:t>
                      </m:r>
                    </m:sub>
                  </m:sSub>
                </m:num>
                <m:den>
                  <m:sSub>
                    <m:sSubPr>
                      <m:ctrlPr>
                        <w:rPr>
                          <w:rFonts w:ascii="Cambria Math" w:hAnsi="Cambria Math" w:cs="Times New Roman"/>
                          <w:i/>
                        </w:rPr>
                      </m:ctrlPr>
                    </m:sSubPr>
                    <m:e>
                      <m:r>
                        <w:rPr>
                          <w:rFonts w:ascii="Cambria Math" w:hAnsi="Cambria Math" w:cs="Times New Roman"/>
                        </w:rPr>
                        <m:t>RRC</m:t>
                      </m:r>
                    </m:e>
                    <m:sub>
                      <m:r>
                        <w:rPr>
                          <w:rFonts w:ascii="Cambria Math" w:hAnsi="Cambria Math" w:cs="Times New Roman"/>
                        </w:rPr>
                        <m:t>x</m:t>
                      </m:r>
                    </m:sub>
                  </m:sSub>
                </m:den>
              </m:f>
            </m:e>
          </m:d>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PG*PK</m:t>
              </m:r>
            </m:num>
            <m:den>
              <m:r>
                <w:rPr>
                  <w:rFonts w:ascii="Cambria Math" w:hAnsi="Cambria Math" w:cs="Times New Roman"/>
                </w:rPr>
                <m:t>100</m:t>
              </m:r>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g</m:t>
              </m:r>
            </m:sub>
          </m:sSub>
          <m:r>
            <w:rPr>
              <w:rFonts w:ascii="Cambria Math" w:hAnsi="Cambria Math" w:cs="Times New Roman"/>
            </w:rPr>
            <m:t xml:space="preserve"> </m:t>
          </m:r>
        </m:oMath>
      </m:oMathPara>
    </w:p>
    <w:p w:rsidR="003531E6" w:rsidRPr="00D0330A" w:rsidRDefault="003531E6" w:rsidP="003531E6">
      <w:pPr>
        <w:rPr>
          <w:rFonts w:ascii="Times New Roman" w:hAnsi="Times New Roman" w:cs="Times New Roman"/>
        </w:rPr>
      </w:pPr>
      <m:oMathPara>
        <m:oMath>
          <m:r>
            <w:rPr>
              <w:rFonts w:ascii="Cambria Math" w:hAnsi="Cambria Math" w:cs="Times New Roman"/>
            </w:rPr>
            <m:t>FES=UFES x N</m:t>
          </m:r>
        </m:oMath>
      </m:oMathPara>
    </w:p>
    <w:p w:rsidR="003531E6" w:rsidRPr="00D0330A" w:rsidRDefault="003531E6" w:rsidP="003531E6">
      <w:pPr>
        <w:rPr>
          <w:rFonts w:ascii="Times New Roman" w:hAnsi="Times New Roman" w:cs="Times New Roman"/>
        </w:rPr>
      </w:pPr>
      <w:r w:rsidRPr="00D0330A">
        <w:rPr>
          <w:rFonts w:ascii="Times New Roman" w:hAnsi="Times New Roman" w:cs="Times New Roman"/>
        </w:rPr>
        <w:lastRenderedPageBreak/>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969"/>
        <w:gridCol w:w="5690"/>
      </w:tblGrid>
      <w:tr w:rsidR="003531E6" w:rsidRPr="00D0330A" w:rsidTr="003531E6">
        <w:tc>
          <w:tcPr>
            <w:tcW w:w="779" w:type="pct"/>
          </w:tcPr>
          <w:p w:rsidR="003531E6" w:rsidRPr="00D0330A" w:rsidRDefault="003531E6" w:rsidP="003531E6">
            <w:pPr>
              <w:spacing w:after="0"/>
              <w:rPr>
                <w:rFonts w:ascii="Times New Roman" w:hAnsi="Times New Roman" w:cs="Times New Roman"/>
              </w:rPr>
            </w:pPr>
            <m:oMathPara>
              <m:oMath>
                <m:r>
                  <w:rPr>
                    <w:rFonts w:ascii="Cambria Math" w:hAnsi="Cambria Math" w:cs="Times New Roman"/>
                  </w:rPr>
                  <m:t>UFES</m:t>
                </m:r>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[kWh</w:t>
            </w:r>
            <w:r w:rsidRPr="00D0330A">
              <w:rPr>
                <w:rFonts w:ascii="Times New Roman" w:hAnsi="Times New Roman" w:cs="Times New Roman"/>
                <w:i/>
                <w:sz w:val="18"/>
                <w:szCs w:val="18"/>
                <w:vertAlign w:val="subscript"/>
              </w:rPr>
              <w:t xml:space="preserve"> </w:t>
            </w:r>
            <w:r w:rsidRPr="00D0330A">
              <w:rPr>
                <w:rFonts w:ascii="Times New Roman" w:hAnsi="Times New Roman" w:cs="Times New Roman"/>
                <w:i/>
                <w:sz w:val="18"/>
                <w:szCs w:val="18"/>
              </w:rPr>
              <w:t>/ vozilo x god]</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ušteda energije ostvarena zamjenom guma po vozilu</w:t>
            </w:r>
          </w:p>
        </w:tc>
      </w:tr>
      <w:tr w:rsidR="003531E6" w:rsidRPr="00D0330A" w:rsidTr="003531E6">
        <w:tc>
          <w:tcPr>
            <w:tcW w:w="779" w:type="pct"/>
          </w:tcPr>
          <w:p w:rsidR="003531E6" w:rsidRPr="00D0330A" w:rsidRDefault="003531E6" w:rsidP="003531E6">
            <w:pPr>
              <w:spacing w:after="0"/>
              <w:jc w:val="center"/>
              <w:rPr>
                <w:rFonts w:ascii="Times New Roman" w:hAnsi="Times New Roman" w:cs="Times New Roman"/>
                <w:i/>
                <w:sz w:val="18"/>
                <w:szCs w:val="18"/>
              </w:rPr>
            </w:pPr>
            <w:r w:rsidRPr="00D0330A">
              <w:rPr>
                <w:rFonts w:ascii="Times New Roman" w:hAnsi="Times New Roman" w:cs="Times New Roman"/>
                <w:i/>
              </w:rPr>
              <w:t>FES</w:t>
            </w:r>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[kWh</w:t>
            </w:r>
            <w:r w:rsidRPr="00D0330A">
              <w:rPr>
                <w:rFonts w:ascii="Times New Roman" w:hAnsi="Times New Roman" w:cs="Times New Roman"/>
                <w:i/>
                <w:sz w:val="18"/>
                <w:szCs w:val="18"/>
                <w:vertAlign w:val="subscript"/>
              </w:rPr>
              <w:t xml:space="preserve"> </w:t>
            </w:r>
            <w:r w:rsidRPr="00D0330A">
              <w:rPr>
                <w:rFonts w:ascii="Times New Roman" w:hAnsi="Times New Roman" w:cs="Times New Roman"/>
                <w:i/>
                <w:sz w:val="18"/>
                <w:szCs w:val="18"/>
              </w:rPr>
              <w:t>/ god]</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ukupne godišnje uštede energije ostvarene zamjenom guma</w:t>
            </w:r>
          </w:p>
        </w:tc>
      </w:tr>
      <w:tr w:rsidR="003531E6" w:rsidRPr="00D0330A" w:rsidTr="003531E6">
        <w:tc>
          <w:tcPr>
            <w:tcW w:w="779" w:type="pct"/>
          </w:tcPr>
          <w:p w:rsidR="003531E6" w:rsidRPr="00D0330A" w:rsidRDefault="003531E6" w:rsidP="003531E6">
            <w:pPr>
              <w:spacing w:after="0"/>
              <w:rPr>
                <w:rFonts w:ascii="Times New Roman" w:hAnsi="Times New Roman" w:cs="Times New Roman"/>
                <w:i/>
                <w:sz w:val="18"/>
                <w:szCs w:val="18"/>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v</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faktor utjecaja otpora kotrljanja i načina vožnje na potrošnju goriva lakih dostavnih vozila</w:t>
            </w:r>
          </w:p>
        </w:tc>
      </w:tr>
      <w:tr w:rsidR="003531E6" w:rsidRPr="00D0330A" w:rsidTr="003531E6">
        <w:tc>
          <w:tcPr>
            <w:tcW w:w="779" w:type="pct"/>
          </w:tcPr>
          <w:p w:rsidR="003531E6" w:rsidRPr="00D0330A" w:rsidRDefault="003531E6" w:rsidP="003531E6">
            <w:pPr>
              <w:spacing w:after="0"/>
              <w:rPr>
                <w:rFonts w:ascii="Times New Roman" w:hAnsi="Times New Roman" w:cs="Times New Roman"/>
                <w:i/>
                <w:sz w:val="18"/>
                <w:szCs w:val="18"/>
              </w:rPr>
            </w:pPr>
            <m:oMathPara>
              <m:oMath>
                <m:sSub>
                  <m:sSubPr>
                    <m:ctrlPr>
                      <w:rPr>
                        <w:rFonts w:ascii="Cambria Math" w:hAnsi="Cambria Math" w:cs="Times New Roman"/>
                        <w:i/>
                      </w:rPr>
                    </m:ctrlPr>
                  </m:sSubPr>
                  <m:e>
                    <m:r>
                      <w:rPr>
                        <w:rFonts w:ascii="Cambria Math" w:hAnsi="Cambria Math" w:cs="Times New Roman"/>
                      </w:rPr>
                      <m:t>RRC</m:t>
                    </m:r>
                  </m:e>
                  <m:sub>
                    <m:r>
                      <w:rPr>
                        <w:rFonts w:ascii="Cambria Math" w:hAnsi="Cambria Math" w:cs="Times New Roman"/>
                      </w:rPr>
                      <m:t>N</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prosječni koeficijent otpora kotrljanju novih guma energetskog razreda A ili B</w:t>
            </w:r>
          </w:p>
        </w:tc>
      </w:tr>
      <w:tr w:rsidR="003531E6" w:rsidRPr="00D0330A" w:rsidTr="003531E6">
        <w:tc>
          <w:tcPr>
            <w:tcW w:w="779" w:type="pct"/>
          </w:tcPr>
          <w:p w:rsidR="003531E6" w:rsidRPr="00D0330A" w:rsidRDefault="003531E6" w:rsidP="003531E6">
            <w:pPr>
              <w:spacing w:after="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RRC</m:t>
                    </m:r>
                  </m:e>
                  <m:sub>
                    <m:r>
                      <w:rPr>
                        <w:rFonts w:ascii="Cambria Math" w:hAnsi="Cambria Math" w:cs="Times New Roman"/>
                      </w:rPr>
                      <m:t>x</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prosječni koeficijent otpora kotrljanju starih guma koje se zamjenjuju (gume kategorije C2)</w:t>
            </w:r>
          </w:p>
        </w:tc>
      </w:tr>
      <w:tr w:rsidR="003531E6" w:rsidRPr="00D0330A" w:rsidTr="003531E6">
        <w:tc>
          <w:tcPr>
            <w:tcW w:w="779" w:type="pct"/>
          </w:tcPr>
          <w:p w:rsidR="003531E6" w:rsidRPr="00D0330A" w:rsidRDefault="003531E6" w:rsidP="003531E6">
            <w:pPr>
              <w:spacing w:after="0"/>
              <w:rPr>
                <w:rFonts w:ascii="Times New Roman" w:hAnsi="Times New Roman" w:cs="Times New Roman"/>
              </w:rPr>
            </w:pPr>
            <m:oMathPara>
              <m:oMath>
                <m:r>
                  <w:rPr>
                    <w:rFonts w:ascii="Cambria Math" w:hAnsi="Cambria Math" w:cs="Times New Roman"/>
                  </w:rPr>
                  <m:t>PG</m:t>
                </m:r>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[l/100 km]</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prosječna potrošnja lakih dostavnih vozila</w:t>
            </w:r>
          </w:p>
        </w:tc>
      </w:tr>
      <w:tr w:rsidR="003531E6" w:rsidRPr="00D0330A" w:rsidTr="003531E6">
        <w:tc>
          <w:tcPr>
            <w:tcW w:w="779" w:type="pct"/>
          </w:tcPr>
          <w:p w:rsidR="003531E6" w:rsidRPr="00D0330A" w:rsidRDefault="003531E6" w:rsidP="003531E6">
            <w:pPr>
              <w:spacing w:after="0"/>
              <w:rPr>
                <w:rFonts w:ascii="Times New Roman" w:hAnsi="Times New Roman" w:cs="Times New Roman"/>
              </w:rPr>
            </w:pPr>
            <m:oMathPara>
              <m:oMath>
                <m:r>
                  <w:rPr>
                    <w:rFonts w:ascii="Cambria Math" w:hAnsi="Cambria Math" w:cs="Times New Roman"/>
                  </w:rPr>
                  <m:t>PK</m:t>
                </m:r>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[km/vozilo]</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prosječna godišnja kilometraža lakih dostavnih vozila</w:t>
            </w:r>
          </w:p>
        </w:tc>
      </w:tr>
      <w:tr w:rsidR="003531E6" w:rsidRPr="00D0330A" w:rsidTr="003531E6">
        <w:tc>
          <w:tcPr>
            <w:tcW w:w="779" w:type="pct"/>
          </w:tcPr>
          <w:p w:rsidR="003531E6" w:rsidRPr="00D0330A" w:rsidRDefault="003531E6" w:rsidP="003531E6">
            <w:pPr>
              <w:spacing w:after="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g</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[kWh/l]</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energetska vrijednost goriva</w:t>
            </w:r>
          </w:p>
        </w:tc>
      </w:tr>
      <w:tr w:rsidR="003531E6" w:rsidRPr="00D0330A" w:rsidTr="003531E6">
        <w:tc>
          <w:tcPr>
            <w:tcW w:w="779" w:type="pct"/>
          </w:tcPr>
          <w:p w:rsidR="003531E6" w:rsidRPr="00D0330A" w:rsidRDefault="003531E6" w:rsidP="003531E6">
            <w:pPr>
              <w:spacing w:after="0"/>
              <w:jc w:val="center"/>
              <w:rPr>
                <w:rFonts w:ascii="Times New Roman" w:hAnsi="Times New Roman" w:cs="Times New Roman"/>
              </w:rPr>
            </w:pPr>
            <w:r w:rsidRPr="00D0330A">
              <w:rPr>
                <w:rFonts w:ascii="Times New Roman" w:hAnsi="Times New Roman" w:cs="Times New Roman"/>
                <w:i/>
              </w:rPr>
              <w:t>N</w:t>
            </w:r>
          </w:p>
        </w:tc>
        <w:tc>
          <w:tcPr>
            <w:tcW w:w="1085" w:type="pct"/>
          </w:tcPr>
          <w:p w:rsidR="003531E6" w:rsidRPr="00D0330A" w:rsidRDefault="003531E6" w:rsidP="003531E6">
            <w:pPr>
              <w:spacing w:after="0"/>
              <w:rPr>
                <w:rFonts w:ascii="Times New Roman" w:hAnsi="Times New Roman" w:cs="Times New Roman"/>
                <w:i/>
                <w:sz w:val="18"/>
                <w:szCs w:val="18"/>
              </w:rPr>
            </w:pP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broj vozila na kojima su promijenjene gume</w:t>
            </w:r>
          </w:p>
        </w:tc>
      </w:tr>
    </w:tbl>
    <w:p w:rsidR="003531E6" w:rsidRPr="00D0330A" w:rsidRDefault="003531E6" w:rsidP="003531E6">
      <w:pPr>
        <w:pStyle w:val="Naslov40"/>
        <w:rPr>
          <w:rFonts w:ascii="Times New Roman" w:hAnsi="Times New Roman"/>
        </w:rPr>
      </w:pPr>
      <w:bookmarkStart w:id="843" w:name="_Toc23949510"/>
      <w:bookmarkStart w:id="844" w:name="_Toc31887019"/>
      <w:r w:rsidRPr="00D0330A">
        <w:rPr>
          <w:rFonts w:ascii="Times New Roman" w:hAnsi="Times New Roman"/>
        </w:rPr>
        <w:t>Potrebni  ulazni  podaci</w:t>
      </w:r>
      <w:bookmarkEnd w:id="843"/>
      <w:r w:rsidRPr="00D0330A">
        <w:rPr>
          <w:rFonts w:ascii="Times New Roman" w:hAnsi="Times New Roman"/>
        </w:rPr>
        <w:t xml:space="preserve"> i dokumentacija</w:t>
      </w:r>
      <w:bookmarkEnd w:id="844"/>
    </w:p>
    <w:p w:rsidR="003531E6" w:rsidRPr="00D0330A" w:rsidRDefault="003531E6" w:rsidP="00546F90">
      <w:pPr>
        <w:jc w:val="both"/>
        <w:rPr>
          <w:rFonts w:ascii="Times New Roman" w:hAnsi="Times New Roman" w:cs="Times New Roman"/>
        </w:rPr>
      </w:pPr>
      <w:r w:rsidRPr="00D0330A">
        <w:rPr>
          <w:rFonts w:ascii="Times New Roman" w:hAnsi="Times New Roman" w:cs="Times New Roman"/>
        </w:rPr>
        <w:t>Za izračun ušteda energije potrebni su podaci o energetskom razredu novih guma te guma koje se zamjenjuju. Ako nije poznat podatak o energetskom razredu guma koje se zamjenjuju pretpostavlja se da su energetskog razreda „E“. Uz to, potreban je podatak o prosječnoj potrošnji goriva lakog dostavnog vozila te broju prijeđenih kilometara godišnje.</w:t>
      </w:r>
    </w:p>
    <w:p w:rsidR="003531E6" w:rsidRPr="00D0330A" w:rsidRDefault="003531E6" w:rsidP="00546F90">
      <w:pPr>
        <w:jc w:val="both"/>
        <w:rPr>
          <w:rFonts w:ascii="Times New Roman" w:hAnsi="Times New Roman" w:cs="Times New Roman"/>
        </w:rPr>
      </w:pPr>
      <w:r w:rsidRPr="00D0330A">
        <w:rPr>
          <w:rFonts w:ascii="Times New Roman" w:hAnsi="Times New Roman" w:cs="Times New Roman"/>
        </w:rPr>
        <w:t>Ukoliko će se uštede računati na temelju navedenih podataka specifičnih za svako vozilo, tada dokumentacija koju je potrebno priložiti/posjedovati kao dokaz o provedbi mjere i verifikaciju ulaznih podatka za izračun ušteda obuhvaća:</w:t>
      </w:r>
    </w:p>
    <w:p w:rsidR="003531E6" w:rsidRPr="00D0330A" w:rsidRDefault="003531E6" w:rsidP="00D86B5B">
      <w:pPr>
        <w:pStyle w:val="Odlomakpopisa"/>
        <w:numPr>
          <w:ilvl w:val="0"/>
          <w:numId w:val="31"/>
        </w:numPr>
        <w:rPr>
          <w:rFonts w:ascii="Times New Roman" w:hAnsi="Times New Roman" w:cs="Times New Roman"/>
        </w:rPr>
      </w:pPr>
      <w:r w:rsidRPr="00D0330A">
        <w:rPr>
          <w:rFonts w:ascii="Times New Roman" w:hAnsi="Times New Roman" w:cs="Times New Roman"/>
        </w:rPr>
        <w:t>račun za kupljene gume ili druga dokumentacija kojom se dokazuje kupnja guma (zapisnik o primopredaji odnosno ugradnji guma ili sl.), iz kojih mora biti razvidan energetski razred nove gume;</w:t>
      </w:r>
    </w:p>
    <w:p w:rsidR="003531E6" w:rsidRPr="00D0330A" w:rsidRDefault="003531E6" w:rsidP="00D86B5B">
      <w:pPr>
        <w:pStyle w:val="Odlomakpopisa"/>
        <w:numPr>
          <w:ilvl w:val="0"/>
          <w:numId w:val="31"/>
        </w:numPr>
        <w:rPr>
          <w:rFonts w:ascii="Times New Roman" w:hAnsi="Times New Roman" w:cs="Times New Roman"/>
        </w:rPr>
      </w:pPr>
      <w:r w:rsidRPr="00D0330A">
        <w:rPr>
          <w:rFonts w:ascii="Times New Roman" w:hAnsi="Times New Roman" w:cs="Times New Roman"/>
        </w:rPr>
        <w:t>izvještaj sa podatcima za svako vozilo (vrsta vozila, prosječna potrošnja goriva te broj prijeđenih kilometara godišnje) potpisan od strane vlasnika ili odgovorne osobe vlasnika.</w:t>
      </w:r>
    </w:p>
    <w:p w:rsidR="003531E6" w:rsidRPr="00D0330A" w:rsidRDefault="003531E6" w:rsidP="00546F90">
      <w:pPr>
        <w:jc w:val="both"/>
        <w:rPr>
          <w:rFonts w:ascii="Times New Roman" w:hAnsi="Times New Roman" w:cs="Times New Roman"/>
        </w:rPr>
      </w:pPr>
      <w:r w:rsidRPr="00D0330A">
        <w:rPr>
          <w:rFonts w:ascii="Times New Roman" w:hAnsi="Times New Roman" w:cs="Times New Roman"/>
        </w:rPr>
        <w:t xml:space="preserve">Ipak, za ocjenu ušteda snažno se preporuča korištenje referentnih vrijednosti te je tada kao dokaz o provedbi mjere i verifikaciju ulaznih podatka potrebno priložiti samo račun za kupljene gume ili druga dokumentacija kojom se dokazuje kupnja guma, iz kojih mora biti razvidan energetski razred nove gume. </w:t>
      </w:r>
    </w:p>
    <w:p w:rsidR="003531E6" w:rsidRPr="00D0330A" w:rsidRDefault="003531E6" w:rsidP="003531E6">
      <w:pPr>
        <w:pStyle w:val="Naslov40"/>
        <w:rPr>
          <w:rFonts w:ascii="Times New Roman" w:hAnsi="Times New Roman"/>
        </w:rPr>
      </w:pPr>
      <w:bookmarkStart w:id="845" w:name="_Toc23949511"/>
      <w:bookmarkStart w:id="846" w:name="_Toc31887020"/>
      <w:r w:rsidRPr="00D0330A">
        <w:rPr>
          <w:rFonts w:ascii="Times New Roman" w:hAnsi="Times New Roman"/>
        </w:rPr>
        <w:t>Referentne vrijednosti</w:t>
      </w:r>
      <w:bookmarkEnd w:id="845"/>
      <w:bookmarkEnd w:id="846"/>
    </w:p>
    <w:p w:rsidR="003531E6" w:rsidRPr="00D0330A" w:rsidRDefault="003531E6" w:rsidP="003531E6">
      <w:pPr>
        <w:rPr>
          <w:rFonts w:ascii="Times New Roman" w:hAnsi="Times New Roman" w:cs="Times New Roman"/>
        </w:rPr>
      </w:pPr>
      <w:r w:rsidRPr="00D0330A">
        <w:rPr>
          <w:rFonts w:ascii="Times New Roman" w:hAnsi="Times New Roman" w:cs="Times New Roman"/>
        </w:rPr>
        <w:t xml:space="preserve">Referentne vrijednosti za ulazne parametre su sljedeće: </w:t>
      </w:r>
    </w:p>
    <w:p w:rsidR="003531E6" w:rsidRPr="00D0330A" w:rsidRDefault="003531E6" w:rsidP="003531E6">
      <w:pPr>
        <w:spacing w:after="0"/>
        <w:rPr>
          <w:rFonts w:ascii="Times New Roman" w:hAnsi="Times New Roman" w:cs="Times New Roman"/>
          <w:sz w:val="18"/>
          <w:szCs w:val="18"/>
        </w:rPr>
      </w:pPr>
      <m:oMath>
        <m:r>
          <w:rPr>
            <w:rFonts w:ascii="Cambria Math" w:hAnsi="Cambria Math" w:cs="Times New Roman"/>
          </w:rPr>
          <m:t>RRC</m:t>
        </m:r>
      </m:oMath>
      <w:r w:rsidRPr="00D0330A">
        <w:rPr>
          <w:rFonts w:ascii="Times New Roman" w:hAnsi="Times New Roman" w:cs="Times New Roman"/>
        </w:rPr>
        <w:t xml:space="preserve"> - </w:t>
      </w:r>
      <w:r w:rsidRPr="00D0330A">
        <w:rPr>
          <w:rFonts w:ascii="Times New Roman" w:hAnsi="Times New Roman" w:cs="Times New Roman"/>
          <w:sz w:val="18"/>
          <w:szCs w:val="18"/>
        </w:rPr>
        <w:t>Prosječni koeficijent otpora kotrljanju guma (gume kategorije C2):</w:t>
      </w:r>
    </w:p>
    <w:p w:rsidR="003531E6" w:rsidRPr="00D0330A" w:rsidRDefault="003531E6" w:rsidP="003531E6">
      <w:pPr>
        <w:spacing w:after="0"/>
        <w:rPr>
          <w:rFonts w:ascii="Times New Roman" w:hAnsi="Times New Roman" w:cs="Times New Roman"/>
        </w:rPr>
      </w:pPr>
    </w:p>
    <w:tbl>
      <w:tblPr>
        <w:tblStyle w:val="Svijetlatablicareetke11"/>
        <w:tblW w:w="5000" w:type="pct"/>
        <w:jc w:val="center"/>
        <w:tblLook w:val="04A0" w:firstRow="1" w:lastRow="0" w:firstColumn="1" w:lastColumn="0" w:noHBand="0" w:noVBand="1"/>
      </w:tblPr>
      <w:tblGrid>
        <w:gridCol w:w="4531"/>
        <w:gridCol w:w="4531"/>
      </w:tblGrid>
      <w:tr w:rsidR="003531E6" w:rsidRPr="00D0330A" w:rsidTr="003531E6">
        <w:trPr>
          <w:cnfStyle w:val="100000000000" w:firstRow="1" w:lastRow="0" w:firstColumn="0" w:lastColumn="0" w:oddVBand="0" w:evenVBand="0" w:oddHBand="0"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2500" w:type="pct"/>
            <w:vAlign w:val="center"/>
          </w:tcPr>
          <w:p w:rsidR="003531E6" w:rsidRPr="00D0330A" w:rsidRDefault="003531E6" w:rsidP="003531E6">
            <w:pPr>
              <w:spacing w:after="0"/>
              <w:jc w:val="center"/>
              <w:rPr>
                <w:rFonts w:ascii="Times New Roman" w:hAnsi="Times New Roman" w:cs="Times New Roman"/>
                <w:i/>
                <w:sz w:val="18"/>
                <w:szCs w:val="18"/>
              </w:rPr>
            </w:pPr>
            <w:r w:rsidRPr="00D0330A">
              <w:rPr>
                <w:rFonts w:ascii="Times New Roman" w:hAnsi="Times New Roman" w:cs="Times New Roman"/>
                <w:i/>
                <w:sz w:val="18"/>
                <w:szCs w:val="18"/>
              </w:rPr>
              <w:t>Energetska oznaka</w:t>
            </w:r>
          </w:p>
        </w:tc>
        <w:tc>
          <w:tcPr>
            <w:tcW w:w="2500" w:type="pct"/>
            <w:vAlign w:val="center"/>
          </w:tcPr>
          <w:p w:rsidR="003531E6" w:rsidRPr="00D0330A" w:rsidRDefault="003531E6" w:rsidP="003531E6">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m:oMathPara>
              <m:oMath>
                <m:sSub>
                  <m:sSubPr>
                    <m:ctrlPr>
                      <w:rPr>
                        <w:rFonts w:ascii="Cambria Math" w:hAnsi="Cambria Math" w:cs="Times New Roman"/>
                        <w:bCs w:val="0"/>
                        <w:i/>
                      </w:rPr>
                    </m:ctrlPr>
                  </m:sSubPr>
                  <m:e>
                    <m:r>
                      <m:rPr>
                        <m:sty m:val="bi"/>
                      </m:rPr>
                      <w:rPr>
                        <w:rFonts w:ascii="Cambria Math" w:hAnsi="Cambria Math" w:cs="Times New Roman"/>
                      </w:rPr>
                      <m:t>RRC</m:t>
                    </m:r>
                  </m:e>
                  <m:sub>
                    <m:r>
                      <m:rPr>
                        <m:sty m:val="bi"/>
                      </m:rPr>
                      <w:rPr>
                        <w:rFonts w:ascii="Cambria Math" w:hAnsi="Cambria Math" w:cs="Times New Roman"/>
                      </w:rPr>
                      <m:t>x</m:t>
                    </m:r>
                  </m:sub>
                </m:sSub>
              </m:oMath>
            </m:oMathPara>
          </w:p>
        </w:tc>
      </w:tr>
      <w:tr w:rsidR="003531E6" w:rsidRPr="00D0330A" w:rsidTr="003531E6">
        <w:trPr>
          <w:trHeight w:val="227"/>
          <w:jc w:val="center"/>
        </w:trPr>
        <w:tc>
          <w:tcPr>
            <w:cnfStyle w:val="001000000000" w:firstRow="0" w:lastRow="0" w:firstColumn="1" w:lastColumn="0" w:oddVBand="0" w:evenVBand="0" w:oddHBand="0" w:evenHBand="0" w:firstRowFirstColumn="0" w:firstRowLastColumn="0" w:lastRowFirstColumn="0" w:lastRowLastColumn="0"/>
            <w:tcW w:w="2500" w:type="pct"/>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szCs w:val="18"/>
              </w:rPr>
              <w:t>A</w:t>
            </w:r>
          </w:p>
        </w:tc>
        <w:tc>
          <w:tcPr>
            <w:tcW w:w="250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5,5</w:t>
            </w:r>
          </w:p>
        </w:tc>
      </w:tr>
      <w:tr w:rsidR="003531E6" w:rsidRPr="00D0330A" w:rsidTr="003531E6">
        <w:trPr>
          <w:trHeight w:val="227"/>
          <w:jc w:val="center"/>
        </w:trPr>
        <w:tc>
          <w:tcPr>
            <w:cnfStyle w:val="001000000000" w:firstRow="0" w:lastRow="0" w:firstColumn="1" w:lastColumn="0" w:oddVBand="0" w:evenVBand="0" w:oddHBand="0" w:evenHBand="0" w:firstRowFirstColumn="0" w:firstRowLastColumn="0" w:lastRowFirstColumn="0" w:lastRowLastColumn="0"/>
            <w:tcW w:w="2500" w:type="pct"/>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szCs w:val="18"/>
              </w:rPr>
              <w:t>B</w:t>
            </w:r>
          </w:p>
        </w:tc>
        <w:tc>
          <w:tcPr>
            <w:tcW w:w="250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6,15</w:t>
            </w:r>
          </w:p>
        </w:tc>
      </w:tr>
      <w:tr w:rsidR="003531E6" w:rsidRPr="00D0330A" w:rsidTr="003531E6">
        <w:trPr>
          <w:trHeight w:val="227"/>
          <w:jc w:val="center"/>
        </w:trPr>
        <w:tc>
          <w:tcPr>
            <w:cnfStyle w:val="001000000000" w:firstRow="0" w:lastRow="0" w:firstColumn="1" w:lastColumn="0" w:oddVBand="0" w:evenVBand="0" w:oddHBand="0" w:evenHBand="0" w:firstRowFirstColumn="0" w:firstRowLastColumn="0" w:lastRowFirstColumn="0" w:lastRowLastColumn="0"/>
            <w:tcW w:w="2500" w:type="pct"/>
          </w:tcPr>
          <w:p w:rsidR="003531E6" w:rsidRPr="00D0330A" w:rsidRDefault="003531E6" w:rsidP="003531E6">
            <w:pPr>
              <w:spacing w:after="0"/>
              <w:jc w:val="center"/>
              <w:rPr>
                <w:rFonts w:ascii="Times New Roman" w:hAnsi="Times New Roman" w:cs="Times New Roman"/>
                <w:b w:val="0"/>
              </w:rPr>
            </w:pPr>
            <w:r w:rsidRPr="00D0330A">
              <w:rPr>
                <w:rFonts w:ascii="Times New Roman" w:hAnsi="Times New Roman" w:cs="Times New Roman"/>
                <w:b w:val="0"/>
              </w:rPr>
              <w:t>C</w:t>
            </w:r>
          </w:p>
        </w:tc>
        <w:tc>
          <w:tcPr>
            <w:tcW w:w="250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7,4</w:t>
            </w:r>
          </w:p>
        </w:tc>
      </w:tr>
      <w:tr w:rsidR="003531E6" w:rsidRPr="00D0330A" w:rsidTr="003531E6">
        <w:trPr>
          <w:trHeight w:val="227"/>
          <w:jc w:val="center"/>
        </w:trPr>
        <w:tc>
          <w:tcPr>
            <w:cnfStyle w:val="001000000000" w:firstRow="0" w:lastRow="0" w:firstColumn="1" w:lastColumn="0" w:oddVBand="0" w:evenVBand="0" w:oddHBand="0" w:evenHBand="0" w:firstRowFirstColumn="0" w:firstRowLastColumn="0" w:lastRowFirstColumn="0" w:lastRowLastColumn="0"/>
            <w:tcW w:w="2500" w:type="pct"/>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szCs w:val="18"/>
              </w:rPr>
              <w:t>D</w:t>
            </w:r>
          </w:p>
        </w:tc>
        <w:tc>
          <w:tcPr>
            <w:tcW w:w="250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Ne postoji</w:t>
            </w:r>
          </w:p>
        </w:tc>
      </w:tr>
      <w:tr w:rsidR="003531E6" w:rsidRPr="00D0330A" w:rsidTr="003531E6">
        <w:trPr>
          <w:trHeight w:val="227"/>
          <w:jc w:val="center"/>
        </w:trPr>
        <w:tc>
          <w:tcPr>
            <w:cnfStyle w:val="001000000000" w:firstRow="0" w:lastRow="0" w:firstColumn="1" w:lastColumn="0" w:oddVBand="0" w:evenVBand="0" w:oddHBand="0" w:evenHBand="0" w:firstRowFirstColumn="0" w:firstRowLastColumn="0" w:lastRowFirstColumn="0" w:lastRowLastColumn="0"/>
            <w:tcW w:w="2500" w:type="pct"/>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szCs w:val="18"/>
              </w:rPr>
              <w:t>E</w:t>
            </w:r>
          </w:p>
        </w:tc>
        <w:tc>
          <w:tcPr>
            <w:tcW w:w="250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8,65</w:t>
            </w:r>
          </w:p>
        </w:tc>
      </w:tr>
      <w:tr w:rsidR="003531E6" w:rsidRPr="00D0330A" w:rsidTr="003531E6">
        <w:trPr>
          <w:trHeight w:val="227"/>
          <w:jc w:val="center"/>
        </w:trPr>
        <w:tc>
          <w:tcPr>
            <w:cnfStyle w:val="001000000000" w:firstRow="0" w:lastRow="0" w:firstColumn="1" w:lastColumn="0" w:oddVBand="0" w:evenVBand="0" w:oddHBand="0" w:evenHBand="0" w:firstRowFirstColumn="0" w:firstRowLastColumn="0" w:lastRowFirstColumn="0" w:lastRowLastColumn="0"/>
            <w:tcW w:w="2500" w:type="pct"/>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szCs w:val="18"/>
              </w:rPr>
              <w:t>F</w:t>
            </w:r>
          </w:p>
        </w:tc>
        <w:tc>
          <w:tcPr>
            <w:tcW w:w="250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9,9</w:t>
            </w:r>
          </w:p>
        </w:tc>
      </w:tr>
      <w:tr w:rsidR="003531E6" w:rsidRPr="00D0330A" w:rsidTr="003531E6">
        <w:trPr>
          <w:trHeight w:val="227"/>
          <w:jc w:val="center"/>
        </w:trPr>
        <w:tc>
          <w:tcPr>
            <w:cnfStyle w:val="001000000000" w:firstRow="0" w:lastRow="0" w:firstColumn="1" w:lastColumn="0" w:oddVBand="0" w:evenVBand="0" w:oddHBand="0" w:evenHBand="0" w:firstRowFirstColumn="0" w:firstRowLastColumn="0" w:lastRowFirstColumn="0" w:lastRowLastColumn="0"/>
            <w:tcW w:w="2500" w:type="pct"/>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szCs w:val="18"/>
              </w:rPr>
              <w:t>G</w:t>
            </w:r>
          </w:p>
        </w:tc>
        <w:tc>
          <w:tcPr>
            <w:tcW w:w="250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10,6</w:t>
            </w:r>
          </w:p>
        </w:tc>
      </w:tr>
    </w:tbl>
    <w:p w:rsidR="003531E6" w:rsidRPr="00D0330A" w:rsidRDefault="003531E6" w:rsidP="003531E6">
      <w:pPr>
        <w:rPr>
          <w:rFonts w:ascii="Times New Roman" w:hAnsi="Times New Roman" w:cs="Times New Roman"/>
        </w:rPr>
      </w:pPr>
      <m:oMath>
        <m:sSub>
          <m:sSubPr>
            <m:ctrlPr>
              <w:rPr>
                <w:rFonts w:ascii="Cambria Math" w:hAnsi="Cambria Math" w:cs="Times New Roman"/>
                <w:bCs/>
              </w:rPr>
            </m:ctrlPr>
          </m:sSubPr>
          <m:e>
            <m:r>
              <m:rPr>
                <m:sty m:val="p"/>
              </m:rPr>
              <w:rPr>
                <w:rFonts w:ascii="Cambria Math" w:hAnsi="Cambria Math" w:cs="Times New Roman"/>
              </w:rPr>
              <m:t>F</m:t>
            </m:r>
          </m:e>
          <m:sub>
            <m:r>
              <m:rPr>
                <m:sty m:val="p"/>
              </m:rPr>
              <w:rPr>
                <w:rFonts w:ascii="Cambria Math" w:hAnsi="Cambria Math" w:cs="Times New Roman"/>
              </w:rPr>
              <m:t>v</m:t>
            </m:r>
          </m:sub>
        </m:sSub>
      </m:oMath>
      <w:r w:rsidRPr="00D0330A">
        <w:rPr>
          <w:rFonts w:ascii="Times New Roman" w:hAnsi="Times New Roman" w:cs="Times New Roman"/>
          <w:b/>
          <w:bCs/>
        </w:rPr>
        <w:t xml:space="preserve"> - </w:t>
      </w:r>
      <w:r w:rsidRPr="00D0330A">
        <w:rPr>
          <w:rFonts w:ascii="Times New Roman" w:hAnsi="Times New Roman" w:cs="Times New Roman"/>
          <w:sz w:val="18"/>
          <w:szCs w:val="18"/>
        </w:rPr>
        <w:t>Faktor utjecaja otpora kotrljanja i načina vožnje na potrošnju goriva lakih dostavnih vozila:</w:t>
      </w:r>
    </w:p>
    <w:tbl>
      <w:tblPr>
        <w:tblStyle w:val="Svijetlatablicareetke11"/>
        <w:tblW w:w="5000" w:type="pct"/>
        <w:jc w:val="center"/>
        <w:tblLook w:val="04A0" w:firstRow="1" w:lastRow="0" w:firstColumn="1" w:lastColumn="0" w:noHBand="0" w:noVBand="1"/>
      </w:tblPr>
      <w:tblGrid>
        <w:gridCol w:w="4529"/>
        <w:gridCol w:w="4533"/>
      </w:tblGrid>
      <w:tr w:rsidR="003531E6" w:rsidRPr="00D0330A" w:rsidTr="003531E6">
        <w:trPr>
          <w:cnfStyle w:val="100000000000" w:firstRow="1" w:lastRow="0" w:firstColumn="0" w:lastColumn="0" w:oddVBand="0" w:evenVBand="0" w:oddHBand="0"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2499" w:type="pct"/>
            <w:vAlign w:val="center"/>
          </w:tcPr>
          <w:p w:rsidR="003531E6" w:rsidRPr="00D0330A" w:rsidRDefault="003531E6" w:rsidP="003531E6">
            <w:pPr>
              <w:spacing w:after="0"/>
              <w:jc w:val="center"/>
              <w:rPr>
                <w:rFonts w:ascii="Times New Roman" w:hAnsi="Times New Roman" w:cs="Times New Roman"/>
                <w:i/>
                <w:sz w:val="18"/>
                <w:szCs w:val="18"/>
              </w:rPr>
            </w:pPr>
            <w:r w:rsidRPr="00D0330A">
              <w:rPr>
                <w:rFonts w:ascii="Times New Roman" w:hAnsi="Times New Roman" w:cs="Times New Roman"/>
                <w:i/>
                <w:sz w:val="18"/>
                <w:szCs w:val="18"/>
              </w:rPr>
              <w:t>Parametar</w:t>
            </w:r>
          </w:p>
        </w:tc>
        <w:tc>
          <w:tcPr>
            <w:tcW w:w="2501" w:type="pct"/>
            <w:vAlign w:val="center"/>
          </w:tcPr>
          <w:p w:rsidR="003531E6" w:rsidRPr="00D0330A" w:rsidRDefault="003531E6" w:rsidP="003531E6">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Referentna vrijednost</w:t>
            </w:r>
          </w:p>
        </w:tc>
      </w:tr>
      <w:tr w:rsidR="003531E6" w:rsidRPr="00D0330A" w:rsidTr="003531E6">
        <w:trPr>
          <w:trHeight w:val="249"/>
          <w:jc w:val="center"/>
        </w:trPr>
        <w:tc>
          <w:tcPr>
            <w:cnfStyle w:val="001000000000" w:firstRow="0" w:lastRow="0" w:firstColumn="1" w:lastColumn="0" w:oddVBand="0" w:evenVBand="0" w:oddHBand="0" w:evenHBand="0" w:firstRowFirstColumn="0" w:firstRowLastColumn="0" w:lastRowFirstColumn="0" w:lastRowLastColumn="0"/>
            <w:tcW w:w="2499" w:type="pct"/>
            <w:vAlign w:val="center"/>
          </w:tcPr>
          <w:p w:rsidR="003531E6" w:rsidRPr="00D0330A" w:rsidRDefault="003531E6" w:rsidP="003531E6">
            <w:pPr>
              <w:spacing w:after="0"/>
              <w:jc w:val="center"/>
              <w:rPr>
                <w:rFonts w:ascii="Times New Roman" w:hAnsi="Times New Roman" w:cs="Times New Roman"/>
                <w:b w:val="0"/>
                <w:i/>
                <w:sz w:val="18"/>
                <w:szCs w:val="18"/>
              </w:rPr>
            </w:pPr>
            <m:oMathPara>
              <m:oMath>
                <m:sSub>
                  <m:sSubPr>
                    <m:ctrlPr>
                      <w:rPr>
                        <w:rFonts w:ascii="Cambria Math" w:hAnsi="Cambria Math" w:cs="Times New Roman"/>
                        <w:b w:val="0"/>
                        <w:bCs w:val="0"/>
                        <w:sz w:val="18"/>
                        <w:szCs w:val="18"/>
                      </w:rPr>
                    </m:ctrlPr>
                  </m:sSubPr>
                  <m:e>
                    <m:r>
                      <m:rPr>
                        <m:sty m:val="b"/>
                      </m:rPr>
                      <w:rPr>
                        <w:rFonts w:ascii="Cambria Math" w:hAnsi="Cambria Math" w:cs="Times New Roman"/>
                        <w:sz w:val="18"/>
                        <w:szCs w:val="18"/>
                      </w:rPr>
                      <m:t>F</m:t>
                    </m:r>
                  </m:e>
                  <m:sub>
                    <m:r>
                      <m:rPr>
                        <m:sty m:val="b"/>
                      </m:rPr>
                      <w:rPr>
                        <w:rFonts w:ascii="Cambria Math" w:hAnsi="Cambria Math" w:cs="Times New Roman"/>
                        <w:sz w:val="18"/>
                        <w:szCs w:val="18"/>
                      </w:rPr>
                      <m:t>v</m:t>
                    </m:r>
                  </m:sub>
                </m:sSub>
              </m:oMath>
            </m:oMathPara>
          </w:p>
        </w:tc>
        <w:tc>
          <w:tcPr>
            <w:tcW w:w="2501" w:type="pct"/>
            <w:vAlign w:val="center"/>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0,117</w:t>
            </w:r>
          </w:p>
        </w:tc>
      </w:tr>
    </w:tbl>
    <w:p w:rsidR="003531E6" w:rsidRPr="00D0330A" w:rsidRDefault="003531E6" w:rsidP="003531E6">
      <w:pPr>
        <w:rPr>
          <w:rFonts w:ascii="Times New Roman" w:hAnsi="Times New Roman" w:cs="Times New Roman"/>
        </w:rPr>
      </w:pPr>
      <m:oMath>
        <m:r>
          <w:rPr>
            <w:rFonts w:ascii="Cambria Math" w:hAnsi="Cambria Math" w:cs="Times New Roman"/>
          </w:rPr>
          <m:t>PG</m:t>
        </m:r>
      </m:oMath>
      <w:r w:rsidRPr="00D0330A">
        <w:rPr>
          <w:rFonts w:ascii="Times New Roman" w:hAnsi="Times New Roman" w:cs="Times New Roman"/>
        </w:rPr>
        <w:t xml:space="preserve"> – Prosječna potrošnja goriva:</w:t>
      </w:r>
    </w:p>
    <w:tbl>
      <w:tblPr>
        <w:tblStyle w:val="Svijetlatablicareetke11"/>
        <w:tblW w:w="5000" w:type="pct"/>
        <w:jc w:val="center"/>
        <w:tblLook w:val="04A0" w:firstRow="1" w:lastRow="0" w:firstColumn="1" w:lastColumn="0" w:noHBand="0" w:noVBand="1"/>
      </w:tblPr>
      <w:tblGrid>
        <w:gridCol w:w="4531"/>
        <w:gridCol w:w="4531"/>
      </w:tblGrid>
      <w:tr w:rsidR="003531E6" w:rsidRPr="00D0330A" w:rsidTr="003531E6">
        <w:trPr>
          <w:cnfStyle w:val="100000000000" w:firstRow="1" w:lastRow="0"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2500" w:type="pct"/>
            <w:vAlign w:val="center"/>
          </w:tcPr>
          <w:p w:rsidR="003531E6" w:rsidRPr="00D0330A" w:rsidRDefault="003531E6" w:rsidP="003531E6">
            <w:pPr>
              <w:spacing w:after="0"/>
              <w:jc w:val="center"/>
              <w:rPr>
                <w:rFonts w:ascii="Times New Roman" w:hAnsi="Times New Roman" w:cs="Times New Roman"/>
                <w:i/>
                <w:sz w:val="18"/>
                <w:szCs w:val="18"/>
              </w:rPr>
            </w:pPr>
            <w:r w:rsidRPr="00D0330A">
              <w:rPr>
                <w:rFonts w:ascii="Times New Roman" w:hAnsi="Times New Roman" w:cs="Times New Roman"/>
                <w:i/>
                <w:sz w:val="18"/>
                <w:szCs w:val="18"/>
              </w:rPr>
              <w:lastRenderedPageBreak/>
              <w:t>Gorivo</w:t>
            </w:r>
          </w:p>
        </w:tc>
        <w:tc>
          <w:tcPr>
            <w:tcW w:w="2500" w:type="pct"/>
            <w:vAlign w:val="center"/>
          </w:tcPr>
          <w:p w:rsidR="003531E6" w:rsidRPr="00D0330A" w:rsidRDefault="003531E6" w:rsidP="003531E6">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Prosječna potrošnja (l/100 km)</w:t>
            </w:r>
          </w:p>
        </w:tc>
      </w:tr>
      <w:tr w:rsidR="003531E6" w:rsidRPr="00D0330A" w:rsidTr="003531E6">
        <w:trPr>
          <w:trHeight w:val="241"/>
          <w:jc w:val="center"/>
        </w:trPr>
        <w:tc>
          <w:tcPr>
            <w:cnfStyle w:val="001000000000" w:firstRow="0" w:lastRow="0" w:firstColumn="1" w:lastColumn="0" w:oddVBand="0" w:evenVBand="0" w:oddHBand="0" w:evenHBand="0" w:firstRowFirstColumn="0" w:firstRowLastColumn="0" w:lastRowFirstColumn="0" w:lastRowLastColumn="0"/>
            <w:tcW w:w="2500" w:type="pct"/>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szCs w:val="18"/>
              </w:rPr>
              <w:t>Benzin</w:t>
            </w:r>
          </w:p>
        </w:tc>
        <w:tc>
          <w:tcPr>
            <w:tcW w:w="250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15,1</w:t>
            </w:r>
          </w:p>
        </w:tc>
      </w:tr>
      <w:tr w:rsidR="003531E6" w:rsidRPr="00D0330A" w:rsidTr="003531E6">
        <w:trPr>
          <w:trHeight w:val="228"/>
          <w:jc w:val="center"/>
        </w:trPr>
        <w:tc>
          <w:tcPr>
            <w:cnfStyle w:val="001000000000" w:firstRow="0" w:lastRow="0" w:firstColumn="1" w:lastColumn="0" w:oddVBand="0" w:evenVBand="0" w:oddHBand="0" w:evenHBand="0" w:firstRowFirstColumn="0" w:firstRowLastColumn="0" w:lastRowFirstColumn="0" w:lastRowLastColumn="0"/>
            <w:tcW w:w="2500" w:type="pct"/>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szCs w:val="18"/>
              </w:rPr>
              <w:t>Dizel</w:t>
            </w:r>
          </w:p>
        </w:tc>
        <w:tc>
          <w:tcPr>
            <w:tcW w:w="250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13,6</w:t>
            </w:r>
          </w:p>
        </w:tc>
      </w:tr>
      <w:tr w:rsidR="003531E6" w:rsidRPr="00D0330A" w:rsidTr="003531E6">
        <w:trPr>
          <w:trHeight w:val="267"/>
          <w:jc w:val="center"/>
        </w:trPr>
        <w:tc>
          <w:tcPr>
            <w:cnfStyle w:val="001000000000" w:firstRow="0" w:lastRow="0" w:firstColumn="1" w:lastColumn="0" w:oddVBand="0" w:evenVBand="0" w:oddHBand="0" w:evenHBand="0" w:firstRowFirstColumn="0" w:firstRowLastColumn="0" w:lastRowFirstColumn="0" w:lastRowLastColumn="0"/>
            <w:tcW w:w="2500" w:type="pct"/>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szCs w:val="18"/>
              </w:rPr>
              <w:t>UNP</w:t>
            </w:r>
          </w:p>
        </w:tc>
        <w:tc>
          <w:tcPr>
            <w:tcW w:w="250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18,9</w:t>
            </w:r>
          </w:p>
        </w:tc>
      </w:tr>
    </w:tbl>
    <w:p w:rsidR="003531E6" w:rsidRPr="00D0330A" w:rsidRDefault="003531E6" w:rsidP="003531E6">
      <w:pPr>
        <w:rPr>
          <w:rFonts w:ascii="Times New Roman" w:hAnsi="Times New Roman" w:cs="Times New Roman"/>
        </w:rPr>
      </w:pPr>
      <m:oMath>
        <m:r>
          <w:rPr>
            <w:rFonts w:ascii="Cambria Math" w:hAnsi="Cambria Math" w:cs="Times New Roman"/>
          </w:rPr>
          <m:t>PK</m:t>
        </m:r>
      </m:oMath>
      <w:r w:rsidRPr="00D0330A">
        <w:rPr>
          <w:rFonts w:ascii="Times New Roman" w:hAnsi="Times New Roman" w:cs="Times New Roman"/>
        </w:rPr>
        <w:t xml:space="preserve"> – Prosječna godišnja kilometraža:</w:t>
      </w:r>
    </w:p>
    <w:tbl>
      <w:tblPr>
        <w:tblStyle w:val="Svijetlatablicareetke11"/>
        <w:tblW w:w="5000" w:type="pct"/>
        <w:jc w:val="center"/>
        <w:tblLook w:val="04A0" w:firstRow="1" w:lastRow="0" w:firstColumn="1" w:lastColumn="0" w:noHBand="0" w:noVBand="1"/>
      </w:tblPr>
      <w:tblGrid>
        <w:gridCol w:w="2266"/>
        <w:gridCol w:w="2266"/>
        <w:gridCol w:w="2266"/>
        <w:gridCol w:w="2264"/>
      </w:tblGrid>
      <w:tr w:rsidR="003531E6" w:rsidRPr="00D0330A" w:rsidTr="003531E6">
        <w:trPr>
          <w:cnfStyle w:val="100000000000" w:firstRow="1" w:lastRow="0"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251" w:type="pct"/>
            <w:vAlign w:val="center"/>
          </w:tcPr>
          <w:p w:rsidR="003531E6" w:rsidRPr="00D0330A" w:rsidRDefault="003531E6" w:rsidP="003531E6">
            <w:pPr>
              <w:spacing w:after="0"/>
              <w:jc w:val="center"/>
              <w:rPr>
                <w:rFonts w:ascii="Times New Roman" w:hAnsi="Times New Roman" w:cs="Times New Roman"/>
                <w:i/>
                <w:sz w:val="18"/>
                <w:szCs w:val="18"/>
              </w:rPr>
            </w:pPr>
            <w:r w:rsidRPr="00D0330A">
              <w:rPr>
                <w:rFonts w:ascii="Times New Roman" w:hAnsi="Times New Roman" w:cs="Times New Roman"/>
                <w:i/>
                <w:sz w:val="18"/>
                <w:szCs w:val="18"/>
              </w:rPr>
              <w:t>(km/vozilo)</w:t>
            </w:r>
          </w:p>
        </w:tc>
        <w:tc>
          <w:tcPr>
            <w:tcW w:w="1250" w:type="pct"/>
            <w:vAlign w:val="center"/>
          </w:tcPr>
          <w:p w:rsidR="003531E6" w:rsidRPr="00D0330A" w:rsidRDefault="003531E6" w:rsidP="003531E6">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bCs w:val="0"/>
                <w:i/>
                <w:iCs/>
                <w:color w:val="000000"/>
                <w:sz w:val="18"/>
                <w:szCs w:val="18"/>
              </w:rPr>
              <w:t>Cjelogodišnje gume</w:t>
            </w:r>
          </w:p>
        </w:tc>
        <w:tc>
          <w:tcPr>
            <w:tcW w:w="1250" w:type="pct"/>
            <w:vAlign w:val="center"/>
          </w:tcPr>
          <w:p w:rsidR="003531E6" w:rsidRPr="00D0330A" w:rsidRDefault="003531E6" w:rsidP="003531E6">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bCs w:val="0"/>
                <w:i/>
                <w:iCs/>
                <w:color w:val="000000"/>
                <w:sz w:val="18"/>
                <w:szCs w:val="18"/>
              </w:rPr>
              <w:t>Ljetne gume</w:t>
            </w:r>
          </w:p>
        </w:tc>
        <w:tc>
          <w:tcPr>
            <w:tcW w:w="1249" w:type="pct"/>
            <w:vAlign w:val="center"/>
          </w:tcPr>
          <w:p w:rsidR="003531E6" w:rsidRPr="00D0330A" w:rsidRDefault="003531E6" w:rsidP="003531E6">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bCs w:val="0"/>
                <w:i/>
                <w:iCs/>
                <w:color w:val="000000"/>
                <w:sz w:val="18"/>
                <w:szCs w:val="18"/>
              </w:rPr>
              <w:t>Zimske gume</w:t>
            </w:r>
          </w:p>
        </w:tc>
      </w:tr>
      <w:tr w:rsidR="003531E6" w:rsidRPr="00D0330A" w:rsidTr="003531E6">
        <w:trPr>
          <w:trHeight w:val="241"/>
          <w:jc w:val="center"/>
        </w:trPr>
        <w:tc>
          <w:tcPr>
            <w:cnfStyle w:val="001000000000" w:firstRow="0" w:lastRow="0" w:firstColumn="1" w:lastColumn="0" w:oddVBand="0" w:evenVBand="0" w:oddHBand="0" w:evenHBand="0" w:firstRowFirstColumn="0" w:firstRowLastColumn="0" w:lastRowFirstColumn="0" w:lastRowLastColumn="0"/>
            <w:tcW w:w="1251" w:type="pct"/>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szCs w:val="18"/>
              </w:rPr>
              <w:t>Benzin</w:t>
            </w:r>
          </w:p>
        </w:tc>
        <w:tc>
          <w:tcPr>
            <w:tcW w:w="1250" w:type="pct"/>
            <w:vAlign w:val="center"/>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bCs/>
                <w:color w:val="000000"/>
                <w:sz w:val="18"/>
                <w:szCs w:val="18"/>
              </w:rPr>
              <w:t>18</w:t>
            </w:r>
            <w:r w:rsidRPr="00D0330A">
              <w:rPr>
                <w:rFonts w:ascii="Times New Roman" w:hAnsi="Times New Roman" w:cs="Times New Roman"/>
                <w:color w:val="000000"/>
                <w:sz w:val="18"/>
                <w:szCs w:val="18"/>
              </w:rPr>
              <w:t>.000</w:t>
            </w:r>
          </w:p>
        </w:tc>
        <w:tc>
          <w:tcPr>
            <w:tcW w:w="1250" w:type="pct"/>
            <w:vAlign w:val="center"/>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color w:val="000000"/>
                <w:sz w:val="18"/>
                <w:szCs w:val="18"/>
              </w:rPr>
              <w:t>10.800</w:t>
            </w:r>
          </w:p>
        </w:tc>
        <w:tc>
          <w:tcPr>
            <w:tcW w:w="1249" w:type="pct"/>
            <w:vAlign w:val="center"/>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color w:val="000000"/>
                <w:sz w:val="18"/>
                <w:szCs w:val="18"/>
              </w:rPr>
              <w:t>7.200</w:t>
            </w:r>
          </w:p>
        </w:tc>
      </w:tr>
      <w:tr w:rsidR="003531E6" w:rsidRPr="00D0330A" w:rsidTr="003531E6">
        <w:trPr>
          <w:trHeight w:val="228"/>
          <w:jc w:val="center"/>
        </w:trPr>
        <w:tc>
          <w:tcPr>
            <w:cnfStyle w:val="001000000000" w:firstRow="0" w:lastRow="0" w:firstColumn="1" w:lastColumn="0" w:oddVBand="0" w:evenVBand="0" w:oddHBand="0" w:evenHBand="0" w:firstRowFirstColumn="0" w:firstRowLastColumn="0" w:lastRowFirstColumn="0" w:lastRowLastColumn="0"/>
            <w:tcW w:w="1251" w:type="pct"/>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szCs w:val="18"/>
              </w:rPr>
              <w:t>Dizel</w:t>
            </w:r>
          </w:p>
        </w:tc>
        <w:tc>
          <w:tcPr>
            <w:tcW w:w="1250" w:type="pct"/>
            <w:vAlign w:val="center"/>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bCs/>
                <w:color w:val="000000"/>
                <w:sz w:val="18"/>
                <w:szCs w:val="18"/>
              </w:rPr>
              <w:t>18.000</w:t>
            </w:r>
          </w:p>
        </w:tc>
        <w:tc>
          <w:tcPr>
            <w:tcW w:w="1250" w:type="pct"/>
            <w:vAlign w:val="center"/>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color w:val="000000"/>
                <w:sz w:val="18"/>
                <w:szCs w:val="18"/>
              </w:rPr>
              <w:t>10.800</w:t>
            </w:r>
          </w:p>
        </w:tc>
        <w:tc>
          <w:tcPr>
            <w:tcW w:w="1249" w:type="pct"/>
            <w:vAlign w:val="center"/>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color w:val="000000"/>
                <w:sz w:val="18"/>
                <w:szCs w:val="18"/>
              </w:rPr>
              <w:t>7.200</w:t>
            </w:r>
          </w:p>
        </w:tc>
      </w:tr>
      <w:tr w:rsidR="003531E6" w:rsidRPr="00D0330A" w:rsidTr="003531E6">
        <w:trPr>
          <w:trHeight w:val="267"/>
          <w:jc w:val="center"/>
        </w:trPr>
        <w:tc>
          <w:tcPr>
            <w:cnfStyle w:val="001000000000" w:firstRow="0" w:lastRow="0" w:firstColumn="1" w:lastColumn="0" w:oddVBand="0" w:evenVBand="0" w:oddHBand="0" w:evenHBand="0" w:firstRowFirstColumn="0" w:firstRowLastColumn="0" w:lastRowFirstColumn="0" w:lastRowLastColumn="0"/>
            <w:tcW w:w="1251" w:type="pct"/>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szCs w:val="18"/>
              </w:rPr>
              <w:t>UNP</w:t>
            </w:r>
          </w:p>
        </w:tc>
        <w:tc>
          <w:tcPr>
            <w:tcW w:w="1250" w:type="pct"/>
            <w:vAlign w:val="center"/>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bCs/>
                <w:color w:val="000000"/>
                <w:sz w:val="18"/>
                <w:szCs w:val="18"/>
              </w:rPr>
              <w:t>18.000</w:t>
            </w:r>
          </w:p>
        </w:tc>
        <w:tc>
          <w:tcPr>
            <w:tcW w:w="1250" w:type="pct"/>
            <w:vAlign w:val="center"/>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color w:val="000000"/>
                <w:sz w:val="18"/>
                <w:szCs w:val="18"/>
              </w:rPr>
              <w:t>10.800</w:t>
            </w:r>
          </w:p>
        </w:tc>
        <w:tc>
          <w:tcPr>
            <w:tcW w:w="1249" w:type="pct"/>
            <w:vAlign w:val="center"/>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color w:val="000000"/>
                <w:sz w:val="18"/>
                <w:szCs w:val="18"/>
              </w:rPr>
              <w:t>7.200</w:t>
            </w:r>
          </w:p>
        </w:tc>
      </w:tr>
    </w:tbl>
    <w:p w:rsidR="003531E6" w:rsidRPr="00D0330A" w:rsidRDefault="003531E6" w:rsidP="003531E6">
      <w:pPr>
        <w:rPr>
          <w:rFonts w:ascii="Times New Roman" w:hAnsi="Times New Roman" w:cs="Times New Roman"/>
        </w:rPr>
      </w:pPr>
      <m:oMath>
        <m:sSub>
          <m:sSubPr>
            <m:ctrlPr>
              <w:rPr>
                <w:rFonts w:ascii="Cambria Math" w:hAnsi="Cambria Math" w:cs="Times New Roman"/>
                <w:bCs/>
                <w:i/>
              </w:rPr>
            </m:ctrlPr>
          </m:sSubPr>
          <m:e>
            <m:r>
              <w:rPr>
                <w:rFonts w:ascii="Cambria Math" w:hAnsi="Cambria Math" w:cs="Times New Roman"/>
              </w:rPr>
              <m:t>E</m:t>
            </m:r>
          </m:e>
          <m:sub>
            <m:r>
              <w:rPr>
                <w:rFonts w:ascii="Cambria Math" w:hAnsi="Cambria Math" w:cs="Times New Roman"/>
              </w:rPr>
              <m:t>g</m:t>
            </m:r>
          </m:sub>
        </m:sSub>
      </m:oMath>
      <w:r w:rsidRPr="00D0330A">
        <w:rPr>
          <w:rFonts w:ascii="Times New Roman" w:hAnsi="Times New Roman" w:cs="Times New Roman"/>
          <w:bCs/>
        </w:rPr>
        <w:t xml:space="preserve"> – Energetska vrijednost goriva:</w:t>
      </w:r>
    </w:p>
    <w:tbl>
      <w:tblPr>
        <w:tblStyle w:val="Svijetlatablicareetke11"/>
        <w:tblW w:w="5000" w:type="pct"/>
        <w:jc w:val="center"/>
        <w:tblLook w:val="04A0" w:firstRow="1" w:lastRow="0" w:firstColumn="1" w:lastColumn="0" w:noHBand="0" w:noVBand="1"/>
      </w:tblPr>
      <w:tblGrid>
        <w:gridCol w:w="4531"/>
        <w:gridCol w:w="4531"/>
      </w:tblGrid>
      <w:tr w:rsidR="003531E6" w:rsidRPr="00D0330A" w:rsidTr="003531E6">
        <w:trPr>
          <w:cnfStyle w:val="100000000000" w:firstRow="1" w:lastRow="0"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2500" w:type="pct"/>
            <w:vAlign w:val="center"/>
          </w:tcPr>
          <w:p w:rsidR="003531E6" w:rsidRPr="00D0330A" w:rsidRDefault="003531E6" w:rsidP="003531E6">
            <w:pPr>
              <w:spacing w:after="0"/>
              <w:jc w:val="center"/>
              <w:rPr>
                <w:rFonts w:ascii="Times New Roman" w:hAnsi="Times New Roman" w:cs="Times New Roman"/>
                <w:i/>
                <w:sz w:val="18"/>
                <w:szCs w:val="18"/>
              </w:rPr>
            </w:pPr>
            <w:r w:rsidRPr="00D0330A">
              <w:rPr>
                <w:rFonts w:ascii="Times New Roman" w:hAnsi="Times New Roman" w:cs="Times New Roman"/>
                <w:i/>
                <w:sz w:val="18"/>
                <w:szCs w:val="18"/>
              </w:rPr>
              <w:t>Gorivo</w:t>
            </w:r>
          </w:p>
        </w:tc>
        <w:tc>
          <w:tcPr>
            <w:tcW w:w="2500" w:type="pct"/>
            <w:vAlign w:val="center"/>
          </w:tcPr>
          <w:p w:rsidR="003531E6" w:rsidRPr="00D0330A" w:rsidRDefault="003531E6" w:rsidP="003531E6">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Energetska vrijednost goriva (kWh/l)</w:t>
            </w:r>
          </w:p>
        </w:tc>
      </w:tr>
      <w:tr w:rsidR="003531E6" w:rsidRPr="00D0330A" w:rsidTr="003531E6">
        <w:trPr>
          <w:trHeight w:val="241"/>
          <w:jc w:val="center"/>
        </w:trPr>
        <w:tc>
          <w:tcPr>
            <w:cnfStyle w:val="001000000000" w:firstRow="0" w:lastRow="0" w:firstColumn="1" w:lastColumn="0" w:oddVBand="0" w:evenVBand="0" w:oddHBand="0" w:evenHBand="0" w:firstRowFirstColumn="0" w:firstRowLastColumn="0" w:lastRowFirstColumn="0" w:lastRowLastColumn="0"/>
            <w:tcW w:w="2500" w:type="pct"/>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szCs w:val="18"/>
              </w:rPr>
              <w:t>Benzin</w:t>
            </w:r>
          </w:p>
        </w:tc>
        <w:tc>
          <w:tcPr>
            <w:tcW w:w="250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9,56</w:t>
            </w:r>
          </w:p>
        </w:tc>
      </w:tr>
      <w:tr w:rsidR="003531E6" w:rsidRPr="00D0330A" w:rsidTr="003531E6">
        <w:trPr>
          <w:trHeight w:val="228"/>
          <w:jc w:val="center"/>
        </w:trPr>
        <w:tc>
          <w:tcPr>
            <w:cnfStyle w:val="001000000000" w:firstRow="0" w:lastRow="0" w:firstColumn="1" w:lastColumn="0" w:oddVBand="0" w:evenVBand="0" w:oddHBand="0" w:evenHBand="0" w:firstRowFirstColumn="0" w:firstRowLastColumn="0" w:lastRowFirstColumn="0" w:lastRowLastColumn="0"/>
            <w:tcW w:w="2500" w:type="pct"/>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szCs w:val="18"/>
              </w:rPr>
              <w:t>Dizel</w:t>
            </w:r>
          </w:p>
        </w:tc>
        <w:tc>
          <w:tcPr>
            <w:tcW w:w="250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10,03</w:t>
            </w:r>
          </w:p>
        </w:tc>
      </w:tr>
      <w:tr w:rsidR="003531E6" w:rsidRPr="00D0330A" w:rsidTr="003531E6">
        <w:trPr>
          <w:trHeight w:val="267"/>
          <w:jc w:val="center"/>
        </w:trPr>
        <w:tc>
          <w:tcPr>
            <w:cnfStyle w:val="001000000000" w:firstRow="0" w:lastRow="0" w:firstColumn="1" w:lastColumn="0" w:oddVBand="0" w:evenVBand="0" w:oddHBand="0" w:evenHBand="0" w:firstRowFirstColumn="0" w:firstRowLastColumn="0" w:lastRowFirstColumn="0" w:lastRowLastColumn="0"/>
            <w:tcW w:w="2500" w:type="pct"/>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szCs w:val="18"/>
              </w:rPr>
              <w:t>UNP</w:t>
            </w:r>
          </w:p>
        </w:tc>
        <w:tc>
          <w:tcPr>
            <w:tcW w:w="250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7,22</w:t>
            </w:r>
          </w:p>
        </w:tc>
      </w:tr>
    </w:tbl>
    <w:p w:rsidR="003531E6" w:rsidRPr="00D0330A" w:rsidRDefault="003531E6" w:rsidP="003531E6">
      <w:pPr>
        <w:rPr>
          <w:rFonts w:ascii="Times New Roman" w:hAnsi="Times New Roman" w:cs="Times New Roman"/>
        </w:rPr>
      </w:pPr>
      <m:oMath>
        <m:sSub>
          <m:sSubPr>
            <m:ctrlPr>
              <w:rPr>
                <w:rFonts w:ascii="Cambria Math" w:hAnsi="Cambria Math" w:cs="Times New Roman"/>
                <w:bCs/>
                <w:i/>
              </w:rPr>
            </m:ctrlPr>
          </m:sSubPr>
          <m:e>
            <m:r>
              <w:rPr>
                <w:rFonts w:ascii="Cambria Math" w:hAnsi="Cambria Math" w:cs="Times New Roman"/>
              </w:rPr>
              <m:t>FE</m:t>
            </m:r>
          </m:e>
          <m:sub>
            <m:r>
              <w:rPr>
                <w:rFonts w:ascii="Cambria Math" w:hAnsi="Cambria Math" w:cs="Times New Roman"/>
              </w:rPr>
              <m:t>g</m:t>
            </m:r>
          </m:sub>
        </m:sSub>
      </m:oMath>
      <w:r w:rsidRPr="00D0330A">
        <w:rPr>
          <w:rFonts w:ascii="Times New Roman" w:hAnsi="Times New Roman" w:cs="Times New Roman"/>
          <w:bCs/>
        </w:rPr>
        <w:t xml:space="preserve"> – Faktor emisije goriva:</w:t>
      </w:r>
    </w:p>
    <w:tbl>
      <w:tblPr>
        <w:tblStyle w:val="Svijetlatablicareetke11"/>
        <w:tblW w:w="5000" w:type="pct"/>
        <w:jc w:val="center"/>
        <w:tblLook w:val="04A0" w:firstRow="1" w:lastRow="0" w:firstColumn="1" w:lastColumn="0" w:noHBand="0" w:noVBand="1"/>
      </w:tblPr>
      <w:tblGrid>
        <w:gridCol w:w="4531"/>
        <w:gridCol w:w="4531"/>
      </w:tblGrid>
      <w:tr w:rsidR="003531E6" w:rsidRPr="00D0330A" w:rsidTr="003531E6">
        <w:trPr>
          <w:cnfStyle w:val="100000000000" w:firstRow="1" w:lastRow="0"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2500" w:type="pct"/>
            <w:vAlign w:val="center"/>
          </w:tcPr>
          <w:p w:rsidR="003531E6" w:rsidRPr="00D0330A" w:rsidRDefault="003531E6" w:rsidP="003531E6">
            <w:pPr>
              <w:spacing w:after="0"/>
              <w:jc w:val="center"/>
              <w:rPr>
                <w:rFonts w:ascii="Times New Roman" w:hAnsi="Times New Roman" w:cs="Times New Roman"/>
                <w:i/>
                <w:sz w:val="18"/>
                <w:szCs w:val="18"/>
              </w:rPr>
            </w:pPr>
            <w:r w:rsidRPr="00D0330A">
              <w:rPr>
                <w:rFonts w:ascii="Times New Roman" w:hAnsi="Times New Roman" w:cs="Times New Roman"/>
                <w:i/>
                <w:sz w:val="18"/>
                <w:szCs w:val="18"/>
              </w:rPr>
              <w:t>Gorivo</w:t>
            </w:r>
          </w:p>
        </w:tc>
        <w:tc>
          <w:tcPr>
            <w:tcW w:w="2500" w:type="pct"/>
            <w:vAlign w:val="center"/>
          </w:tcPr>
          <w:p w:rsidR="003531E6" w:rsidRPr="00D0330A" w:rsidRDefault="003531E6" w:rsidP="003531E6">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Faktor emisije goriva (kgCO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/kWh)</w:t>
            </w:r>
          </w:p>
        </w:tc>
      </w:tr>
      <w:tr w:rsidR="003531E6" w:rsidRPr="00D0330A" w:rsidTr="003531E6">
        <w:trPr>
          <w:trHeight w:val="241"/>
          <w:jc w:val="center"/>
        </w:trPr>
        <w:tc>
          <w:tcPr>
            <w:cnfStyle w:val="001000000000" w:firstRow="0" w:lastRow="0" w:firstColumn="1" w:lastColumn="0" w:oddVBand="0" w:evenVBand="0" w:oddHBand="0" w:evenHBand="0" w:firstRowFirstColumn="0" w:firstRowLastColumn="0" w:lastRowFirstColumn="0" w:lastRowLastColumn="0"/>
            <w:tcW w:w="2500" w:type="pct"/>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szCs w:val="18"/>
              </w:rPr>
              <w:t>Benzin</w:t>
            </w:r>
          </w:p>
        </w:tc>
        <w:tc>
          <w:tcPr>
            <w:tcW w:w="250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0,250</w:t>
            </w:r>
          </w:p>
        </w:tc>
      </w:tr>
      <w:tr w:rsidR="003531E6" w:rsidRPr="00D0330A" w:rsidTr="003531E6">
        <w:trPr>
          <w:trHeight w:val="228"/>
          <w:jc w:val="center"/>
        </w:trPr>
        <w:tc>
          <w:tcPr>
            <w:cnfStyle w:val="001000000000" w:firstRow="0" w:lastRow="0" w:firstColumn="1" w:lastColumn="0" w:oddVBand="0" w:evenVBand="0" w:oddHBand="0" w:evenHBand="0" w:firstRowFirstColumn="0" w:firstRowLastColumn="0" w:lastRowFirstColumn="0" w:lastRowLastColumn="0"/>
            <w:tcW w:w="2500" w:type="pct"/>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szCs w:val="18"/>
              </w:rPr>
              <w:t>Dizel</w:t>
            </w:r>
          </w:p>
        </w:tc>
        <w:tc>
          <w:tcPr>
            <w:tcW w:w="250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0,267</w:t>
            </w:r>
          </w:p>
        </w:tc>
      </w:tr>
      <w:tr w:rsidR="003531E6" w:rsidRPr="00D0330A" w:rsidTr="003531E6">
        <w:trPr>
          <w:trHeight w:val="267"/>
          <w:jc w:val="center"/>
        </w:trPr>
        <w:tc>
          <w:tcPr>
            <w:cnfStyle w:val="001000000000" w:firstRow="0" w:lastRow="0" w:firstColumn="1" w:lastColumn="0" w:oddVBand="0" w:evenVBand="0" w:oddHBand="0" w:evenHBand="0" w:firstRowFirstColumn="0" w:firstRowLastColumn="0" w:lastRowFirstColumn="0" w:lastRowLastColumn="0"/>
            <w:tcW w:w="2500" w:type="pct"/>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szCs w:val="18"/>
              </w:rPr>
              <w:t>UNP</w:t>
            </w:r>
          </w:p>
        </w:tc>
        <w:tc>
          <w:tcPr>
            <w:tcW w:w="250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0,227</w:t>
            </w:r>
          </w:p>
        </w:tc>
      </w:tr>
    </w:tbl>
    <w:p w:rsidR="003531E6" w:rsidRPr="00D0330A" w:rsidRDefault="003531E6" w:rsidP="003531E6">
      <w:pPr>
        <w:pStyle w:val="Naslov40"/>
        <w:rPr>
          <w:rFonts w:ascii="Times New Roman" w:hAnsi="Times New Roman"/>
        </w:rPr>
      </w:pPr>
      <w:bookmarkStart w:id="847" w:name="_Toc23949512"/>
      <w:bookmarkStart w:id="848" w:name="_Toc31887021"/>
      <w:r w:rsidRPr="00D0330A">
        <w:rPr>
          <w:rFonts w:ascii="Times New Roman" w:hAnsi="Times New Roman"/>
        </w:rPr>
        <w:t>Smanjenje  emisija  stakleničkih  plinova</w:t>
      </w:r>
      <w:bookmarkEnd w:id="847"/>
      <w:bookmarkEnd w:id="848"/>
    </w:p>
    <w:p w:rsidR="003531E6" w:rsidRPr="00D0330A" w:rsidRDefault="003531E6" w:rsidP="003531E6">
      <w:pPr>
        <w:rPr>
          <w:rFonts w:ascii="Times New Roman" w:hAnsi="Times New Roman" w:cs="Times New Roman"/>
        </w:rPr>
      </w:pPr>
      <w:r w:rsidRPr="00D0330A">
        <w:rPr>
          <w:rFonts w:ascii="Times New Roman" w:hAnsi="Times New Roman" w:cs="Times New Roman"/>
        </w:rPr>
        <w:t>Formula za izračun godišnjeg smanjenja emisija stakleničkih plinova:</w:t>
      </w:r>
    </w:p>
    <w:p w:rsidR="003531E6" w:rsidRPr="00D0330A" w:rsidRDefault="003531E6" w:rsidP="003531E6">
      <w:pP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E</m:t>
              </m:r>
            </m:e>
            <m:sub>
              <m:sSub>
                <m:sSubPr>
                  <m:ctrlPr>
                    <w:rPr>
                      <w:rFonts w:ascii="Cambria Math" w:hAnsi="Cambria Math" w:cs="Times New Roman"/>
                      <w:i/>
                    </w:rPr>
                  </m:ctrlPr>
                </m:sSubPr>
                <m:e>
                  <m:r>
                    <w:rPr>
                      <w:rFonts w:ascii="Cambria Math" w:hAnsi="Cambria Math" w:cs="Times New Roman"/>
                    </w:rPr>
                    <m:t>CO</m:t>
                  </m:r>
                </m:e>
                <m:sub>
                  <m:r>
                    <w:rPr>
                      <w:rFonts w:ascii="Cambria Math" w:hAnsi="Cambria Math" w:cs="Times New Roman"/>
                    </w:rPr>
                    <m:t>2</m:t>
                  </m:r>
                </m:sub>
              </m:sSub>
            </m:sub>
          </m:sSub>
          <m:r>
            <w:rPr>
              <w:rFonts w:ascii="Cambria Math" w:hAnsi="Cambria Math" w:cs="Times New Roman"/>
            </w:rPr>
            <m:t xml:space="preserve">=FES X </m:t>
          </m:r>
          <m:sSub>
            <m:sSubPr>
              <m:ctrlPr>
                <w:rPr>
                  <w:rFonts w:ascii="Cambria Math" w:hAnsi="Cambria Math" w:cs="Times New Roman"/>
                  <w:i/>
                </w:rPr>
              </m:ctrlPr>
            </m:sSubPr>
            <m:e>
              <m:r>
                <w:rPr>
                  <w:rFonts w:ascii="Cambria Math" w:hAnsi="Cambria Math" w:cs="Times New Roman"/>
                </w:rPr>
                <m:t>FE</m:t>
              </m:r>
            </m:e>
            <m:sub>
              <m:r>
                <w:rPr>
                  <w:rFonts w:ascii="Cambria Math" w:hAnsi="Cambria Math" w:cs="Times New Roman"/>
                </w:rPr>
                <m:t>g</m:t>
              </m:r>
            </m:sub>
          </m:sSub>
        </m:oMath>
      </m:oMathPara>
    </w:p>
    <w:p w:rsidR="003531E6" w:rsidRPr="00D0330A" w:rsidRDefault="003531E6" w:rsidP="003531E6">
      <w:pPr>
        <w:rPr>
          <w:rFonts w:ascii="Times New Roman" w:hAnsi="Times New Roman" w:cs="Times New Roman"/>
        </w:rPr>
      </w:pPr>
      <w:r w:rsidRPr="00D0330A">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9"/>
        <w:gridCol w:w="1871"/>
        <w:gridCol w:w="5592"/>
      </w:tblGrid>
      <w:tr w:rsidR="003531E6" w:rsidRPr="00D0330A" w:rsidTr="003531E6">
        <w:tc>
          <w:tcPr>
            <w:tcW w:w="887" w:type="pct"/>
          </w:tcPr>
          <w:p w:rsidR="003531E6" w:rsidRPr="00D0330A" w:rsidRDefault="003531E6" w:rsidP="003531E6">
            <w:pPr>
              <w:spacing w:after="0"/>
              <w:rPr>
                <w:rFonts w:ascii="Times New Roman" w:hAnsi="Times New Roman" w:cs="Times New Roman"/>
                <w:i/>
                <w:sz w:val="18"/>
                <w:szCs w:val="18"/>
              </w:rPr>
            </w:pPr>
            <m:oMathPara>
              <m:oMath>
                <m:sSub>
                  <m:sSubPr>
                    <m:ctrlPr>
                      <w:rPr>
                        <w:rFonts w:ascii="Cambria Math" w:hAnsi="Cambria Math" w:cs="Times New Roman"/>
                        <w:i/>
                      </w:rPr>
                    </m:ctrlPr>
                  </m:sSubPr>
                  <m:e>
                    <m:r>
                      <w:rPr>
                        <w:rFonts w:ascii="Cambria Math" w:hAnsi="Cambria Math" w:cs="Times New Roman"/>
                      </w:rPr>
                      <m:t>E</m:t>
                    </m:r>
                  </m:e>
                  <m:sub>
                    <m:sSub>
                      <m:sSubPr>
                        <m:ctrlPr>
                          <w:rPr>
                            <w:rFonts w:ascii="Cambria Math" w:hAnsi="Cambria Math" w:cs="Times New Roman"/>
                            <w:i/>
                          </w:rPr>
                        </m:ctrlPr>
                      </m:sSubPr>
                      <m:e>
                        <m:r>
                          <w:rPr>
                            <w:rFonts w:ascii="Cambria Math" w:hAnsi="Cambria Math" w:cs="Times New Roman"/>
                          </w:rPr>
                          <m:t>CO</m:t>
                        </m:r>
                      </m:e>
                      <m:sub>
                        <m:r>
                          <w:rPr>
                            <w:rFonts w:ascii="Cambria Math" w:hAnsi="Cambria Math" w:cs="Times New Roman"/>
                          </w:rPr>
                          <m:t>2</m:t>
                        </m:r>
                      </m:sub>
                    </m:sSub>
                  </m:sub>
                </m:sSub>
              </m:oMath>
            </m:oMathPara>
          </w:p>
        </w:tc>
        <w:tc>
          <w:tcPr>
            <w:tcW w:w="1031"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 xml:space="preserve">2 </w:t>
            </w:r>
            <w:r w:rsidRPr="00D0330A">
              <w:rPr>
                <w:rFonts w:ascii="Times New Roman" w:hAnsi="Times New Roman" w:cs="Times New Roman"/>
                <w:i/>
                <w:sz w:val="18"/>
                <w:szCs w:val="18"/>
              </w:rPr>
              <w:t>/ god]</w:t>
            </w:r>
          </w:p>
        </w:tc>
        <w:tc>
          <w:tcPr>
            <w:tcW w:w="3082"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Ukupno godišnje smanjenje emisija stakleničkih plinova ostvareno zamjenom guma</w:t>
            </w:r>
          </w:p>
        </w:tc>
      </w:tr>
      <w:tr w:rsidR="003531E6" w:rsidRPr="00D0330A" w:rsidTr="003531E6">
        <w:tc>
          <w:tcPr>
            <w:tcW w:w="887" w:type="pct"/>
          </w:tcPr>
          <w:p w:rsidR="003531E6" w:rsidRPr="00D0330A" w:rsidRDefault="003531E6" w:rsidP="003531E6">
            <w:pPr>
              <w:spacing w:after="0"/>
              <w:rPr>
                <w:rFonts w:ascii="Times New Roman" w:hAnsi="Times New Roman" w:cs="Times New Roman"/>
                <w:i/>
                <w:sz w:val="18"/>
                <w:szCs w:val="18"/>
              </w:rPr>
            </w:pPr>
            <m:oMathPara>
              <m:oMath>
                <m:sSub>
                  <m:sSubPr>
                    <m:ctrlPr>
                      <w:rPr>
                        <w:rFonts w:ascii="Cambria Math" w:hAnsi="Cambria Math" w:cs="Times New Roman"/>
                        <w:i/>
                      </w:rPr>
                    </m:ctrlPr>
                  </m:sSubPr>
                  <m:e>
                    <m:r>
                      <w:rPr>
                        <w:rFonts w:ascii="Cambria Math" w:hAnsi="Cambria Math" w:cs="Times New Roman"/>
                      </w:rPr>
                      <m:t>FE</m:t>
                    </m:r>
                  </m:e>
                  <m:sub>
                    <m:r>
                      <w:rPr>
                        <w:rFonts w:ascii="Cambria Math" w:hAnsi="Cambria Math" w:cs="Times New Roman"/>
                      </w:rPr>
                      <m:t>g</m:t>
                    </m:r>
                  </m:sub>
                </m:sSub>
              </m:oMath>
            </m:oMathPara>
          </w:p>
        </w:tc>
        <w:tc>
          <w:tcPr>
            <w:tcW w:w="1031"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xml:space="preserve"> / kWh]</w:t>
            </w:r>
          </w:p>
        </w:tc>
        <w:tc>
          <w:tcPr>
            <w:tcW w:w="3082"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 xml:space="preserve">Emisijski faktor goriva </w:t>
            </w:r>
          </w:p>
        </w:tc>
      </w:tr>
    </w:tbl>
    <w:p w:rsidR="003531E6" w:rsidRPr="00D0330A" w:rsidRDefault="003531E6" w:rsidP="003531E6">
      <w:pPr>
        <w:pStyle w:val="Naslov40"/>
        <w:rPr>
          <w:rFonts w:ascii="Times New Roman" w:hAnsi="Times New Roman"/>
        </w:rPr>
      </w:pPr>
      <w:bookmarkStart w:id="849" w:name="_Toc23949513"/>
      <w:bookmarkStart w:id="850" w:name="_Toc31887022"/>
      <w:r w:rsidRPr="00D0330A">
        <w:rPr>
          <w:rFonts w:ascii="Times New Roman" w:hAnsi="Times New Roman"/>
        </w:rPr>
        <w:t>Životni vijek mjere</w:t>
      </w:r>
      <w:bookmarkEnd w:id="849"/>
      <w:bookmarkEnd w:id="850"/>
    </w:p>
    <w:p w:rsidR="003531E6" w:rsidRPr="00D0330A" w:rsidRDefault="003531E6" w:rsidP="003531E6">
      <w:pPr>
        <w:rPr>
          <w:rFonts w:ascii="Times New Roman" w:hAnsi="Times New Roman" w:cs="Times New Roman"/>
        </w:rPr>
      </w:pPr>
      <w:r w:rsidRPr="00D0330A">
        <w:rPr>
          <w:rFonts w:ascii="Times New Roman" w:hAnsi="Times New Roman" w:cs="Times New Roman"/>
        </w:rPr>
        <w:t>Životni vijek mjere</w:t>
      </w:r>
      <w:r>
        <w:rPr>
          <w:rFonts w:ascii="Times New Roman" w:hAnsi="Times New Roman" w:cs="Times New Roman"/>
        </w:rPr>
        <w:t xml:space="preserve"> </w:t>
      </w:r>
      <w:r w:rsidRPr="00D0330A">
        <w:rPr>
          <w:rFonts w:ascii="Times New Roman" w:hAnsi="Times New Roman" w:cs="Times New Roman"/>
        </w:rPr>
        <w:t xml:space="preserve">iznosi 100.000 km, što je ekvivalentno životnom vijeku od 5 godina. </w:t>
      </w:r>
    </w:p>
    <w:p w:rsidR="003531E6" w:rsidRPr="00D0330A" w:rsidRDefault="003531E6" w:rsidP="003531E6">
      <w:pPr>
        <w:pStyle w:val="Naslov30"/>
        <w:rPr>
          <w:rFonts w:ascii="Times New Roman" w:hAnsi="Times New Roman" w:cs="Times New Roman"/>
        </w:rPr>
      </w:pPr>
      <w:bookmarkStart w:id="851" w:name="_Toc23949514"/>
      <w:bookmarkStart w:id="852" w:name="_Toc31887023"/>
      <w:r w:rsidRPr="00D0330A">
        <w:rPr>
          <w:rFonts w:ascii="Times New Roman" w:hAnsi="Times New Roman" w:cs="Times New Roman"/>
        </w:rPr>
        <w:t>Korištenje guma energetski viših razreda za osobna vozila (gume klase C1)</w:t>
      </w:r>
      <w:bookmarkEnd w:id="851"/>
      <w:bookmarkEnd w:id="852"/>
    </w:p>
    <w:p w:rsidR="003531E6" w:rsidRPr="00D0330A" w:rsidRDefault="003531E6" w:rsidP="003531E6">
      <w:pPr>
        <w:pStyle w:val="Naslov40"/>
        <w:rPr>
          <w:rFonts w:ascii="Times New Roman" w:hAnsi="Times New Roman"/>
        </w:rPr>
      </w:pPr>
      <w:bookmarkStart w:id="853" w:name="_Toc23949515"/>
      <w:bookmarkStart w:id="854" w:name="_Toc31887024"/>
      <w:r w:rsidRPr="00D0330A">
        <w:rPr>
          <w:rFonts w:ascii="Times New Roman" w:hAnsi="Times New Roman"/>
        </w:rPr>
        <w:t>Način određivanja ušteda</w:t>
      </w:r>
      <w:bookmarkEnd w:id="853"/>
      <w:bookmarkEnd w:id="854"/>
    </w:p>
    <w:p w:rsidR="003531E6" w:rsidRPr="00D0330A" w:rsidRDefault="003531E6" w:rsidP="003531E6">
      <w:pPr>
        <w:rPr>
          <w:rFonts w:ascii="Times New Roman" w:hAnsi="Times New Roman" w:cs="Times New Roman"/>
        </w:rPr>
      </w:pPr>
      <w:r w:rsidRPr="00D0330A">
        <w:rPr>
          <w:rFonts w:ascii="Times New Roman" w:hAnsi="Times New Roman" w:cs="Times New Roman"/>
        </w:rPr>
        <w:t>Izračun ušteda temelji se na ostvarenju ušteda u potrošnji goriva uslijed primjene novih energetski učinkovitijih guma na osobnim automobilima. Gume višeg energetskog razreda imaju manj</w:t>
      </w:r>
      <w:r>
        <w:rPr>
          <w:rFonts w:ascii="Times New Roman" w:hAnsi="Times New Roman" w:cs="Times New Roman"/>
        </w:rPr>
        <w:t>i</w:t>
      </w:r>
      <w:r w:rsidRPr="00D0330A">
        <w:rPr>
          <w:rFonts w:ascii="Times New Roman" w:hAnsi="Times New Roman" w:cs="Times New Roman"/>
        </w:rPr>
        <w:t xml:space="preserve"> koeficijent otpora kotrljanju te je stoga potrebno manje energije za obavljanje rada. Ušteda se računa za primjenu novih guma energetskog razreda A ili B kojima se zamjenjuju stare gume nižih energetskih razreda.</w:t>
      </w:r>
    </w:p>
    <w:p w:rsidR="003531E6" w:rsidRPr="00D0330A" w:rsidRDefault="003531E6" w:rsidP="003531E6">
      <w:pPr>
        <w:pStyle w:val="Naslov40"/>
        <w:rPr>
          <w:rFonts w:ascii="Times New Roman" w:hAnsi="Times New Roman"/>
        </w:rPr>
      </w:pPr>
      <w:bookmarkStart w:id="855" w:name="_Toc23949516"/>
      <w:bookmarkStart w:id="856" w:name="_Toc31887025"/>
      <w:r w:rsidRPr="00D0330A">
        <w:rPr>
          <w:rFonts w:ascii="Times New Roman" w:hAnsi="Times New Roman"/>
        </w:rPr>
        <w:t>Formula  za  izračun  ušteda</w:t>
      </w:r>
      <w:bookmarkEnd w:id="855"/>
      <w:bookmarkEnd w:id="856"/>
    </w:p>
    <w:p w:rsidR="003531E6" w:rsidRPr="00D0330A" w:rsidRDefault="003531E6" w:rsidP="003531E6">
      <w:pPr>
        <w:rPr>
          <w:rFonts w:ascii="Times New Roman" w:hAnsi="Times New Roman" w:cs="Times New Roman"/>
          <w:lang w:eastAsia="hr-HR"/>
        </w:rPr>
      </w:pPr>
      <w:r w:rsidRPr="00D0330A">
        <w:rPr>
          <w:rFonts w:ascii="Times New Roman" w:hAnsi="Times New Roman" w:cs="Times New Roman"/>
          <w:lang w:eastAsia="hr-HR"/>
        </w:rPr>
        <w:t>Formula za izračun ušteda energije ostvarenih zamjenom starih s novim energetski učinkovitijim gumama:</w:t>
      </w:r>
    </w:p>
    <w:p w:rsidR="003531E6" w:rsidRPr="00D0330A" w:rsidRDefault="003531E6" w:rsidP="003531E6">
      <w:pPr>
        <w:rPr>
          <w:rFonts w:ascii="Times New Roman" w:hAnsi="Times New Roman" w:cs="Times New Roman"/>
        </w:rPr>
      </w:pPr>
      <m:oMathPara>
        <m:oMath>
          <m:r>
            <w:rPr>
              <w:rFonts w:ascii="Cambria Math" w:hAnsi="Cambria Math" w:cs="Times New Roman"/>
            </w:rPr>
            <w:lastRenderedPageBreak/>
            <m:t>UFES=</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v</m:t>
              </m:r>
            </m:sub>
          </m:sSub>
          <m:r>
            <w:rPr>
              <w:rFonts w:ascii="Cambria Math" w:hAnsi="Cambria Math" w:cs="Times New Roman"/>
            </w:rPr>
            <m:t xml:space="preserve"> x</m:t>
          </m:r>
          <m:d>
            <m:dPr>
              <m:ctrlPr>
                <w:rPr>
                  <w:rFonts w:ascii="Cambria Math" w:hAnsi="Cambria Math" w:cs="Times New Roman"/>
                  <w:i/>
                </w:rPr>
              </m:ctrlPr>
            </m:dPr>
            <m:e>
              <m:r>
                <w:rPr>
                  <w:rFonts w:ascii="Cambria Math" w:hAnsi="Cambria Math" w:cs="Times New Roman"/>
                </w:rPr>
                <m:t xml:space="preserve">1-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RRC</m:t>
                      </m:r>
                    </m:e>
                    <m:sub>
                      <m:r>
                        <w:rPr>
                          <w:rFonts w:ascii="Cambria Math" w:hAnsi="Cambria Math" w:cs="Times New Roman"/>
                        </w:rPr>
                        <m:t>N</m:t>
                      </m:r>
                    </m:sub>
                  </m:sSub>
                </m:num>
                <m:den>
                  <m:sSub>
                    <m:sSubPr>
                      <m:ctrlPr>
                        <w:rPr>
                          <w:rFonts w:ascii="Cambria Math" w:hAnsi="Cambria Math" w:cs="Times New Roman"/>
                          <w:i/>
                        </w:rPr>
                      </m:ctrlPr>
                    </m:sSubPr>
                    <m:e>
                      <m:r>
                        <w:rPr>
                          <w:rFonts w:ascii="Cambria Math" w:hAnsi="Cambria Math" w:cs="Times New Roman"/>
                        </w:rPr>
                        <m:t>RRC</m:t>
                      </m:r>
                    </m:e>
                    <m:sub>
                      <m:r>
                        <w:rPr>
                          <w:rFonts w:ascii="Cambria Math" w:hAnsi="Cambria Math" w:cs="Times New Roman"/>
                        </w:rPr>
                        <m:t>x</m:t>
                      </m:r>
                    </m:sub>
                  </m:sSub>
                </m:den>
              </m:f>
            </m:e>
          </m:d>
          <m:r>
            <w:rPr>
              <w:rFonts w:ascii="Cambria Math" w:hAnsi="Cambria Math" w:cs="Times New Roman"/>
            </w:rPr>
            <m:t xml:space="preserve"> x </m:t>
          </m:r>
          <m:f>
            <m:fPr>
              <m:ctrlPr>
                <w:rPr>
                  <w:rFonts w:ascii="Cambria Math" w:hAnsi="Cambria Math" w:cs="Times New Roman"/>
                  <w:i/>
                </w:rPr>
              </m:ctrlPr>
            </m:fPr>
            <m:num>
              <m:r>
                <w:rPr>
                  <w:rFonts w:ascii="Cambria Math" w:hAnsi="Cambria Math" w:cs="Times New Roman"/>
                </w:rPr>
                <m:t>PG x PK</m:t>
              </m:r>
            </m:num>
            <m:den>
              <m:r>
                <w:rPr>
                  <w:rFonts w:ascii="Cambria Math" w:hAnsi="Cambria Math" w:cs="Times New Roman"/>
                </w:rPr>
                <m:t>100</m:t>
              </m:r>
            </m:den>
          </m:f>
          <m:r>
            <w:rPr>
              <w:rFonts w:ascii="Cambria Math" w:hAnsi="Cambria Math" w:cs="Times New Roman"/>
            </w:rPr>
            <m:t xml:space="preserve"> x </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g</m:t>
              </m:r>
            </m:sub>
          </m:sSub>
          <m:r>
            <w:rPr>
              <w:rFonts w:ascii="Cambria Math" w:hAnsi="Cambria Math" w:cs="Times New Roman"/>
            </w:rPr>
            <m:t xml:space="preserve"> </m:t>
          </m:r>
        </m:oMath>
      </m:oMathPara>
    </w:p>
    <w:p w:rsidR="003531E6" w:rsidRPr="00D0330A" w:rsidRDefault="003531E6" w:rsidP="003531E6">
      <w:pPr>
        <w:rPr>
          <w:rFonts w:ascii="Times New Roman" w:hAnsi="Times New Roman" w:cs="Times New Roman"/>
        </w:rPr>
      </w:pPr>
      <m:oMathPara>
        <m:oMath>
          <m:r>
            <w:rPr>
              <w:rFonts w:ascii="Cambria Math" w:hAnsi="Cambria Math" w:cs="Times New Roman"/>
            </w:rPr>
            <m:t>FES=UFES x N</m:t>
          </m:r>
        </m:oMath>
      </m:oMathPara>
    </w:p>
    <w:p w:rsidR="003531E6" w:rsidRPr="00D0330A" w:rsidRDefault="003531E6" w:rsidP="003531E6">
      <w:pPr>
        <w:rPr>
          <w:rFonts w:ascii="Times New Roman" w:hAnsi="Times New Roman" w:cs="Times New Roman"/>
        </w:rPr>
      </w:pPr>
      <w:r w:rsidRPr="00D0330A">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969"/>
        <w:gridCol w:w="5690"/>
      </w:tblGrid>
      <w:tr w:rsidR="003531E6" w:rsidRPr="00D0330A" w:rsidTr="003531E6">
        <w:tc>
          <w:tcPr>
            <w:tcW w:w="779" w:type="pct"/>
          </w:tcPr>
          <w:p w:rsidR="003531E6" w:rsidRPr="00D0330A" w:rsidRDefault="003531E6" w:rsidP="003531E6">
            <w:pPr>
              <w:spacing w:after="0"/>
              <w:rPr>
                <w:rFonts w:ascii="Times New Roman" w:hAnsi="Times New Roman" w:cs="Times New Roman"/>
              </w:rPr>
            </w:pPr>
            <m:oMathPara>
              <m:oMath>
                <m:r>
                  <w:rPr>
                    <w:rFonts w:ascii="Cambria Math" w:hAnsi="Cambria Math" w:cs="Times New Roman"/>
                  </w:rPr>
                  <m:t>UFES</m:t>
                </m:r>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[kWh</w:t>
            </w:r>
            <w:r w:rsidRPr="00D0330A">
              <w:rPr>
                <w:rFonts w:ascii="Times New Roman" w:hAnsi="Times New Roman" w:cs="Times New Roman"/>
                <w:i/>
                <w:sz w:val="18"/>
                <w:szCs w:val="18"/>
                <w:vertAlign w:val="subscript"/>
              </w:rPr>
              <w:t xml:space="preserve"> </w:t>
            </w:r>
            <w:r w:rsidRPr="00D0330A">
              <w:rPr>
                <w:rFonts w:ascii="Times New Roman" w:hAnsi="Times New Roman" w:cs="Times New Roman"/>
                <w:i/>
                <w:sz w:val="18"/>
                <w:szCs w:val="18"/>
              </w:rPr>
              <w:t>/ vozilo x god]</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ušteda energije ostvarena zamjenom guma po vozilu</w:t>
            </w:r>
          </w:p>
        </w:tc>
      </w:tr>
      <w:tr w:rsidR="003531E6" w:rsidRPr="00D0330A" w:rsidTr="003531E6">
        <w:tc>
          <w:tcPr>
            <w:tcW w:w="779" w:type="pct"/>
          </w:tcPr>
          <w:p w:rsidR="003531E6" w:rsidRPr="00D0330A" w:rsidRDefault="003531E6" w:rsidP="003531E6">
            <w:pPr>
              <w:spacing w:after="0"/>
              <w:jc w:val="center"/>
              <w:rPr>
                <w:rFonts w:ascii="Times New Roman" w:hAnsi="Times New Roman" w:cs="Times New Roman"/>
                <w:i/>
                <w:sz w:val="18"/>
                <w:szCs w:val="18"/>
              </w:rPr>
            </w:pPr>
            <w:r w:rsidRPr="00D0330A">
              <w:rPr>
                <w:rFonts w:ascii="Times New Roman" w:hAnsi="Times New Roman" w:cs="Times New Roman"/>
                <w:i/>
              </w:rPr>
              <w:t>FES</w:t>
            </w:r>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[kWh</w:t>
            </w:r>
            <w:r w:rsidRPr="00D0330A">
              <w:rPr>
                <w:rFonts w:ascii="Times New Roman" w:hAnsi="Times New Roman" w:cs="Times New Roman"/>
                <w:i/>
                <w:sz w:val="18"/>
                <w:szCs w:val="18"/>
                <w:vertAlign w:val="subscript"/>
              </w:rPr>
              <w:t xml:space="preserve"> </w:t>
            </w:r>
            <w:r w:rsidRPr="00D0330A">
              <w:rPr>
                <w:rFonts w:ascii="Times New Roman" w:hAnsi="Times New Roman" w:cs="Times New Roman"/>
                <w:i/>
                <w:sz w:val="18"/>
                <w:szCs w:val="18"/>
              </w:rPr>
              <w:t>/ god]</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ukupne godišnje uštede energije ostvarene zamjenom guma</w:t>
            </w:r>
          </w:p>
        </w:tc>
      </w:tr>
      <w:tr w:rsidR="003531E6" w:rsidRPr="00D0330A" w:rsidTr="003531E6">
        <w:tc>
          <w:tcPr>
            <w:tcW w:w="779" w:type="pct"/>
          </w:tcPr>
          <w:p w:rsidR="003531E6" w:rsidRPr="00D0330A" w:rsidRDefault="003531E6" w:rsidP="003531E6">
            <w:pPr>
              <w:spacing w:after="0"/>
              <w:rPr>
                <w:rFonts w:ascii="Times New Roman" w:hAnsi="Times New Roman" w:cs="Times New Roman"/>
                <w:i/>
                <w:sz w:val="18"/>
                <w:szCs w:val="18"/>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v</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faktor utjecaja otpora kotrljanja i načina vožnje na potrošnju goriva osobnih automobila</w:t>
            </w:r>
          </w:p>
        </w:tc>
      </w:tr>
      <w:tr w:rsidR="003531E6" w:rsidRPr="00D0330A" w:rsidTr="003531E6">
        <w:tc>
          <w:tcPr>
            <w:tcW w:w="779" w:type="pct"/>
          </w:tcPr>
          <w:p w:rsidR="003531E6" w:rsidRPr="00D0330A" w:rsidRDefault="003531E6" w:rsidP="003531E6">
            <w:pPr>
              <w:spacing w:after="0"/>
              <w:rPr>
                <w:rFonts w:ascii="Times New Roman" w:hAnsi="Times New Roman" w:cs="Times New Roman"/>
                <w:i/>
                <w:sz w:val="18"/>
                <w:szCs w:val="18"/>
              </w:rPr>
            </w:pPr>
            <m:oMathPara>
              <m:oMath>
                <m:sSub>
                  <m:sSubPr>
                    <m:ctrlPr>
                      <w:rPr>
                        <w:rFonts w:ascii="Cambria Math" w:hAnsi="Cambria Math" w:cs="Times New Roman"/>
                        <w:i/>
                      </w:rPr>
                    </m:ctrlPr>
                  </m:sSubPr>
                  <m:e>
                    <m:r>
                      <w:rPr>
                        <w:rFonts w:ascii="Cambria Math" w:hAnsi="Cambria Math" w:cs="Times New Roman"/>
                      </w:rPr>
                      <m:t>RRC</m:t>
                    </m:r>
                  </m:e>
                  <m:sub>
                    <m:r>
                      <w:rPr>
                        <w:rFonts w:ascii="Cambria Math" w:hAnsi="Cambria Math" w:cs="Times New Roman"/>
                      </w:rPr>
                      <m:t>N</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prosječni koeficijent otpora kotrljanju novih guma energetskog razreda A ili B</w:t>
            </w:r>
          </w:p>
        </w:tc>
      </w:tr>
      <w:tr w:rsidR="003531E6" w:rsidRPr="00D0330A" w:rsidTr="003531E6">
        <w:tc>
          <w:tcPr>
            <w:tcW w:w="779" w:type="pct"/>
          </w:tcPr>
          <w:p w:rsidR="003531E6" w:rsidRPr="00D0330A" w:rsidRDefault="003531E6" w:rsidP="003531E6">
            <w:pPr>
              <w:spacing w:after="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RRC</m:t>
                    </m:r>
                  </m:e>
                  <m:sub>
                    <m:r>
                      <w:rPr>
                        <w:rFonts w:ascii="Cambria Math" w:hAnsi="Cambria Math" w:cs="Times New Roman"/>
                      </w:rPr>
                      <m:t>x</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prosječni koeficijent otpora kotrljanju starih guma koje se zamjenjuju (gume kategorije C1)</w:t>
            </w:r>
          </w:p>
        </w:tc>
      </w:tr>
      <w:tr w:rsidR="003531E6" w:rsidRPr="00D0330A" w:rsidTr="003531E6">
        <w:tc>
          <w:tcPr>
            <w:tcW w:w="779" w:type="pct"/>
          </w:tcPr>
          <w:p w:rsidR="003531E6" w:rsidRPr="00D0330A" w:rsidRDefault="003531E6" w:rsidP="003531E6">
            <w:pPr>
              <w:spacing w:after="0"/>
              <w:rPr>
                <w:rFonts w:ascii="Times New Roman" w:hAnsi="Times New Roman" w:cs="Times New Roman"/>
              </w:rPr>
            </w:pPr>
            <m:oMathPara>
              <m:oMath>
                <m:r>
                  <w:rPr>
                    <w:rFonts w:ascii="Cambria Math" w:hAnsi="Cambria Math" w:cs="Times New Roman"/>
                  </w:rPr>
                  <m:t>PG</m:t>
                </m:r>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[l/100 km] ili [kWh/km]</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prosječna potrošnja osobnih automobila</w:t>
            </w:r>
          </w:p>
        </w:tc>
      </w:tr>
      <w:tr w:rsidR="003531E6" w:rsidRPr="00D0330A" w:rsidTr="003531E6">
        <w:tc>
          <w:tcPr>
            <w:tcW w:w="779" w:type="pct"/>
          </w:tcPr>
          <w:p w:rsidR="003531E6" w:rsidRPr="00D0330A" w:rsidRDefault="003531E6" w:rsidP="003531E6">
            <w:pPr>
              <w:spacing w:after="0"/>
              <w:rPr>
                <w:rFonts w:ascii="Times New Roman" w:hAnsi="Times New Roman" w:cs="Times New Roman"/>
              </w:rPr>
            </w:pPr>
            <m:oMathPara>
              <m:oMath>
                <m:r>
                  <w:rPr>
                    <w:rFonts w:ascii="Cambria Math" w:hAnsi="Cambria Math" w:cs="Times New Roman"/>
                  </w:rPr>
                  <m:t>PK</m:t>
                </m:r>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[km/vozilo]</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prosječna godišnja kilometraža osobnih automobila</w:t>
            </w:r>
          </w:p>
        </w:tc>
      </w:tr>
      <w:tr w:rsidR="003531E6" w:rsidRPr="00D0330A" w:rsidTr="003531E6">
        <w:tc>
          <w:tcPr>
            <w:tcW w:w="779" w:type="pct"/>
          </w:tcPr>
          <w:p w:rsidR="003531E6" w:rsidRPr="00D0330A" w:rsidRDefault="003531E6" w:rsidP="003531E6">
            <w:pPr>
              <w:spacing w:after="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g</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[kWh/l]</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energetska vrijednost goriva</w:t>
            </w:r>
          </w:p>
        </w:tc>
      </w:tr>
      <w:tr w:rsidR="003531E6" w:rsidRPr="00D0330A" w:rsidTr="003531E6">
        <w:tc>
          <w:tcPr>
            <w:tcW w:w="779" w:type="pct"/>
          </w:tcPr>
          <w:p w:rsidR="003531E6" w:rsidRPr="00D0330A" w:rsidRDefault="003531E6" w:rsidP="003531E6">
            <w:pPr>
              <w:spacing w:after="0"/>
              <w:jc w:val="center"/>
              <w:rPr>
                <w:rFonts w:ascii="Times New Roman" w:hAnsi="Times New Roman" w:cs="Times New Roman"/>
              </w:rPr>
            </w:pPr>
            <w:r w:rsidRPr="00D0330A">
              <w:rPr>
                <w:rFonts w:ascii="Times New Roman" w:hAnsi="Times New Roman" w:cs="Times New Roman"/>
                <w:i/>
              </w:rPr>
              <w:t>N</w:t>
            </w:r>
          </w:p>
        </w:tc>
        <w:tc>
          <w:tcPr>
            <w:tcW w:w="1085" w:type="pct"/>
          </w:tcPr>
          <w:p w:rsidR="003531E6" w:rsidRPr="00D0330A" w:rsidRDefault="003531E6" w:rsidP="003531E6">
            <w:pPr>
              <w:spacing w:after="0"/>
              <w:rPr>
                <w:rFonts w:ascii="Times New Roman" w:hAnsi="Times New Roman" w:cs="Times New Roman"/>
                <w:i/>
                <w:sz w:val="18"/>
                <w:szCs w:val="18"/>
              </w:rPr>
            </w:pP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broj vozila na kojima su promijenjene gume</w:t>
            </w:r>
          </w:p>
        </w:tc>
      </w:tr>
    </w:tbl>
    <w:p w:rsidR="003531E6" w:rsidRPr="00D0330A" w:rsidRDefault="003531E6" w:rsidP="003531E6">
      <w:pPr>
        <w:pStyle w:val="Naslov40"/>
        <w:rPr>
          <w:rFonts w:ascii="Times New Roman" w:hAnsi="Times New Roman"/>
        </w:rPr>
      </w:pPr>
      <w:bookmarkStart w:id="857" w:name="_Toc23949517"/>
      <w:bookmarkStart w:id="858" w:name="_Toc31887026"/>
      <w:r w:rsidRPr="00D0330A">
        <w:rPr>
          <w:rFonts w:ascii="Times New Roman" w:hAnsi="Times New Roman"/>
        </w:rPr>
        <w:t>Potrebni  ulazni  podaci</w:t>
      </w:r>
      <w:bookmarkEnd w:id="857"/>
      <w:r w:rsidRPr="00D0330A">
        <w:rPr>
          <w:rFonts w:ascii="Times New Roman" w:hAnsi="Times New Roman"/>
        </w:rPr>
        <w:t xml:space="preserve"> i dokumentacija</w:t>
      </w:r>
      <w:bookmarkEnd w:id="858"/>
    </w:p>
    <w:p w:rsidR="003531E6" w:rsidRPr="00D0330A" w:rsidRDefault="003531E6" w:rsidP="00546F90">
      <w:pPr>
        <w:jc w:val="both"/>
        <w:rPr>
          <w:rFonts w:ascii="Times New Roman" w:hAnsi="Times New Roman" w:cs="Times New Roman"/>
        </w:rPr>
      </w:pPr>
      <w:r w:rsidRPr="00D0330A">
        <w:rPr>
          <w:rFonts w:ascii="Times New Roman" w:hAnsi="Times New Roman" w:cs="Times New Roman"/>
        </w:rPr>
        <w:t>Za izračun ušteda energije potrebni su podaci o energetskom razredu novih guma te guma koje se zamjenjuju. Ako nije poznat podatak o energetskom razredu guma koje se zamjenjuju pretpostavlja se da su energetskog razreda „E“. Uz to, potreban je podatak o prosječnoj potrošnji goriva osobnih automobila te broju prijeđenih kilometara godišnje.</w:t>
      </w:r>
    </w:p>
    <w:p w:rsidR="003531E6" w:rsidRPr="00D0330A" w:rsidRDefault="003531E6" w:rsidP="00546F90">
      <w:pPr>
        <w:jc w:val="both"/>
        <w:rPr>
          <w:rFonts w:ascii="Times New Roman" w:hAnsi="Times New Roman" w:cs="Times New Roman"/>
        </w:rPr>
      </w:pPr>
      <w:r w:rsidRPr="00D0330A">
        <w:rPr>
          <w:rFonts w:ascii="Times New Roman" w:hAnsi="Times New Roman" w:cs="Times New Roman"/>
        </w:rPr>
        <w:t>Ukoliko će se uštede računati na temelju navedenih podataka specifičnih za svako vozilo, tada dokumentacija koju je potrebno priložiti/posjedovati kao dokaz o provedbi mjere i verifikaciju ulaznih podatka za izračun ušteda obuhvaća:</w:t>
      </w:r>
    </w:p>
    <w:p w:rsidR="003531E6" w:rsidRPr="00D0330A" w:rsidRDefault="003531E6" w:rsidP="00D86B5B">
      <w:pPr>
        <w:pStyle w:val="Odlomakpopisa"/>
        <w:numPr>
          <w:ilvl w:val="0"/>
          <w:numId w:val="31"/>
        </w:numPr>
        <w:rPr>
          <w:rFonts w:ascii="Times New Roman" w:hAnsi="Times New Roman" w:cs="Times New Roman"/>
        </w:rPr>
      </w:pPr>
      <w:r w:rsidRPr="00D0330A">
        <w:rPr>
          <w:rFonts w:ascii="Times New Roman" w:hAnsi="Times New Roman" w:cs="Times New Roman"/>
        </w:rPr>
        <w:t>račun za kupljene gume ili druga dokumentacija kojom se dokazuje kupnja guma (zapisnik o primopredaji odnosno ugradnji guma ili sl.), iz kojih mora biti razvidan energetski razred nove gume;</w:t>
      </w:r>
    </w:p>
    <w:p w:rsidR="003531E6" w:rsidRPr="00D0330A" w:rsidRDefault="003531E6" w:rsidP="00D86B5B">
      <w:pPr>
        <w:pStyle w:val="Odlomakpopisa"/>
        <w:numPr>
          <w:ilvl w:val="0"/>
          <w:numId w:val="31"/>
        </w:numPr>
        <w:rPr>
          <w:rFonts w:ascii="Times New Roman" w:hAnsi="Times New Roman" w:cs="Times New Roman"/>
        </w:rPr>
      </w:pPr>
      <w:r w:rsidRPr="00D0330A">
        <w:rPr>
          <w:rFonts w:ascii="Times New Roman" w:hAnsi="Times New Roman" w:cs="Times New Roman"/>
        </w:rPr>
        <w:t>izvještaj sa podatcima za svako vozilo (vrsta vozila, prosječna potrošnja goriva te broj prijeđenih kilometara godišnje) potpisan od strane vlasnika ili odgovorne osobe vlasnika.</w:t>
      </w:r>
    </w:p>
    <w:p w:rsidR="003531E6" w:rsidRPr="00D0330A" w:rsidRDefault="003531E6" w:rsidP="00546F90">
      <w:pPr>
        <w:jc w:val="both"/>
        <w:rPr>
          <w:rFonts w:ascii="Times New Roman" w:hAnsi="Times New Roman" w:cs="Times New Roman"/>
        </w:rPr>
      </w:pPr>
      <w:r w:rsidRPr="00D0330A">
        <w:rPr>
          <w:rFonts w:ascii="Times New Roman" w:hAnsi="Times New Roman" w:cs="Times New Roman"/>
        </w:rPr>
        <w:t xml:space="preserve">Ipak, za ocjenu ušteda snažno se preporuča korištenje referentnih vrijednosti te je tada kao dokaz o provedbi mjere i verifikaciju ulaznih podatka potrebno priložiti samo račun za kupljene gume ili druga dokumentacija kojom se dokazuje kupnja guma, iz kojih mora biti razvidan energetski razred nove gume. </w:t>
      </w:r>
    </w:p>
    <w:p w:rsidR="003531E6" w:rsidRPr="00D0330A" w:rsidRDefault="003531E6" w:rsidP="003531E6">
      <w:pPr>
        <w:pStyle w:val="Naslov40"/>
        <w:rPr>
          <w:rFonts w:ascii="Times New Roman" w:hAnsi="Times New Roman"/>
        </w:rPr>
      </w:pPr>
      <w:bookmarkStart w:id="859" w:name="_Toc23949518"/>
      <w:bookmarkStart w:id="860" w:name="_Toc31887027"/>
      <w:r w:rsidRPr="00D0330A">
        <w:rPr>
          <w:rFonts w:ascii="Times New Roman" w:hAnsi="Times New Roman"/>
        </w:rPr>
        <w:t>Referentne vrijednosti</w:t>
      </w:r>
      <w:bookmarkEnd w:id="859"/>
      <w:bookmarkEnd w:id="860"/>
    </w:p>
    <w:p w:rsidR="003531E6" w:rsidRPr="00D0330A" w:rsidRDefault="003531E6" w:rsidP="003531E6">
      <w:pPr>
        <w:rPr>
          <w:rFonts w:ascii="Times New Roman" w:hAnsi="Times New Roman" w:cs="Times New Roman"/>
        </w:rPr>
      </w:pPr>
      <w:r w:rsidRPr="00D0330A">
        <w:rPr>
          <w:rFonts w:ascii="Times New Roman" w:hAnsi="Times New Roman" w:cs="Times New Roman"/>
        </w:rPr>
        <w:t xml:space="preserve">Referentne vrijednosti za ulazne parametre su sljedeće: </w:t>
      </w:r>
    </w:p>
    <w:p w:rsidR="003531E6" w:rsidRPr="00D0330A" w:rsidRDefault="003531E6" w:rsidP="003531E6">
      <w:pPr>
        <w:spacing w:after="0"/>
        <w:rPr>
          <w:rFonts w:ascii="Times New Roman" w:hAnsi="Times New Roman" w:cs="Times New Roman"/>
          <w:sz w:val="18"/>
          <w:szCs w:val="18"/>
        </w:rPr>
      </w:pPr>
      <m:oMath>
        <m:r>
          <w:rPr>
            <w:rFonts w:ascii="Cambria Math" w:hAnsi="Cambria Math" w:cs="Times New Roman"/>
          </w:rPr>
          <m:t>RRC</m:t>
        </m:r>
      </m:oMath>
      <w:r w:rsidRPr="00D0330A">
        <w:rPr>
          <w:rFonts w:ascii="Times New Roman" w:hAnsi="Times New Roman" w:cs="Times New Roman"/>
        </w:rPr>
        <w:t xml:space="preserve"> - </w:t>
      </w:r>
      <w:r w:rsidRPr="00D0330A">
        <w:rPr>
          <w:rFonts w:ascii="Times New Roman" w:hAnsi="Times New Roman" w:cs="Times New Roman"/>
          <w:sz w:val="18"/>
          <w:szCs w:val="18"/>
        </w:rPr>
        <w:t>Prosječni koeficijent otpora kotrljanju guma (gume kategorije C1):</w:t>
      </w:r>
    </w:p>
    <w:p w:rsidR="003531E6" w:rsidRPr="00D0330A" w:rsidRDefault="003531E6" w:rsidP="003531E6">
      <w:pPr>
        <w:spacing w:after="0"/>
        <w:rPr>
          <w:rFonts w:ascii="Times New Roman" w:hAnsi="Times New Roman" w:cs="Times New Roman"/>
        </w:rPr>
      </w:pPr>
    </w:p>
    <w:tbl>
      <w:tblPr>
        <w:tblStyle w:val="Svijetlatablicareetke11"/>
        <w:tblW w:w="5000" w:type="pct"/>
        <w:jc w:val="center"/>
        <w:tblLook w:val="04A0" w:firstRow="1" w:lastRow="0" w:firstColumn="1" w:lastColumn="0" w:noHBand="0" w:noVBand="1"/>
      </w:tblPr>
      <w:tblGrid>
        <w:gridCol w:w="4531"/>
        <w:gridCol w:w="4531"/>
      </w:tblGrid>
      <w:tr w:rsidR="003531E6" w:rsidRPr="00D0330A" w:rsidTr="003531E6">
        <w:trPr>
          <w:cnfStyle w:val="100000000000" w:firstRow="1" w:lastRow="0"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2500"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Energetska oznaka</w:t>
            </w:r>
          </w:p>
        </w:tc>
        <w:tc>
          <w:tcPr>
            <w:tcW w:w="2500" w:type="pct"/>
          </w:tcPr>
          <w:p w:rsidR="003531E6" w:rsidRPr="00D0330A" w:rsidRDefault="003531E6" w:rsidP="003531E6">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m:oMathPara>
              <m:oMath>
                <m:sSub>
                  <m:sSubPr>
                    <m:ctrlPr>
                      <w:rPr>
                        <w:rFonts w:ascii="Cambria Math" w:hAnsi="Cambria Math" w:cs="Times New Roman"/>
                        <w:bCs w:val="0"/>
                        <w:i/>
                      </w:rPr>
                    </m:ctrlPr>
                  </m:sSubPr>
                  <m:e>
                    <m:r>
                      <m:rPr>
                        <m:sty m:val="bi"/>
                      </m:rPr>
                      <w:rPr>
                        <w:rFonts w:ascii="Cambria Math" w:hAnsi="Cambria Math" w:cs="Times New Roman"/>
                      </w:rPr>
                      <m:t>RRC</m:t>
                    </m:r>
                  </m:e>
                  <m:sub>
                    <m:r>
                      <m:rPr>
                        <m:sty m:val="bi"/>
                      </m:rPr>
                      <w:rPr>
                        <w:rFonts w:ascii="Cambria Math" w:hAnsi="Cambria Math" w:cs="Times New Roman"/>
                      </w:rPr>
                      <m:t>x</m:t>
                    </m:r>
                  </m:sub>
                </m:sSub>
              </m:oMath>
            </m:oMathPara>
          </w:p>
        </w:tc>
      </w:tr>
      <w:tr w:rsidR="003531E6" w:rsidRPr="00D0330A" w:rsidTr="003531E6">
        <w:trPr>
          <w:trHeight w:val="241"/>
          <w:jc w:val="center"/>
        </w:trPr>
        <w:tc>
          <w:tcPr>
            <w:cnfStyle w:val="001000000000" w:firstRow="0" w:lastRow="0" w:firstColumn="1" w:lastColumn="0" w:oddVBand="0" w:evenVBand="0" w:oddHBand="0" w:evenHBand="0" w:firstRowFirstColumn="0" w:firstRowLastColumn="0" w:lastRowFirstColumn="0" w:lastRowLastColumn="0"/>
            <w:tcW w:w="2500" w:type="pct"/>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szCs w:val="18"/>
              </w:rPr>
              <w:t>A</w:t>
            </w:r>
          </w:p>
        </w:tc>
        <w:tc>
          <w:tcPr>
            <w:tcW w:w="250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6,5</w:t>
            </w:r>
          </w:p>
        </w:tc>
      </w:tr>
      <w:tr w:rsidR="003531E6" w:rsidRPr="00D0330A" w:rsidTr="003531E6">
        <w:trPr>
          <w:trHeight w:val="228"/>
          <w:jc w:val="center"/>
        </w:trPr>
        <w:tc>
          <w:tcPr>
            <w:cnfStyle w:val="001000000000" w:firstRow="0" w:lastRow="0" w:firstColumn="1" w:lastColumn="0" w:oddVBand="0" w:evenVBand="0" w:oddHBand="0" w:evenHBand="0" w:firstRowFirstColumn="0" w:firstRowLastColumn="0" w:lastRowFirstColumn="0" w:lastRowLastColumn="0"/>
            <w:tcW w:w="2500" w:type="pct"/>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szCs w:val="18"/>
              </w:rPr>
              <w:t>B</w:t>
            </w:r>
          </w:p>
        </w:tc>
        <w:tc>
          <w:tcPr>
            <w:tcW w:w="250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6715</w:t>
            </w:r>
          </w:p>
        </w:tc>
      </w:tr>
      <w:tr w:rsidR="003531E6" w:rsidRPr="00D0330A" w:rsidTr="003531E6">
        <w:trPr>
          <w:trHeight w:val="267"/>
          <w:jc w:val="center"/>
        </w:trPr>
        <w:tc>
          <w:tcPr>
            <w:cnfStyle w:val="001000000000" w:firstRow="0" w:lastRow="0" w:firstColumn="1" w:lastColumn="0" w:oddVBand="0" w:evenVBand="0" w:oddHBand="0" w:evenHBand="0" w:firstRowFirstColumn="0" w:firstRowLastColumn="0" w:lastRowFirstColumn="0" w:lastRowLastColumn="0"/>
            <w:tcW w:w="2500" w:type="pct"/>
          </w:tcPr>
          <w:p w:rsidR="003531E6" w:rsidRPr="00D0330A" w:rsidRDefault="003531E6" w:rsidP="003531E6">
            <w:pPr>
              <w:spacing w:after="0"/>
              <w:jc w:val="center"/>
              <w:rPr>
                <w:rFonts w:ascii="Times New Roman" w:hAnsi="Times New Roman" w:cs="Times New Roman"/>
                <w:b w:val="0"/>
              </w:rPr>
            </w:pPr>
            <w:r w:rsidRPr="00D0330A">
              <w:rPr>
                <w:rFonts w:ascii="Times New Roman" w:hAnsi="Times New Roman" w:cs="Times New Roman"/>
                <w:b w:val="0"/>
              </w:rPr>
              <w:t>C</w:t>
            </w:r>
          </w:p>
        </w:tc>
        <w:tc>
          <w:tcPr>
            <w:tcW w:w="250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8,4</w:t>
            </w:r>
          </w:p>
        </w:tc>
      </w:tr>
      <w:tr w:rsidR="003531E6" w:rsidRPr="00D0330A" w:rsidTr="003531E6">
        <w:trPr>
          <w:trHeight w:val="241"/>
          <w:jc w:val="center"/>
        </w:trPr>
        <w:tc>
          <w:tcPr>
            <w:cnfStyle w:val="001000000000" w:firstRow="0" w:lastRow="0" w:firstColumn="1" w:lastColumn="0" w:oddVBand="0" w:evenVBand="0" w:oddHBand="0" w:evenHBand="0" w:firstRowFirstColumn="0" w:firstRowLastColumn="0" w:lastRowFirstColumn="0" w:lastRowLastColumn="0"/>
            <w:tcW w:w="2500" w:type="pct"/>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szCs w:val="18"/>
              </w:rPr>
              <w:t>D</w:t>
            </w:r>
          </w:p>
        </w:tc>
        <w:tc>
          <w:tcPr>
            <w:tcW w:w="250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Ne postoji</w:t>
            </w:r>
          </w:p>
        </w:tc>
      </w:tr>
      <w:tr w:rsidR="003531E6" w:rsidRPr="00D0330A" w:rsidTr="003531E6">
        <w:trPr>
          <w:trHeight w:val="241"/>
          <w:jc w:val="center"/>
        </w:trPr>
        <w:tc>
          <w:tcPr>
            <w:cnfStyle w:val="001000000000" w:firstRow="0" w:lastRow="0" w:firstColumn="1" w:lastColumn="0" w:oddVBand="0" w:evenVBand="0" w:oddHBand="0" w:evenHBand="0" w:firstRowFirstColumn="0" w:firstRowLastColumn="0" w:lastRowFirstColumn="0" w:lastRowLastColumn="0"/>
            <w:tcW w:w="2500" w:type="pct"/>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szCs w:val="18"/>
              </w:rPr>
              <w:t>E</w:t>
            </w:r>
          </w:p>
        </w:tc>
        <w:tc>
          <w:tcPr>
            <w:tcW w:w="250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9,8</w:t>
            </w:r>
          </w:p>
        </w:tc>
      </w:tr>
      <w:tr w:rsidR="003531E6" w:rsidRPr="00D0330A" w:rsidTr="003531E6">
        <w:trPr>
          <w:trHeight w:val="241"/>
          <w:jc w:val="center"/>
        </w:trPr>
        <w:tc>
          <w:tcPr>
            <w:cnfStyle w:val="001000000000" w:firstRow="0" w:lastRow="0" w:firstColumn="1" w:lastColumn="0" w:oddVBand="0" w:evenVBand="0" w:oddHBand="0" w:evenHBand="0" w:firstRowFirstColumn="0" w:firstRowLastColumn="0" w:lastRowFirstColumn="0" w:lastRowLastColumn="0"/>
            <w:tcW w:w="2500" w:type="pct"/>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szCs w:val="18"/>
              </w:rPr>
              <w:t>F</w:t>
            </w:r>
          </w:p>
        </w:tc>
        <w:tc>
          <w:tcPr>
            <w:tcW w:w="250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11,3</w:t>
            </w:r>
          </w:p>
        </w:tc>
      </w:tr>
      <w:tr w:rsidR="003531E6" w:rsidRPr="00D0330A" w:rsidTr="003531E6">
        <w:trPr>
          <w:trHeight w:val="241"/>
          <w:jc w:val="center"/>
        </w:trPr>
        <w:tc>
          <w:tcPr>
            <w:cnfStyle w:val="001000000000" w:firstRow="0" w:lastRow="0" w:firstColumn="1" w:lastColumn="0" w:oddVBand="0" w:evenVBand="0" w:oddHBand="0" w:evenHBand="0" w:firstRowFirstColumn="0" w:firstRowLastColumn="0" w:lastRowFirstColumn="0" w:lastRowLastColumn="0"/>
            <w:tcW w:w="2500" w:type="pct"/>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szCs w:val="18"/>
              </w:rPr>
              <w:t>G</w:t>
            </w:r>
          </w:p>
        </w:tc>
        <w:tc>
          <w:tcPr>
            <w:tcW w:w="250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12,1</w:t>
            </w:r>
          </w:p>
        </w:tc>
      </w:tr>
    </w:tbl>
    <w:p w:rsidR="003531E6" w:rsidRPr="00D0330A" w:rsidRDefault="003531E6" w:rsidP="003531E6">
      <w:pPr>
        <w:rPr>
          <w:rFonts w:ascii="Times New Roman" w:hAnsi="Times New Roman" w:cs="Times New Roman"/>
        </w:rPr>
      </w:pPr>
      <m:oMath>
        <m:sSub>
          <m:sSubPr>
            <m:ctrlPr>
              <w:rPr>
                <w:rFonts w:ascii="Cambria Math" w:hAnsi="Cambria Math" w:cs="Times New Roman"/>
                <w:bCs/>
              </w:rPr>
            </m:ctrlPr>
          </m:sSubPr>
          <m:e>
            <m:r>
              <m:rPr>
                <m:sty m:val="p"/>
              </m:rPr>
              <w:rPr>
                <w:rFonts w:ascii="Cambria Math" w:hAnsi="Cambria Math" w:cs="Times New Roman"/>
              </w:rPr>
              <m:t>F</m:t>
            </m:r>
          </m:e>
          <m:sub>
            <m:r>
              <m:rPr>
                <m:sty m:val="p"/>
              </m:rPr>
              <w:rPr>
                <w:rFonts w:ascii="Cambria Math" w:hAnsi="Cambria Math" w:cs="Times New Roman"/>
              </w:rPr>
              <m:t>v</m:t>
            </m:r>
          </m:sub>
        </m:sSub>
      </m:oMath>
      <w:r w:rsidRPr="00D0330A">
        <w:rPr>
          <w:rFonts w:ascii="Times New Roman" w:hAnsi="Times New Roman" w:cs="Times New Roman"/>
          <w:b/>
          <w:bCs/>
        </w:rPr>
        <w:t xml:space="preserve"> - </w:t>
      </w:r>
      <w:r w:rsidRPr="00D0330A">
        <w:rPr>
          <w:rFonts w:ascii="Times New Roman" w:hAnsi="Times New Roman" w:cs="Times New Roman"/>
          <w:sz w:val="18"/>
          <w:szCs w:val="18"/>
        </w:rPr>
        <w:t>Faktor utjecaja otpora kotrljanja i načina vožnje na potrošnju goriva osobnih vozila:</w:t>
      </w:r>
    </w:p>
    <w:tbl>
      <w:tblPr>
        <w:tblStyle w:val="Svijetlatablicareetke11"/>
        <w:tblW w:w="5000" w:type="pct"/>
        <w:jc w:val="center"/>
        <w:tblLook w:val="04A0" w:firstRow="1" w:lastRow="0" w:firstColumn="1" w:lastColumn="0" w:noHBand="0" w:noVBand="1"/>
      </w:tblPr>
      <w:tblGrid>
        <w:gridCol w:w="3020"/>
        <w:gridCol w:w="3021"/>
        <w:gridCol w:w="3021"/>
      </w:tblGrid>
      <w:tr w:rsidR="003531E6" w:rsidRPr="00D0330A" w:rsidTr="003531E6">
        <w:trPr>
          <w:cnfStyle w:val="100000000000" w:firstRow="1" w:lastRow="0" w:firstColumn="0" w:lastColumn="0" w:oddVBand="0" w:evenVBand="0" w:oddHBand="0"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1666" w:type="pct"/>
            <w:vAlign w:val="center"/>
          </w:tcPr>
          <w:p w:rsidR="003531E6" w:rsidRPr="00D0330A" w:rsidRDefault="003531E6" w:rsidP="003531E6">
            <w:pPr>
              <w:spacing w:after="0"/>
              <w:jc w:val="center"/>
              <w:rPr>
                <w:rFonts w:ascii="Times New Roman" w:hAnsi="Times New Roman" w:cs="Times New Roman"/>
                <w:i/>
                <w:sz w:val="18"/>
                <w:szCs w:val="18"/>
              </w:rPr>
            </w:pPr>
            <w:r w:rsidRPr="00D0330A">
              <w:rPr>
                <w:rFonts w:ascii="Times New Roman" w:hAnsi="Times New Roman" w:cs="Times New Roman"/>
                <w:i/>
                <w:sz w:val="18"/>
                <w:szCs w:val="18"/>
              </w:rPr>
              <w:lastRenderedPageBreak/>
              <w:t>Energent</w:t>
            </w:r>
          </w:p>
        </w:tc>
        <w:tc>
          <w:tcPr>
            <w:tcW w:w="1667" w:type="pct"/>
          </w:tcPr>
          <w:p w:rsidR="003531E6" w:rsidRPr="00D0330A" w:rsidRDefault="003531E6" w:rsidP="003531E6">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Način vožnje</w:t>
            </w:r>
          </w:p>
        </w:tc>
        <w:tc>
          <w:tcPr>
            <w:tcW w:w="1667" w:type="pct"/>
            <w:vAlign w:val="center"/>
          </w:tcPr>
          <w:p w:rsidR="003531E6" w:rsidRPr="00D0330A" w:rsidRDefault="003531E6" w:rsidP="003531E6">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Referentna vrijednost</w:t>
            </w:r>
          </w:p>
        </w:tc>
      </w:tr>
      <w:tr w:rsidR="003531E6" w:rsidRPr="00D0330A" w:rsidTr="003531E6">
        <w:trPr>
          <w:trHeight w:val="244"/>
          <w:jc w:val="center"/>
        </w:trPr>
        <w:tc>
          <w:tcPr>
            <w:cnfStyle w:val="001000000000" w:firstRow="0" w:lastRow="0" w:firstColumn="1" w:lastColumn="0" w:oddVBand="0" w:evenVBand="0" w:oddHBand="0" w:evenHBand="0" w:firstRowFirstColumn="0" w:firstRowLastColumn="0" w:lastRowFirstColumn="0" w:lastRowLastColumn="0"/>
            <w:tcW w:w="1666" w:type="pct"/>
            <w:vAlign w:val="center"/>
          </w:tcPr>
          <w:p w:rsidR="003531E6" w:rsidRPr="00D0330A" w:rsidRDefault="003531E6" w:rsidP="003531E6">
            <w:pPr>
              <w:spacing w:after="0"/>
              <w:jc w:val="center"/>
              <w:rPr>
                <w:rFonts w:ascii="Times New Roman" w:hAnsi="Times New Roman" w:cs="Times New Roman"/>
                <w:b w:val="0"/>
                <w:i/>
                <w:sz w:val="18"/>
                <w:szCs w:val="18"/>
              </w:rPr>
            </w:pPr>
            <w:r w:rsidRPr="00D0330A">
              <w:rPr>
                <w:rFonts w:ascii="Times New Roman" w:hAnsi="Times New Roman" w:cs="Times New Roman"/>
                <w:b w:val="0"/>
                <w:sz w:val="18"/>
                <w:szCs w:val="18"/>
              </w:rPr>
              <w:t>Benzin</w:t>
            </w:r>
          </w:p>
        </w:tc>
        <w:tc>
          <w:tcPr>
            <w:tcW w:w="1667"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50 % gradska vožnja i 50 % otvorena cesta</w:t>
            </w:r>
          </w:p>
        </w:tc>
        <w:tc>
          <w:tcPr>
            <w:tcW w:w="1667" w:type="pct"/>
            <w:vAlign w:val="center"/>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0,164</w:t>
            </w:r>
          </w:p>
        </w:tc>
      </w:tr>
      <w:tr w:rsidR="003531E6" w:rsidRPr="00D0330A" w:rsidTr="003531E6">
        <w:trPr>
          <w:trHeight w:val="244"/>
          <w:jc w:val="center"/>
        </w:trPr>
        <w:tc>
          <w:tcPr>
            <w:cnfStyle w:val="001000000000" w:firstRow="0" w:lastRow="0" w:firstColumn="1" w:lastColumn="0" w:oddVBand="0" w:evenVBand="0" w:oddHBand="0" w:evenHBand="0" w:firstRowFirstColumn="0" w:firstRowLastColumn="0" w:lastRowFirstColumn="0" w:lastRowLastColumn="0"/>
            <w:tcW w:w="1666" w:type="pct"/>
            <w:vAlign w:val="center"/>
          </w:tcPr>
          <w:p w:rsidR="003531E6" w:rsidRPr="00D0330A" w:rsidRDefault="003531E6" w:rsidP="003531E6">
            <w:pPr>
              <w:spacing w:after="0"/>
              <w:jc w:val="center"/>
              <w:rPr>
                <w:rFonts w:ascii="Times New Roman" w:hAnsi="Times New Roman" w:cs="Times New Roman"/>
                <w:b w:val="0"/>
                <w:bCs w:val="0"/>
              </w:rPr>
            </w:pPr>
            <w:r w:rsidRPr="00D0330A">
              <w:rPr>
                <w:rFonts w:ascii="Times New Roman" w:hAnsi="Times New Roman" w:cs="Times New Roman"/>
                <w:b w:val="0"/>
                <w:sz w:val="18"/>
                <w:szCs w:val="18"/>
              </w:rPr>
              <w:t>Dizel</w:t>
            </w:r>
          </w:p>
        </w:tc>
        <w:tc>
          <w:tcPr>
            <w:tcW w:w="1667"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30 % gradska vožnja i 70 % otvorena cesta</w:t>
            </w:r>
          </w:p>
        </w:tc>
        <w:tc>
          <w:tcPr>
            <w:tcW w:w="1667" w:type="pct"/>
            <w:vAlign w:val="center"/>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0,172</w:t>
            </w:r>
          </w:p>
        </w:tc>
      </w:tr>
      <w:tr w:rsidR="003531E6" w:rsidRPr="00D0330A" w:rsidTr="003531E6">
        <w:trPr>
          <w:trHeight w:val="244"/>
          <w:jc w:val="center"/>
        </w:trPr>
        <w:tc>
          <w:tcPr>
            <w:cnfStyle w:val="001000000000" w:firstRow="0" w:lastRow="0" w:firstColumn="1" w:lastColumn="0" w:oddVBand="0" w:evenVBand="0" w:oddHBand="0" w:evenHBand="0" w:firstRowFirstColumn="0" w:firstRowLastColumn="0" w:lastRowFirstColumn="0" w:lastRowLastColumn="0"/>
            <w:tcW w:w="1666" w:type="pct"/>
            <w:vAlign w:val="center"/>
          </w:tcPr>
          <w:p w:rsidR="003531E6" w:rsidRPr="00D0330A" w:rsidRDefault="003531E6" w:rsidP="003531E6">
            <w:pPr>
              <w:spacing w:after="0"/>
              <w:jc w:val="center"/>
              <w:rPr>
                <w:rFonts w:ascii="Times New Roman" w:hAnsi="Times New Roman" w:cs="Times New Roman"/>
                <w:b w:val="0"/>
                <w:bCs w:val="0"/>
              </w:rPr>
            </w:pPr>
            <w:r w:rsidRPr="00D0330A">
              <w:rPr>
                <w:rFonts w:ascii="Times New Roman" w:hAnsi="Times New Roman" w:cs="Times New Roman"/>
                <w:b w:val="0"/>
                <w:sz w:val="18"/>
              </w:rPr>
              <w:t>UNP</w:t>
            </w:r>
          </w:p>
        </w:tc>
        <w:tc>
          <w:tcPr>
            <w:tcW w:w="1667"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30 % gradska vožnja i 70 % otvorena cesta</w:t>
            </w:r>
          </w:p>
        </w:tc>
        <w:tc>
          <w:tcPr>
            <w:tcW w:w="1667" w:type="pct"/>
            <w:vAlign w:val="center"/>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0,172</w:t>
            </w:r>
          </w:p>
        </w:tc>
      </w:tr>
      <w:tr w:rsidR="003531E6" w:rsidRPr="00D0330A" w:rsidTr="003531E6">
        <w:trPr>
          <w:trHeight w:val="244"/>
          <w:jc w:val="center"/>
        </w:trPr>
        <w:tc>
          <w:tcPr>
            <w:cnfStyle w:val="001000000000" w:firstRow="0" w:lastRow="0" w:firstColumn="1" w:lastColumn="0" w:oddVBand="0" w:evenVBand="0" w:oddHBand="0" w:evenHBand="0" w:firstRowFirstColumn="0" w:firstRowLastColumn="0" w:lastRowFirstColumn="0" w:lastRowLastColumn="0"/>
            <w:tcW w:w="1666" w:type="pct"/>
            <w:vAlign w:val="center"/>
          </w:tcPr>
          <w:p w:rsidR="003531E6" w:rsidRPr="00D0330A" w:rsidRDefault="003531E6" w:rsidP="003531E6">
            <w:pPr>
              <w:spacing w:after="0"/>
              <w:jc w:val="center"/>
              <w:rPr>
                <w:rFonts w:ascii="Times New Roman" w:hAnsi="Times New Roman" w:cs="Times New Roman"/>
                <w:b w:val="0"/>
                <w:sz w:val="18"/>
              </w:rPr>
            </w:pPr>
            <w:r w:rsidRPr="00D0330A">
              <w:rPr>
                <w:rFonts w:ascii="Times New Roman" w:hAnsi="Times New Roman" w:cs="Times New Roman"/>
                <w:sz w:val="18"/>
              </w:rPr>
              <w:t>Električna energija</w:t>
            </w:r>
          </w:p>
        </w:tc>
        <w:tc>
          <w:tcPr>
            <w:tcW w:w="1667"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50 % gradska vožnja i 50 % otvorena cesta</w:t>
            </w:r>
          </w:p>
        </w:tc>
        <w:tc>
          <w:tcPr>
            <w:tcW w:w="1667" w:type="pct"/>
            <w:vAlign w:val="center"/>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0,164</w:t>
            </w:r>
          </w:p>
        </w:tc>
      </w:tr>
    </w:tbl>
    <w:p w:rsidR="003531E6" w:rsidRPr="00D0330A" w:rsidRDefault="003531E6" w:rsidP="003531E6">
      <w:pPr>
        <w:rPr>
          <w:rFonts w:ascii="Times New Roman" w:hAnsi="Times New Roman" w:cs="Times New Roman"/>
        </w:rPr>
      </w:pPr>
      <m:oMath>
        <m:r>
          <w:rPr>
            <w:rFonts w:ascii="Cambria Math" w:hAnsi="Cambria Math" w:cs="Times New Roman"/>
          </w:rPr>
          <m:t>PG</m:t>
        </m:r>
      </m:oMath>
      <w:r w:rsidRPr="00D0330A">
        <w:rPr>
          <w:rFonts w:ascii="Times New Roman" w:hAnsi="Times New Roman" w:cs="Times New Roman"/>
        </w:rPr>
        <w:t xml:space="preserve"> – Prosječna potrošnja energenta:</w:t>
      </w:r>
    </w:p>
    <w:tbl>
      <w:tblPr>
        <w:tblStyle w:val="Svijetlatablicareetke11"/>
        <w:tblW w:w="5000" w:type="pct"/>
        <w:jc w:val="center"/>
        <w:tblLook w:val="04A0" w:firstRow="1" w:lastRow="0" w:firstColumn="1" w:lastColumn="0" w:noHBand="0" w:noVBand="1"/>
      </w:tblPr>
      <w:tblGrid>
        <w:gridCol w:w="3022"/>
        <w:gridCol w:w="3021"/>
        <w:gridCol w:w="3019"/>
      </w:tblGrid>
      <w:tr w:rsidR="003531E6" w:rsidRPr="00D0330A" w:rsidTr="003531E6">
        <w:trPr>
          <w:cnfStyle w:val="100000000000" w:firstRow="1" w:lastRow="0"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667" w:type="pct"/>
            <w:vAlign w:val="center"/>
          </w:tcPr>
          <w:p w:rsidR="003531E6" w:rsidRPr="00D0330A" w:rsidRDefault="003531E6" w:rsidP="003531E6">
            <w:pPr>
              <w:spacing w:after="0"/>
              <w:jc w:val="center"/>
              <w:rPr>
                <w:rFonts w:ascii="Times New Roman" w:hAnsi="Times New Roman" w:cs="Times New Roman"/>
                <w:i/>
                <w:sz w:val="18"/>
                <w:szCs w:val="18"/>
              </w:rPr>
            </w:pPr>
            <w:r w:rsidRPr="00D0330A">
              <w:rPr>
                <w:rFonts w:ascii="Times New Roman" w:hAnsi="Times New Roman" w:cs="Times New Roman"/>
                <w:i/>
                <w:sz w:val="18"/>
                <w:szCs w:val="18"/>
              </w:rPr>
              <w:t>Energent</w:t>
            </w:r>
          </w:p>
        </w:tc>
        <w:tc>
          <w:tcPr>
            <w:tcW w:w="1667" w:type="pct"/>
          </w:tcPr>
          <w:p w:rsidR="003531E6" w:rsidRPr="00D0330A" w:rsidRDefault="003531E6" w:rsidP="003531E6">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Jedinica</w:t>
            </w:r>
          </w:p>
        </w:tc>
        <w:tc>
          <w:tcPr>
            <w:tcW w:w="1666" w:type="pct"/>
            <w:vAlign w:val="center"/>
          </w:tcPr>
          <w:p w:rsidR="003531E6" w:rsidRPr="00D0330A" w:rsidRDefault="003531E6" w:rsidP="003531E6">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Prosječna potrošnja</w:t>
            </w:r>
          </w:p>
        </w:tc>
      </w:tr>
      <w:tr w:rsidR="003531E6" w:rsidRPr="00D0330A" w:rsidTr="003531E6">
        <w:trPr>
          <w:trHeight w:val="241"/>
          <w:jc w:val="center"/>
        </w:trPr>
        <w:tc>
          <w:tcPr>
            <w:cnfStyle w:val="001000000000" w:firstRow="0" w:lastRow="0" w:firstColumn="1" w:lastColumn="0" w:oddVBand="0" w:evenVBand="0" w:oddHBand="0" w:evenHBand="0" w:firstRowFirstColumn="0" w:firstRowLastColumn="0" w:lastRowFirstColumn="0" w:lastRowLastColumn="0"/>
            <w:tcW w:w="1667" w:type="pct"/>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szCs w:val="18"/>
              </w:rPr>
              <w:t>Benzin</w:t>
            </w:r>
          </w:p>
        </w:tc>
        <w:tc>
          <w:tcPr>
            <w:tcW w:w="1667"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i/>
                <w:sz w:val="18"/>
                <w:szCs w:val="18"/>
              </w:rPr>
              <w:t>l/100 km</w:t>
            </w:r>
          </w:p>
        </w:tc>
        <w:tc>
          <w:tcPr>
            <w:tcW w:w="1666"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7,1</w:t>
            </w:r>
          </w:p>
        </w:tc>
      </w:tr>
      <w:tr w:rsidR="003531E6" w:rsidRPr="00D0330A" w:rsidTr="003531E6">
        <w:trPr>
          <w:trHeight w:val="228"/>
          <w:jc w:val="center"/>
        </w:trPr>
        <w:tc>
          <w:tcPr>
            <w:cnfStyle w:val="001000000000" w:firstRow="0" w:lastRow="0" w:firstColumn="1" w:lastColumn="0" w:oddVBand="0" w:evenVBand="0" w:oddHBand="0" w:evenHBand="0" w:firstRowFirstColumn="0" w:firstRowLastColumn="0" w:lastRowFirstColumn="0" w:lastRowLastColumn="0"/>
            <w:tcW w:w="1667" w:type="pct"/>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szCs w:val="18"/>
              </w:rPr>
              <w:t>Dizel</w:t>
            </w:r>
          </w:p>
        </w:tc>
        <w:tc>
          <w:tcPr>
            <w:tcW w:w="1667"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i/>
                <w:sz w:val="18"/>
                <w:szCs w:val="18"/>
              </w:rPr>
              <w:t>l/100 km</w:t>
            </w:r>
          </w:p>
        </w:tc>
        <w:tc>
          <w:tcPr>
            <w:tcW w:w="1666"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6,4</w:t>
            </w:r>
          </w:p>
        </w:tc>
      </w:tr>
      <w:tr w:rsidR="003531E6" w:rsidRPr="00D0330A" w:rsidTr="003531E6">
        <w:trPr>
          <w:trHeight w:val="267"/>
          <w:jc w:val="center"/>
        </w:trPr>
        <w:tc>
          <w:tcPr>
            <w:cnfStyle w:val="001000000000" w:firstRow="0" w:lastRow="0" w:firstColumn="1" w:lastColumn="0" w:oddVBand="0" w:evenVBand="0" w:oddHBand="0" w:evenHBand="0" w:firstRowFirstColumn="0" w:firstRowLastColumn="0" w:lastRowFirstColumn="0" w:lastRowLastColumn="0"/>
            <w:tcW w:w="1667" w:type="pct"/>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szCs w:val="18"/>
              </w:rPr>
              <w:t>UNP</w:t>
            </w:r>
          </w:p>
        </w:tc>
        <w:tc>
          <w:tcPr>
            <w:tcW w:w="1667"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i/>
                <w:sz w:val="18"/>
                <w:szCs w:val="18"/>
              </w:rPr>
              <w:t>l/100 km</w:t>
            </w:r>
          </w:p>
        </w:tc>
        <w:tc>
          <w:tcPr>
            <w:tcW w:w="1666"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8,9</w:t>
            </w:r>
          </w:p>
        </w:tc>
      </w:tr>
      <w:tr w:rsidR="003531E6" w:rsidRPr="00D0330A" w:rsidTr="003531E6">
        <w:trPr>
          <w:trHeight w:val="267"/>
          <w:jc w:val="center"/>
        </w:trPr>
        <w:tc>
          <w:tcPr>
            <w:cnfStyle w:val="001000000000" w:firstRow="0" w:lastRow="0" w:firstColumn="1" w:lastColumn="0" w:oddVBand="0" w:evenVBand="0" w:oddHBand="0" w:evenHBand="0" w:firstRowFirstColumn="0" w:firstRowLastColumn="0" w:lastRowFirstColumn="0" w:lastRowLastColumn="0"/>
            <w:tcW w:w="0" w:type="pct"/>
            <w:vAlign w:val="center"/>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sz w:val="18"/>
              </w:rPr>
              <w:t>Električna energija</w:t>
            </w:r>
          </w:p>
        </w:tc>
        <w:tc>
          <w:tcPr>
            <w:tcW w:w="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kWh/100 km</w:t>
            </w:r>
          </w:p>
        </w:tc>
        <w:tc>
          <w:tcPr>
            <w:tcW w:w="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15,0</w:t>
            </w:r>
          </w:p>
        </w:tc>
      </w:tr>
    </w:tbl>
    <w:p w:rsidR="003531E6" w:rsidRPr="00D0330A" w:rsidRDefault="003531E6" w:rsidP="003531E6">
      <w:pPr>
        <w:rPr>
          <w:rFonts w:ascii="Times New Roman" w:hAnsi="Times New Roman" w:cs="Times New Roman"/>
        </w:rPr>
      </w:pPr>
      <m:oMath>
        <m:r>
          <w:rPr>
            <w:rFonts w:ascii="Cambria Math" w:hAnsi="Cambria Math" w:cs="Times New Roman"/>
          </w:rPr>
          <m:t>PK</m:t>
        </m:r>
      </m:oMath>
      <w:r w:rsidRPr="00D0330A">
        <w:rPr>
          <w:rFonts w:ascii="Times New Roman" w:hAnsi="Times New Roman" w:cs="Times New Roman"/>
        </w:rPr>
        <w:t xml:space="preserve"> – Prosječna godišnja kilometraža:</w:t>
      </w:r>
    </w:p>
    <w:tbl>
      <w:tblPr>
        <w:tblStyle w:val="Svijetlatablicareetke11"/>
        <w:tblW w:w="5000" w:type="pct"/>
        <w:jc w:val="center"/>
        <w:tblLook w:val="04A0" w:firstRow="1" w:lastRow="0" w:firstColumn="1" w:lastColumn="0" w:noHBand="0" w:noVBand="1"/>
      </w:tblPr>
      <w:tblGrid>
        <w:gridCol w:w="2266"/>
        <w:gridCol w:w="2266"/>
        <w:gridCol w:w="2266"/>
        <w:gridCol w:w="2264"/>
      </w:tblGrid>
      <w:tr w:rsidR="003531E6" w:rsidRPr="00D0330A" w:rsidTr="003531E6">
        <w:trPr>
          <w:cnfStyle w:val="100000000000" w:firstRow="1" w:lastRow="0"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251" w:type="pct"/>
            <w:vAlign w:val="center"/>
          </w:tcPr>
          <w:p w:rsidR="003531E6" w:rsidRPr="00D0330A" w:rsidRDefault="003531E6" w:rsidP="003531E6">
            <w:pPr>
              <w:spacing w:after="0"/>
              <w:jc w:val="center"/>
              <w:rPr>
                <w:rFonts w:ascii="Times New Roman" w:hAnsi="Times New Roman" w:cs="Times New Roman"/>
                <w:i/>
                <w:sz w:val="18"/>
                <w:szCs w:val="18"/>
              </w:rPr>
            </w:pPr>
            <w:r w:rsidRPr="00D0330A">
              <w:rPr>
                <w:rFonts w:ascii="Times New Roman" w:hAnsi="Times New Roman" w:cs="Times New Roman"/>
                <w:i/>
                <w:sz w:val="18"/>
                <w:szCs w:val="18"/>
              </w:rPr>
              <w:t>(km/vozilo)</w:t>
            </w:r>
          </w:p>
        </w:tc>
        <w:tc>
          <w:tcPr>
            <w:tcW w:w="1250" w:type="pct"/>
            <w:vAlign w:val="center"/>
          </w:tcPr>
          <w:p w:rsidR="003531E6" w:rsidRPr="00D0330A" w:rsidRDefault="003531E6" w:rsidP="003531E6">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bCs w:val="0"/>
                <w:i/>
                <w:iCs/>
                <w:color w:val="000000"/>
                <w:sz w:val="18"/>
                <w:szCs w:val="18"/>
              </w:rPr>
              <w:t>Cjelogodišnje gume</w:t>
            </w:r>
          </w:p>
        </w:tc>
        <w:tc>
          <w:tcPr>
            <w:tcW w:w="1250" w:type="pct"/>
            <w:vAlign w:val="center"/>
          </w:tcPr>
          <w:p w:rsidR="003531E6" w:rsidRPr="00D0330A" w:rsidRDefault="003531E6" w:rsidP="003531E6">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bCs w:val="0"/>
                <w:i/>
                <w:iCs/>
                <w:color w:val="000000"/>
                <w:sz w:val="18"/>
                <w:szCs w:val="18"/>
              </w:rPr>
              <w:t>Ljetne gume</w:t>
            </w:r>
          </w:p>
        </w:tc>
        <w:tc>
          <w:tcPr>
            <w:tcW w:w="1249" w:type="pct"/>
            <w:vAlign w:val="center"/>
          </w:tcPr>
          <w:p w:rsidR="003531E6" w:rsidRPr="00D0330A" w:rsidRDefault="003531E6" w:rsidP="003531E6">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bCs w:val="0"/>
                <w:i/>
                <w:iCs/>
                <w:color w:val="000000"/>
                <w:sz w:val="18"/>
                <w:szCs w:val="18"/>
              </w:rPr>
              <w:t>Zimske gume</w:t>
            </w:r>
          </w:p>
        </w:tc>
      </w:tr>
      <w:tr w:rsidR="003531E6" w:rsidRPr="00D0330A" w:rsidTr="003531E6">
        <w:trPr>
          <w:trHeight w:val="241"/>
          <w:jc w:val="center"/>
        </w:trPr>
        <w:tc>
          <w:tcPr>
            <w:cnfStyle w:val="001000000000" w:firstRow="0" w:lastRow="0" w:firstColumn="1" w:lastColumn="0" w:oddVBand="0" w:evenVBand="0" w:oddHBand="0" w:evenHBand="0" w:firstRowFirstColumn="0" w:firstRowLastColumn="0" w:lastRowFirstColumn="0" w:lastRowLastColumn="0"/>
            <w:tcW w:w="1251" w:type="pct"/>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szCs w:val="18"/>
              </w:rPr>
              <w:t>Benzin</w:t>
            </w:r>
          </w:p>
        </w:tc>
        <w:tc>
          <w:tcPr>
            <w:tcW w:w="125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10.000</w:t>
            </w:r>
          </w:p>
        </w:tc>
        <w:tc>
          <w:tcPr>
            <w:tcW w:w="1250" w:type="pct"/>
            <w:vAlign w:val="center"/>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color w:val="000000"/>
                <w:sz w:val="18"/>
                <w:szCs w:val="18"/>
              </w:rPr>
              <w:t>6.000</w:t>
            </w:r>
          </w:p>
        </w:tc>
        <w:tc>
          <w:tcPr>
            <w:tcW w:w="1249" w:type="pct"/>
            <w:vAlign w:val="center"/>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color w:val="000000"/>
                <w:sz w:val="18"/>
                <w:szCs w:val="18"/>
              </w:rPr>
              <w:t>4.000</w:t>
            </w:r>
          </w:p>
        </w:tc>
      </w:tr>
      <w:tr w:rsidR="003531E6" w:rsidRPr="00D0330A" w:rsidTr="003531E6">
        <w:trPr>
          <w:trHeight w:val="228"/>
          <w:jc w:val="center"/>
        </w:trPr>
        <w:tc>
          <w:tcPr>
            <w:cnfStyle w:val="001000000000" w:firstRow="0" w:lastRow="0" w:firstColumn="1" w:lastColumn="0" w:oddVBand="0" w:evenVBand="0" w:oddHBand="0" w:evenHBand="0" w:firstRowFirstColumn="0" w:firstRowLastColumn="0" w:lastRowFirstColumn="0" w:lastRowLastColumn="0"/>
            <w:tcW w:w="1251" w:type="pct"/>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szCs w:val="18"/>
              </w:rPr>
              <w:t>Dizel</w:t>
            </w:r>
          </w:p>
        </w:tc>
        <w:tc>
          <w:tcPr>
            <w:tcW w:w="125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16.500</w:t>
            </w:r>
          </w:p>
        </w:tc>
        <w:tc>
          <w:tcPr>
            <w:tcW w:w="1250" w:type="pct"/>
            <w:vAlign w:val="center"/>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color w:val="000000"/>
                <w:sz w:val="18"/>
                <w:szCs w:val="18"/>
              </w:rPr>
              <w:t>9.900</w:t>
            </w:r>
          </w:p>
        </w:tc>
        <w:tc>
          <w:tcPr>
            <w:tcW w:w="1249" w:type="pct"/>
            <w:vAlign w:val="center"/>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color w:val="000000"/>
                <w:sz w:val="18"/>
                <w:szCs w:val="18"/>
              </w:rPr>
              <w:t>6.600</w:t>
            </w:r>
          </w:p>
        </w:tc>
      </w:tr>
      <w:tr w:rsidR="003531E6" w:rsidRPr="00D0330A" w:rsidTr="003531E6">
        <w:trPr>
          <w:trHeight w:val="267"/>
          <w:jc w:val="center"/>
        </w:trPr>
        <w:tc>
          <w:tcPr>
            <w:cnfStyle w:val="001000000000" w:firstRow="0" w:lastRow="0" w:firstColumn="1" w:lastColumn="0" w:oddVBand="0" w:evenVBand="0" w:oddHBand="0" w:evenHBand="0" w:firstRowFirstColumn="0" w:firstRowLastColumn="0" w:lastRowFirstColumn="0" w:lastRowLastColumn="0"/>
            <w:tcW w:w="1251" w:type="pct"/>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szCs w:val="18"/>
              </w:rPr>
              <w:t>UNP</w:t>
            </w:r>
          </w:p>
        </w:tc>
        <w:tc>
          <w:tcPr>
            <w:tcW w:w="125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16.500</w:t>
            </w:r>
          </w:p>
        </w:tc>
        <w:tc>
          <w:tcPr>
            <w:tcW w:w="1250" w:type="pct"/>
            <w:vAlign w:val="center"/>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color w:val="000000"/>
                <w:sz w:val="18"/>
                <w:szCs w:val="18"/>
              </w:rPr>
              <w:t>9.900</w:t>
            </w:r>
          </w:p>
        </w:tc>
        <w:tc>
          <w:tcPr>
            <w:tcW w:w="1249" w:type="pct"/>
            <w:vAlign w:val="center"/>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color w:val="000000"/>
                <w:sz w:val="18"/>
                <w:szCs w:val="18"/>
              </w:rPr>
              <w:t>6.600</w:t>
            </w:r>
          </w:p>
        </w:tc>
      </w:tr>
      <w:tr w:rsidR="003531E6" w:rsidRPr="00D0330A" w:rsidTr="003531E6">
        <w:trPr>
          <w:trHeight w:val="267"/>
          <w:jc w:val="center"/>
        </w:trPr>
        <w:tc>
          <w:tcPr>
            <w:cnfStyle w:val="001000000000" w:firstRow="0" w:lastRow="0" w:firstColumn="1" w:lastColumn="0" w:oddVBand="0" w:evenVBand="0" w:oddHBand="0" w:evenHBand="0" w:firstRowFirstColumn="0" w:firstRowLastColumn="0" w:lastRowFirstColumn="0" w:lastRowLastColumn="0"/>
            <w:tcW w:w="0" w:type="pct"/>
            <w:vAlign w:val="center"/>
          </w:tcPr>
          <w:p w:rsidR="003531E6" w:rsidRPr="00D0330A" w:rsidRDefault="003531E6" w:rsidP="003531E6">
            <w:pPr>
              <w:spacing w:after="0"/>
              <w:jc w:val="center"/>
              <w:rPr>
                <w:rFonts w:ascii="Times New Roman" w:hAnsi="Times New Roman" w:cs="Times New Roman"/>
                <w:sz w:val="18"/>
                <w:szCs w:val="18"/>
              </w:rPr>
            </w:pPr>
            <w:r w:rsidRPr="00D0330A">
              <w:rPr>
                <w:rFonts w:ascii="Times New Roman" w:hAnsi="Times New Roman" w:cs="Times New Roman"/>
                <w:b w:val="0"/>
                <w:sz w:val="18"/>
              </w:rPr>
              <w:t>Električna energija</w:t>
            </w:r>
          </w:p>
        </w:tc>
        <w:tc>
          <w:tcPr>
            <w:tcW w:w="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10.000</w:t>
            </w:r>
          </w:p>
        </w:tc>
        <w:tc>
          <w:tcPr>
            <w:tcW w:w="0" w:type="pct"/>
            <w:vAlign w:val="center"/>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0330A">
              <w:rPr>
                <w:rFonts w:ascii="Times New Roman" w:hAnsi="Times New Roman" w:cs="Times New Roman"/>
                <w:color w:val="000000"/>
                <w:sz w:val="18"/>
                <w:szCs w:val="18"/>
              </w:rPr>
              <w:t>6.000</w:t>
            </w:r>
          </w:p>
        </w:tc>
        <w:tc>
          <w:tcPr>
            <w:tcW w:w="0" w:type="pct"/>
            <w:vAlign w:val="center"/>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0330A">
              <w:rPr>
                <w:rFonts w:ascii="Times New Roman" w:hAnsi="Times New Roman" w:cs="Times New Roman"/>
                <w:color w:val="000000"/>
                <w:sz w:val="18"/>
                <w:szCs w:val="18"/>
              </w:rPr>
              <w:t>4.000</w:t>
            </w:r>
          </w:p>
        </w:tc>
      </w:tr>
    </w:tbl>
    <w:p w:rsidR="003531E6" w:rsidRPr="00D0330A" w:rsidRDefault="003531E6" w:rsidP="003531E6">
      <w:pPr>
        <w:rPr>
          <w:rFonts w:ascii="Times New Roman" w:hAnsi="Times New Roman" w:cs="Times New Roman"/>
          <w:bCs/>
        </w:rPr>
      </w:pPr>
      <m:oMath>
        <m:sSub>
          <m:sSubPr>
            <m:ctrlPr>
              <w:rPr>
                <w:rFonts w:ascii="Cambria Math" w:hAnsi="Cambria Math" w:cs="Times New Roman"/>
                <w:bCs/>
                <w:i/>
              </w:rPr>
            </m:ctrlPr>
          </m:sSubPr>
          <m:e>
            <m:r>
              <w:rPr>
                <w:rFonts w:ascii="Cambria Math" w:hAnsi="Cambria Math" w:cs="Times New Roman"/>
              </w:rPr>
              <m:t>E</m:t>
            </m:r>
          </m:e>
          <m:sub>
            <m:r>
              <w:rPr>
                <w:rFonts w:ascii="Cambria Math" w:hAnsi="Cambria Math" w:cs="Times New Roman"/>
              </w:rPr>
              <m:t>g</m:t>
            </m:r>
          </m:sub>
        </m:sSub>
      </m:oMath>
      <w:r w:rsidRPr="00D0330A">
        <w:rPr>
          <w:rFonts w:ascii="Times New Roman" w:hAnsi="Times New Roman" w:cs="Times New Roman"/>
          <w:bCs/>
        </w:rPr>
        <w:t xml:space="preserve"> – Energetska vrijednost goriva:</w:t>
      </w:r>
    </w:p>
    <w:tbl>
      <w:tblPr>
        <w:tblStyle w:val="Svijetlatablicareetke11"/>
        <w:tblW w:w="5000" w:type="pct"/>
        <w:jc w:val="center"/>
        <w:tblLook w:val="04A0" w:firstRow="1" w:lastRow="0" w:firstColumn="1" w:lastColumn="0" w:noHBand="0" w:noVBand="1"/>
      </w:tblPr>
      <w:tblGrid>
        <w:gridCol w:w="4531"/>
        <w:gridCol w:w="4531"/>
      </w:tblGrid>
      <w:tr w:rsidR="003531E6" w:rsidRPr="00D0330A" w:rsidTr="003531E6">
        <w:trPr>
          <w:cnfStyle w:val="100000000000" w:firstRow="1" w:lastRow="0"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2500" w:type="pct"/>
            <w:vAlign w:val="center"/>
          </w:tcPr>
          <w:p w:rsidR="003531E6" w:rsidRPr="00D0330A" w:rsidRDefault="003531E6" w:rsidP="003531E6">
            <w:pPr>
              <w:spacing w:after="0"/>
              <w:jc w:val="center"/>
              <w:rPr>
                <w:rFonts w:ascii="Times New Roman" w:hAnsi="Times New Roman" w:cs="Times New Roman"/>
                <w:i/>
                <w:sz w:val="18"/>
                <w:szCs w:val="18"/>
              </w:rPr>
            </w:pPr>
            <w:r w:rsidRPr="00D0330A">
              <w:rPr>
                <w:rFonts w:ascii="Times New Roman" w:hAnsi="Times New Roman" w:cs="Times New Roman"/>
                <w:i/>
                <w:sz w:val="18"/>
                <w:szCs w:val="18"/>
              </w:rPr>
              <w:t>Energent</w:t>
            </w:r>
          </w:p>
        </w:tc>
        <w:tc>
          <w:tcPr>
            <w:tcW w:w="2500" w:type="pct"/>
            <w:vAlign w:val="center"/>
          </w:tcPr>
          <w:p w:rsidR="003531E6" w:rsidRPr="00D0330A" w:rsidRDefault="003531E6" w:rsidP="003531E6">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Energetska vrijednost goriva (kWh/l)</w:t>
            </w:r>
          </w:p>
        </w:tc>
      </w:tr>
      <w:tr w:rsidR="003531E6" w:rsidRPr="00D0330A" w:rsidTr="003531E6">
        <w:trPr>
          <w:trHeight w:val="241"/>
          <w:jc w:val="center"/>
        </w:trPr>
        <w:tc>
          <w:tcPr>
            <w:cnfStyle w:val="001000000000" w:firstRow="0" w:lastRow="0" w:firstColumn="1" w:lastColumn="0" w:oddVBand="0" w:evenVBand="0" w:oddHBand="0" w:evenHBand="0" w:firstRowFirstColumn="0" w:firstRowLastColumn="0" w:lastRowFirstColumn="0" w:lastRowLastColumn="0"/>
            <w:tcW w:w="2500" w:type="pct"/>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szCs w:val="18"/>
              </w:rPr>
              <w:t>Benzin</w:t>
            </w:r>
          </w:p>
        </w:tc>
        <w:tc>
          <w:tcPr>
            <w:tcW w:w="250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9,56</w:t>
            </w:r>
          </w:p>
        </w:tc>
      </w:tr>
      <w:tr w:rsidR="003531E6" w:rsidRPr="00D0330A" w:rsidTr="003531E6">
        <w:trPr>
          <w:trHeight w:val="228"/>
          <w:jc w:val="center"/>
        </w:trPr>
        <w:tc>
          <w:tcPr>
            <w:cnfStyle w:val="001000000000" w:firstRow="0" w:lastRow="0" w:firstColumn="1" w:lastColumn="0" w:oddVBand="0" w:evenVBand="0" w:oddHBand="0" w:evenHBand="0" w:firstRowFirstColumn="0" w:firstRowLastColumn="0" w:lastRowFirstColumn="0" w:lastRowLastColumn="0"/>
            <w:tcW w:w="2500" w:type="pct"/>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szCs w:val="18"/>
              </w:rPr>
              <w:t>Dizel</w:t>
            </w:r>
          </w:p>
        </w:tc>
        <w:tc>
          <w:tcPr>
            <w:tcW w:w="250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10,03</w:t>
            </w:r>
          </w:p>
        </w:tc>
      </w:tr>
      <w:tr w:rsidR="003531E6" w:rsidRPr="00D0330A" w:rsidTr="003531E6">
        <w:trPr>
          <w:trHeight w:val="267"/>
          <w:jc w:val="center"/>
        </w:trPr>
        <w:tc>
          <w:tcPr>
            <w:cnfStyle w:val="001000000000" w:firstRow="0" w:lastRow="0" w:firstColumn="1" w:lastColumn="0" w:oddVBand="0" w:evenVBand="0" w:oddHBand="0" w:evenHBand="0" w:firstRowFirstColumn="0" w:firstRowLastColumn="0" w:lastRowFirstColumn="0" w:lastRowLastColumn="0"/>
            <w:tcW w:w="2500" w:type="pct"/>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szCs w:val="18"/>
              </w:rPr>
              <w:t>UNP</w:t>
            </w:r>
          </w:p>
        </w:tc>
        <w:tc>
          <w:tcPr>
            <w:tcW w:w="250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7,22</w:t>
            </w:r>
          </w:p>
        </w:tc>
      </w:tr>
      <w:tr w:rsidR="003531E6" w:rsidRPr="00D0330A" w:rsidTr="003531E6">
        <w:trPr>
          <w:trHeight w:val="267"/>
          <w:jc w:val="center"/>
        </w:trPr>
        <w:tc>
          <w:tcPr>
            <w:cnfStyle w:val="001000000000" w:firstRow="0" w:lastRow="0" w:firstColumn="1" w:lastColumn="0" w:oddVBand="0" w:evenVBand="0" w:oddHBand="0" w:evenHBand="0" w:firstRowFirstColumn="0" w:firstRowLastColumn="0" w:lastRowFirstColumn="0" w:lastRowLastColumn="0"/>
            <w:tcW w:w="0" w:type="pct"/>
            <w:vAlign w:val="center"/>
          </w:tcPr>
          <w:p w:rsidR="003531E6" w:rsidRPr="00D0330A" w:rsidRDefault="003531E6" w:rsidP="003531E6">
            <w:pPr>
              <w:spacing w:after="0"/>
              <w:jc w:val="center"/>
              <w:rPr>
                <w:rFonts w:ascii="Times New Roman" w:hAnsi="Times New Roman" w:cs="Times New Roman"/>
                <w:sz w:val="18"/>
                <w:szCs w:val="18"/>
              </w:rPr>
            </w:pPr>
            <w:r w:rsidRPr="00D0330A">
              <w:rPr>
                <w:rFonts w:ascii="Times New Roman" w:hAnsi="Times New Roman" w:cs="Times New Roman"/>
                <w:b w:val="0"/>
                <w:sz w:val="18"/>
              </w:rPr>
              <w:t>Električna energija</w:t>
            </w:r>
          </w:p>
        </w:tc>
        <w:tc>
          <w:tcPr>
            <w:tcW w:w="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1</w:t>
            </w:r>
          </w:p>
        </w:tc>
      </w:tr>
    </w:tbl>
    <w:p w:rsidR="003531E6" w:rsidRPr="00D0330A" w:rsidRDefault="003531E6" w:rsidP="003531E6">
      <w:pPr>
        <w:rPr>
          <w:rFonts w:ascii="Times New Roman" w:hAnsi="Times New Roman" w:cs="Times New Roman"/>
        </w:rPr>
      </w:pPr>
      <m:oMath>
        <m:sSub>
          <m:sSubPr>
            <m:ctrlPr>
              <w:rPr>
                <w:rFonts w:ascii="Cambria Math" w:hAnsi="Cambria Math" w:cs="Times New Roman"/>
                <w:bCs/>
                <w:i/>
              </w:rPr>
            </m:ctrlPr>
          </m:sSubPr>
          <m:e>
            <m:r>
              <w:rPr>
                <w:rFonts w:ascii="Cambria Math" w:hAnsi="Cambria Math" w:cs="Times New Roman"/>
              </w:rPr>
              <m:t>FE</m:t>
            </m:r>
          </m:e>
          <m:sub>
            <m:r>
              <w:rPr>
                <w:rFonts w:ascii="Cambria Math" w:hAnsi="Cambria Math" w:cs="Times New Roman"/>
              </w:rPr>
              <m:t>g</m:t>
            </m:r>
          </m:sub>
        </m:sSub>
      </m:oMath>
      <w:r w:rsidRPr="00D0330A">
        <w:rPr>
          <w:rFonts w:ascii="Times New Roman" w:hAnsi="Times New Roman" w:cs="Times New Roman"/>
          <w:bCs/>
        </w:rPr>
        <w:t xml:space="preserve"> – Faktor emisije goriva</w:t>
      </w:r>
    </w:p>
    <w:tbl>
      <w:tblPr>
        <w:tblStyle w:val="Svijetlatablicareetke11"/>
        <w:tblW w:w="5000" w:type="pct"/>
        <w:jc w:val="center"/>
        <w:tblLook w:val="04A0" w:firstRow="1" w:lastRow="0" w:firstColumn="1" w:lastColumn="0" w:noHBand="0" w:noVBand="1"/>
      </w:tblPr>
      <w:tblGrid>
        <w:gridCol w:w="4531"/>
        <w:gridCol w:w="4531"/>
      </w:tblGrid>
      <w:tr w:rsidR="003531E6" w:rsidRPr="00D0330A" w:rsidTr="003531E6">
        <w:trPr>
          <w:cnfStyle w:val="100000000000" w:firstRow="1" w:lastRow="0"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2500" w:type="pct"/>
            <w:vAlign w:val="center"/>
          </w:tcPr>
          <w:p w:rsidR="003531E6" w:rsidRPr="00D0330A" w:rsidRDefault="003531E6" w:rsidP="003531E6">
            <w:pPr>
              <w:spacing w:after="0"/>
              <w:jc w:val="center"/>
              <w:rPr>
                <w:rFonts w:ascii="Times New Roman" w:hAnsi="Times New Roman" w:cs="Times New Roman"/>
                <w:i/>
                <w:sz w:val="18"/>
                <w:szCs w:val="18"/>
              </w:rPr>
            </w:pPr>
            <w:r w:rsidRPr="00D0330A">
              <w:rPr>
                <w:rFonts w:ascii="Times New Roman" w:hAnsi="Times New Roman" w:cs="Times New Roman"/>
                <w:i/>
                <w:sz w:val="18"/>
                <w:szCs w:val="18"/>
              </w:rPr>
              <w:t>Energent</w:t>
            </w:r>
          </w:p>
        </w:tc>
        <w:tc>
          <w:tcPr>
            <w:tcW w:w="2500" w:type="pct"/>
            <w:vAlign w:val="center"/>
          </w:tcPr>
          <w:p w:rsidR="003531E6" w:rsidRPr="00D0330A" w:rsidRDefault="003531E6" w:rsidP="003531E6">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Faktor emisije goriva (kgCO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/kWh)</w:t>
            </w:r>
          </w:p>
        </w:tc>
      </w:tr>
      <w:tr w:rsidR="003531E6" w:rsidRPr="00D0330A" w:rsidTr="003531E6">
        <w:trPr>
          <w:trHeight w:val="241"/>
          <w:jc w:val="center"/>
        </w:trPr>
        <w:tc>
          <w:tcPr>
            <w:cnfStyle w:val="001000000000" w:firstRow="0" w:lastRow="0" w:firstColumn="1" w:lastColumn="0" w:oddVBand="0" w:evenVBand="0" w:oddHBand="0" w:evenHBand="0" w:firstRowFirstColumn="0" w:firstRowLastColumn="0" w:lastRowFirstColumn="0" w:lastRowLastColumn="0"/>
            <w:tcW w:w="2500" w:type="pct"/>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szCs w:val="18"/>
              </w:rPr>
              <w:t>Benzin</w:t>
            </w:r>
          </w:p>
        </w:tc>
        <w:tc>
          <w:tcPr>
            <w:tcW w:w="250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0,250</w:t>
            </w:r>
          </w:p>
        </w:tc>
      </w:tr>
      <w:tr w:rsidR="003531E6" w:rsidRPr="00D0330A" w:rsidTr="003531E6">
        <w:trPr>
          <w:trHeight w:val="228"/>
          <w:jc w:val="center"/>
        </w:trPr>
        <w:tc>
          <w:tcPr>
            <w:cnfStyle w:val="001000000000" w:firstRow="0" w:lastRow="0" w:firstColumn="1" w:lastColumn="0" w:oddVBand="0" w:evenVBand="0" w:oddHBand="0" w:evenHBand="0" w:firstRowFirstColumn="0" w:firstRowLastColumn="0" w:lastRowFirstColumn="0" w:lastRowLastColumn="0"/>
            <w:tcW w:w="2500" w:type="pct"/>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szCs w:val="18"/>
              </w:rPr>
              <w:t>Dizel</w:t>
            </w:r>
          </w:p>
        </w:tc>
        <w:tc>
          <w:tcPr>
            <w:tcW w:w="250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0,267</w:t>
            </w:r>
          </w:p>
        </w:tc>
      </w:tr>
      <w:tr w:rsidR="003531E6" w:rsidRPr="00D0330A" w:rsidTr="003531E6">
        <w:trPr>
          <w:trHeight w:val="267"/>
          <w:jc w:val="center"/>
        </w:trPr>
        <w:tc>
          <w:tcPr>
            <w:cnfStyle w:val="001000000000" w:firstRow="0" w:lastRow="0" w:firstColumn="1" w:lastColumn="0" w:oddVBand="0" w:evenVBand="0" w:oddHBand="0" w:evenHBand="0" w:firstRowFirstColumn="0" w:firstRowLastColumn="0" w:lastRowFirstColumn="0" w:lastRowLastColumn="0"/>
            <w:tcW w:w="2500" w:type="pct"/>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szCs w:val="18"/>
              </w:rPr>
              <w:t>UNP</w:t>
            </w:r>
          </w:p>
        </w:tc>
        <w:tc>
          <w:tcPr>
            <w:tcW w:w="250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0,227</w:t>
            </w:r>
          </w:p>
        </w:tc>
      </w:tr>
      <w:tr w:rsidR="003531E6" w:rsidRPr="00D0330A" w:rsidTr="003531E6">
        <w:trPr>
          <w:trHeight w:val="267"/>
          <w:jc w:val="center"/>
        </w:trPr>
        <w:tc>
          <w:tcPr>
            <w:cnfStyle w:val="001000000000" w:firstRow="0" w:lastRow="0" w:firstColumn="1" w:lastColumn="0" w:oddVBand="0" w:evenVBand="0" w:oddHBand="0" w:evenHBand="0" w:firstRowFirstColumn="0" w:firstRowLastColumn="0" w:lastRowFirstColumn="0" w:lastRowLastColumn="0"/>
            <w:tcW w:w="0" w:type="pct"/>
            <w:vAlign w:val="center"/>
          </w:tcPr>
          <w:p w:rsidR="003531E6" w:rsidRPr="00D0330A" w:rsidRDefault="003531E6" w:rsidP="003531E6">
            <w:pPr>
              <w:spacing w:after="0"/>
              <w:jc w:val="center"/>
              <w:rPr>
                <w:rFonts w:ascii="Times New Roman" w:hAnsi="Times New Roman" w:cs="Times New Roman"/>
                <w:sz w:val="18"/>
                <w:szCs w:val="18"/>
              </w:rPr>
            </w:pPr>
            <w:r w:rsidRPr="00D0330A">
              <w:rPr>
                <w:rFonts w:ascii="Times New Roman" w:hAnsi="Times New Roman" w:cs="Times New Roman"/>
                <w:b w:val="0"/>
                <w:sz w:val="18"/>
              </w:rPr>
              <w:t>Električna energija</w:t>
            </w:r>
          </w:p>
        </w:tc>
        <w:tc>
          <w:tcPr>
            <w:tcW w:w="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0</w:t>
            </w:r>
          </w:p>
        </w:tc>
      </w:tr>
    </w:tbl>
    <w:p w:rsidR="003531E6" w:rsidRPr="00D0330A" w:rsidRDefault="003531E6" w:rsidP="003531E6">
      <w:pPr>
        <w:pStyle w:val="Naslov40"/>
        <w:rPr>
          <w:rFonts w:ascii="Times New Roman" w:hAnsi="Times New Roman"/>
        </w:rPr>
      </w:pPr>
      <w:bookmarkStart w:id="861" w:name="_Toc23949519"/>
      <w:bookmarkStart w:id="862" w:name="_Toc31887028"/>
      <w:r w:rsidRPr="00D0330A">
        <w:rPr>
          <w:rFonts w:ascii="Times New Roman" w:hAnsi="Times New Roman"/>
        </w:rPr>
        <w:t>Smanjenje  emisija  stakleničkih  plinova</w:t>
      </w:r>
      <w:bookmarkEnd w:id="861"/>
      <w:bookmarkEnd w:id="862"/>
    </w:p>
    <w:p w:rsidR="003531E6" w:rsidRPr="00D0330A" w:rsidRDefault="003531E6" w:rsidP="003531E6">
      <w:pPr>
        <w:rPr>
          <w:rFonts w:ascii="Times New Roman" w:hAnsi="Times New Roman" w:cs="Times New Roman"/>
        </w:rPr>
      </w:pPr>
      <w:r w:rsidRPr="00D0330A">
        <w:rPr>
          <w:rFonts w:ascii="Times New Roman" w:hAnsi="Times New Roman" w:cs="Times New Roman"/>
        </w:rPr>
        <w:t>Formula za izračun godišnjeg smanjenja emisija stakleničkih plinova:</w:t>
      </w:r>
    </w:p>
    <w:p w:rsidR="003531E6" w:rsidRPr="00D0330A" w:rsidRDefault="003531E6" w:rsidP="003531E6">
      <w:pP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E</m:t>
              </m:r>
            </m:e>
            <m:sub>
              <m:sSub>
                <m:sSubPr>
                  <m:ctrlPr>
                    <w:rPr>
                      <w:rFonts w:ascii="Cambria Math" w:hAnsi="Cambria Math" w:cs="Times New Roman"/>
                      <w:i/>
                    </w:rPr>
                  </m:ctrlPr>
                </m:sSubPr>
                <m:e>
                  <m:r>
                    <w:rPr>
                      <w:rFonts w:ascii="Cambria Math" w:hAnsi="Cambria Math" w:cs="Times New Roman"/>
                    </w:rPr>
                    <m:t>CO</m:t>
                  </m:r>
                </m:e>
                <m:sub>
                  <m:r>
                    <w:rPr>
                      <w:rFonts w:ascii="Cambria Math" w:hAnsi="Cambria Math" w:cs="Times New Roman"/>
                    </w:rPr>
                    <m:t>2</m:t>
                  </m:r>
                </m:sub>
              </m:sSub>
            </m:sub>
          </m:sSub>
          <m:r>
            <w:rPr>
              <w:rFonts w:ascii="Cambria Math" w:hAnsi="Cambria Math" w:cs="Times New Roman"/>
            </w:rPr>
            <m:t xml:space="preserve">=FES x </m:t>
          </m:r>
          <m:sSub>
            <m:sSubPr>
              <m:ctrlPr>
                <w:rPr>
                  <w:rFonts w:ascii="Cambria Math" w:hAnsi="Cambria Math" w:cs="Times New Roman"/>
                  <w:i/>
                </w:rPr>
              </m:ctrlPr>
            </m:sSubPr>
            <m:e>
              <m:r>
                <w:rPr>
                  <w:rFonts w:ascii="Cambria Math" w:hAnsi="Cambria Math" w:cs="Times New Roman"/>
                </w:rPr>
                <m:t>FE</m:t>
              </m:r>
            </m:e>
            <m:sub>
              <m:r>
                <w:rPr>
                  <w:rFonts w:ascii="Cambria Math" w:hAnsi="Cambria Math" w:cs="Times New Roman"/>
                </w:rPr>
                <m:t>g</m:t>
              </m:r>
            </m:sub>
          </m:sSub>
        </m:oMath>
      </m:oMathPara>
    </w:p>
    <w:p w:rsidR="003531E6" w:rsidRPr="00D0330A" w:rsidRDefault="003531E6" w:rsidP="003531E6">
      <w:pPr>
        <w:rPr>
          <w:rFonts w:ascii="Times New Roman" w:hAnsi="Times New Roman" w:cs="Times New Roman"/>
        </w:rPr>
      </w:pPr>
      <w:r w:rsidRPr="00D0330A">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9"/>
        <w:gridCol w:w="1871"/>
        <w:gridCol w:w="5592"/>
      </w:tblGrid>
      <w:tr w:rsidR="003531E6" w:rsidRPr="00D0330A" w:rsidTr="003531E6">
        <w:tc>
          <w:tcPr>
            <w:tcW w:w="887" w:type="pct"/>
          </w:tcPr>
          <w:p w:rsidR="003531E6" w:rsidRPr="00D0330A" w:rsidRDefault="003531E6" w:rsidP="003531E6">
            <w:pPr>
              <w:spacing w:after="0"/>
              <w:rPr>
                <w:rFonts w:ascii="Times New Roman" w:hAnsi="Times New Roman" w:cs="Times New Roman"/>
                <w:i/>
                <w:sz w:val="18"/>
                <w:szCs w:val="18"/>
              </w:rPr>
            </w:pPr>
            <m:oMathPara>
              <m:oMath>
                <m:sSub>
                  <m:sSubPr>
                    <m:ctrlPr>
                      <w:rPr>
                        <w:rFonts w:ascii="Cambria Math" w:hAnsi="Cambria Math" w:cs="Times New Roman"/>
                        <w:i/>
                      </w:rPr>
                    </m:ctrlPr>
                  </m:sSubPr>
                  <m:e>
                    <m:r>
                      <w:rPr>
                        <w:rFonts w:ascii="Cambria Math" w:hAnsi="Cambria Math" w:cs="Times New Roman"/>
                      </w:rPr>
                      <m:t>E</m:t>
                    </m:r>
                  </m:e>
                  <m:sub>
                    <m:sSub>
                      <m:sSubPr>
                        <m:ctrlPr>
                          <w:rPr>
                            <w:rFonts w:ascii="Cambria Math" w:hAnsi="Cambria Math" w:cs="Times New Roman"/>
                            <w:i/>
                          </w:rPr>
                        </m:ctrlPr>
                      </m:sSubPr>
                      <m:e>
                        <m:r>
                          <w:rPr>
                            <w:rFonts w:ascii="Cambria Math" w:hAnsi="Cambria Math" w:cs="Times New Roman"/>
                          </w:rPr>
                          <m:t>CO</m:t>
                        </m:r>
                      </m:e>
                      <m:sub>
                        <m:r>
                          <w:rPr>
                            <w:rFonts w:ascii="Cambria Math" w:hAnsi="Cambria Math" w:cs="Times New Roman"/>
                          </w:rPr>
                          <m:t>2</m:t>
                        </m:r>
                      </m:sub>
                    </m:sSub>
                  </m:sub>
                </m:sSub>
              </m:oMath>
            </m:oMathPara>
          </w:p>
        </w:tc>
        <w:tc>
          <w:tcPr>
            <w:tcW w:w="1031"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 xml:space="preserve">2 </w:t>
            </w:r>
            <w:r w:rsidRPr="00D0330A">
              <w:rPr>
                <w:rFonts w:ascii="Times New Roman" w:hAnsi="Times New Roman" w:cs="Times New Roman"/>
                <w:i/>
                <w:sz w:val="18"/>
                <w:szCs w:val="18"/>
              </w:rPr>
              <w:t>/ god]</w:t>
            </w:r>
          </w:p>
        </w:tc>
        <w:tc>
          <w:tcPr>
            <w:tcW w:w="3082"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Ukupno godišnje smanjenje emisija stakleničkih plinova ostvareno zamjenom guma</w:t>
            </w:r>
          </w:p>
        </w:tc>
      </w:tr>
      <w:tr w:rsidR="003531E6" w:rsidRPr="00D0330A" w:rsidTr="003531E6">
        <w:tc>
          <w:tcPr>
            <w:tcW w:w="887" w:type="pct"/>
          </w:tcPr>
          <w:p w:rsidR="003531E6" w:rsidRPr="00D0330A" w:rsidRDefault="003531E6" w:rsidP="003531E6">
            <w:pPr>
              <w:spacing w:after="0"/>
              <w:rPr>
                <w:rFonts w:ascii="Times New Roman" w:hAnsi="Times New Roman" w:cs="Times New Roman"/>
                <w:i/>
                <w:sz w:val="18"/>
                <w:szCs w:val="18"/>
              </w:rPr>
            </w:pPr>
            <m:oMathPara>
              <m:oMath>
                <m:sSub>
                  <m:sSubPr>
                    <m:ctrlPr>
                      <w:rPr>
                        <w:rFonts w:ascii="Cambria Math" w:hAnsi="Cambria Math" w:cs="Times New Roman"/>
                        <w:i/>
                      </w:rPr>
                    </m:ctrlPr>
                  </m:sSubPr>
                  <m:e>
                    <m:r>
                      <w:rPr>
                        <w:rFonts w:ascii="Cambria Math" w:hAnsi="Cambria Math" w:cs="Times New Roman"/>
                      </w:rPr>
                      <m:t>FE</m:t>
                    </m:r>
                  </m:e>
                  <m:sub>
                    <m:r>
                      <w:rPr>
                        <w:rFonts w:ascii="Cambria Math" w:hAnsi="Cambria Math" w:cs="Times New Roman"/>
                      </w:rPr>
                      <m:t>g</m:t>
                    </m:r>
                  </m:sub>
                </m:sSub>
              </m:oMath>
            </m:oMathPara>
          </w:p>
        </w:tc>
        <w:tc>
          <w:tcPr>
            <w:tcW w:w="1031"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xml:space="preserve"> / kWh]</w:t>
            </w:r>
          </w:p>
        </w:tc>
        <w:tc>
          <w:tcPr>
            <w:tcW w:w="3082"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 xml:space="preserve">Emisijski faktor goriva </w:t>
            </w:r>
          </w:p>
        </w:tc>
      </w:tr>
    </w:tbl>
    <w:p w:rsidR="003531E6" w:rsidRPr="00D0330A" w:rsidRDefault="003531E6" w:rsidP="003531E6">
      <w:pPr>
        <w:pStyle w:val="Naslov40"/>
        <w:rPr>
          <w:rFonts w:ascii="Times New Roman" w:hAnsi="Times New Roman"/>
        </w:rPr>
      </w:pPr>
      <w:bookmarkStart w:id="863" w:name="_Toc23949520"/>
      <w:bookmarkStart w:id="864" w:name="_Toc31887029"/>
      <w:r w:rsidRPr="00D0330A">
        <w:rPr>
          <w:rFonts w:ascii="Times New Roman" w:hAnsi="Times New Roman"/>
        </w:rPr>
        <w:t>Životni vijek mjere</w:t>
      </w:r>
      <w:bookmarkEnd w:id="863"/>
      <w:bookmarkEnd w:id="864"/>
    </w:p>
    <w:p w:rsidR="003531E6" w:rsidRPr="00D0330A" w:rsidRDefault="003531E6" w:rsidP="003531E6">
      <w:pPr>
        <w:rPr>
          <w:rFonts w:ascii="Times New Roman" w:hAnsi="Times New Roman" w:cs="Times New Roman"/>
        </w:rPr>
      </w:pPr>
      <w:r w:rsidRPr="00D0330A">
        <w:rPr>
          <w:rFonts w:ascii="Times New Roman" w:hAnsi="Times New Roman" w:cs="Times New Roman"/>
        </w:rPr>
        <w:t>Životni vijek mjere</w:t>
      </w:r>
      <w:r>
        <w:rPr>
          <w:rFonts w:ascii="Times New Roman" w:hAnsi="Times New Roman" w:cs="Times New Roman"/>
        </w:rPr>
        <w:t xml:space="preserve"> </w:t>
      </w:r>
      <w:r w:rsidRPr="00D0330A">
        <w:rPr>
          <w:rFonts w:ascii="Times New Roman" w:hAnsi="Times New Roman" w:cs="Times New Roman"/>
        </w:rPr>
        <w:t>iznosi 50.000 km, što je ekvivalentno životnom vijeku od 4 godine.</w:t>
      </w:r>
    </w:p>
    <w:p w:rsidR="003531E6" w:rsidRPr="00D0330A" w:rsidRDefault="003531E6" w:rsidP="003531E6">
      <w:pPr>
        <w:rPr>
          <w:rFonts w:ascii="Times New Roman" w:hAnsi="Times New Roman" w:cs="Times New Roman"/>
          <w:lang w:eastAsia="hr-HR"/>
        </w:rPr>
      </w:pPr>
    </w:p>
    <w:p w:rsidR="003531E6" w:rsidRPr="00D0330A" w:rsidRDefault="003531E6" w:rsidP="003531E6">
      <w:pPr>
        <w:pStyle w:val="Naslov30"/>
        <w:rPr>
          <w:rFonts w:ascii="Times New Roman" w:hAnsi="Times New Roman" w:cs="Times New Roman"/>
        </w:rPr>
      </w:pPr>
      <w:bookmarkStart w:id="865" w:name="_Toc23949521"/>
      <w:bookmarkStart w:id="866" w:name="_Toc31887030"/>
      <w:r w:rsidRPr="00D0330A">
        <w:rPr>
          <w:rFonts w:ascii="Times New Roman" w:hAnsi="Times New Roman" w:cs="Times New Roman"/>
        </w:rPr>
        <w:lastRenderedPageBreak/>
        <w:t>Punjenje guma na optimalnu vrijednost za osobna vozila</w:t>
      </w:r>
      <w:bookmarkEnd w:id="865"/>
      <w:bookmarkEnd w:id="866"/>
    </w:p>
    <w:p w:rsidR="003531E6" w:rsidRPr="00D0330A" w:rsidRDefault="003531E6" w:rsidP="00546F90">
      <w:pPr>
        <w:jc w:val="both"/>
        <w:rPr>
          <w:rFonts w:ascii="Times New Roman" w:hAnsi="Times New Roman" w:cs="Times New Roman"/>
          <w:lang w:eastAsia="hr-HR"/>
        </w:rPr>
      </w:pPr>
      <w:r w:rsidRPr="00D0330A">
        <w:rPr>
          <w:rFonts w:ascii="Times New Roman" w:hAnsi="Times New Roman" w:cs="Times New Roman"/>
          <w:lang w:eastAsia="hr-HR"/>
        </w:rPr>
        <w:t xml:space="preserve">Mjera podrazumijeva uštedu energije do koje dolazi uslijed kontinuirane provjere tlaka u gumama i punjenja istih na optimalnu vrijednost kod osobnih vozila. Aktivnost je primjenjiva za vozila koja nemaju ugrađeni sustav za automatski nadzor tlaka u gumama (engl. </w:t>
      </w:r>
      <w:r w:rsidRPr="00D0330A">
        <w:rPr>
          <w:rFonts w:ascii="Times New Roman" w:hAnsi="Times New Roman" w:cs="Times New Roman"/>
          <w:i/>
          <w:iCs/>
          <w:lang w:eastAsia="hr-HR"/>
        </w:rPr>
        <w:t>Tyre Pressure Monitoring System</w:t>
      </w:r>
      <w:r w:rsidRPr="00D0330A">
        <w:rPr>
          <w:rFonts w:ascii="Times New Roman" w:hAnsi="Times New Roman" w:cs="Times New Roman"/>
          <w:lang w:eastAsia="hr-HR"/>
        </w:rPr>
        <w:t xml:space="preserve">). </w:t>
      </w:r>
    </w:p>
    <w:p w:rsidR="003531E6" w:rsidRPr="00D0330A" w:rsidRDefault="003531E6" w:rsidP="00546F90">
      <w:pPr>
        <w:pStyle w:val="Naslov40"/>
        <w:rPr>
          <w:rFonts w:ascii="Times New Roman" w:hAnsi="Times New Roman"/>
        </w:rPr>
      </w:pPr>
      <w:bookmarkStart w:id="867" w:name="_Toc23949522"/>
      <w:bookmarkStart w:id="868" w:name="_Toc31887031"/>
      <w:r w:rsidRPr="00D0330A">
        <w:rPr>
          <w:rFonts w:ascii="Times New Roman" w:hAnsi="Times New Roman"/>
        </w:rPr>
        <w:t>Način određivanja ušteda</w:t>
      </w:r>
      <w:bookmarkEnd w:id="867"/>
      <w:bookmarkEnd w:id="868"/>
    </w:p>
    <w:p w:rsidR="003531E6" w:rsidRPr="00D0330A" w:rsidRDefault="003531E6" w:rsidP="00546F90">
      <w:pPr>
        <w:jc w:val="both"/>
        <w:rPr>
          <w:rFonts w:ascii="Times New Roman" w:hAnsi="Times New Roman" w:cs="Times New Roman"/>
        </w:rPr>
      </w:pPr>
      <w:r w:rsidRPr="00D0330A">
        <w:rPr>
          <w:rFonts w:ascii="Times New Roman" w:hAnsi="Times New Roman" w:cs="Times New Roman"/>
        </w:rPr>
        <w:t>Izračun ušteda temelji se na broju vozila koji su uključeni u godišnji program kontrole tlaka u gumama, te punjenja istih na optimalne vrijednosti. Faktor potrošnje goriva pri neoptimalnoj vrijednosti tlaka u gumama definiran je za osobna vozila, pri odstupanju tlaka od optimalne vrijednosti u iznosu od 0,4 bar.</w:t>
      </w:r>
    </w:p>
    <w:p w:rsidR="003531E6" w:rsidRPr="00D0330A" w:rsidRDefault="003531E6" w:rsidP="003531E6">
      <w:pPr>
        <w:pStyle w:val="Naslov40"/>
        <w:rPr>
          <w:rFonts w:ascii="Times New Roman" w:hAnsi="Times New Roman"/>
        </w:rPr>
      </w:pPr>
      <w:bookmarkStart w:id="869" w:name="_Toc23949523"/>
      <w:bookmarkStart w:id="870" w:name="_Toc31887032"/>
      <w:r w:rsidRPr="00D0330A">
        <w:rPr>
          <w:rFonts w:ascii="Times New Roman" w:hAnsi="Times New Roman"/>
        </w:rPr>
        <w:t>Formula  za  izračun  ušteda</w:t>
      </w:r>
      <w:bookmarkEnd w:id="869"/>
      <w:bookmarkEnd w:id="870"/>
    </w:p>
    <w:p w:rsidR="003531E6" w:rsidRPr="00D0330A" w:rsidRDefault="003531E6" w:rsidP="003531E6">
      <w:pPr>
        <w:rPr>
          <w:rFonts w:ascii="Times New Roman" w:hAnsi="Times New Roman" w:cs="Times New Roman"/>
          <w:lang w:eastAsia="hr-HR"/>
        </w:rPr>
      </w:pPr>
      <w:r w:rsidRPr="00D0330A">
        <w:rPr>
          <w:rFonts w:ascii="Times New Roman" w:hAnsi="Times New Roman" w:cs="Times New Roman"/>
          <w:lang w:eastAsia="hr-HR"/>
        </w:rPr>
        <w:t>Formula za izračun ušteda energije ostvarenih kontrolom i punjenjem guma na optimalnu vrijednost:</w:t>
      </w:r>
    </w:p>
    <w:p w:rsidR="003531E6" w:rsidRPr="00D0330A" w:rsidRDefault="003531E6" w:rsidP="003531E6">
      <w:pPr>
        <w:rPr>
          <w:rFonts w:ascii="Times New Roman" w:hAnsi="Times New Roman" w:cs="Times New Roman"/>
        </w:rPr>
      </w:pPr>
      <m:oMathPara>
        <m:oMath>
          <m:r>
            <w:rPr>
              <w:rFonts w:ascii="Cambria Math" w:hAnsi="Cambria Math" w:cs="Times New Roman"/>
            </w:rPr>
            <m:t>UFES=</m:t>
          </m:r>
          <m:f>
            <m:fPr>
              <m:ctrlPr>
                <w:rPr>
                  <w:rFonts w:ascii="Cambria Math" w:hAnsi="Cambria Math" w:cs="Times New Roman"/>
                  <w:i/>
                </w:rPr>
              </m:ctrlPr>
            </m:fPr>
            <m:num>
              <m:r>
                <w:rPr>
                  <w:rFonts w:ascii="Cambria Math" w:hAnsi="Cambria Math" w:cs="Times New Roman"/>
                </w:rPr>
                <m:t xml:space="preserve">PG x </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g</m:t>
                  </m:r>
                </m:sub>
              </m:sSub>
            </m:num>
            <m:den>
              <m:r>
                <w:rPr>
                  <w:rFonts w:ascii="Cambria Math" w:hAnsi="Cambria Math" w:cs="Times New Roman"/>
                </w:rPr>
                <m:t>100</m:t>
              </m:r>
            </m:den>
          </m:f>
          <m:r>
            <w:rPr>
              <w:rFonts w:ascii="Cambria Math" w:hAnsi="Cambria Math" w:cs="Times New Roman"/>
            </w:rPr>
            <m:t xml:space="preserve"> x </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no</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op</m:t>
                  </m:r>
                </m:sub>
              </m:sSub>
            </m:e>
          </m:d>
          <m:r>
            <w:rPr>
              <w:rFonts w:ascii="Cambria Math" w:hAnsi="Cambria Math" w:cs="Times New Roman"/>
            </w:rPr>
            <m:t xml:space="preserve"> x PK</m:t>
          </m:r>
        </m:oMath>
      </m:oMathPara>
    </w:p>
    <w:p w:rsidR="003531E6" w:rsidRPr="00D0330A" w:rsidRDefault="003531E6" w:rsidP="003531E6">
      <w:pPr>
        <w:rPr>
          <w:rFonts w:ascii="Times New Roman" w:hAnsi="Times New Roman" w:cs="Times New Roman"/>
        </w:rPr>
      </w:pPr>
      <m:oMathPara>
        <m:oMath>
          <m:r>
            <w:rPr>
              <w:rFonts w:ascii="Cambria Math" w:hAnsi="Cambria Math" w:cs="Times New Roman"/>
            </w:rPr>
            <m:t>FES=UFES x N</m:t>
          </m:r>
        </m:oMath>
      </m:oMathPara>
    </w:p>
    <w:p w:rsidR="003531E6" w:rsidRPr="00D0330A" w:rsidRDefault="003531E6" w:rsidP="003531E6">
      <w:pPr>
        <w:rPr>
          <w:rFonts w:ascii="Times New Roman" w:hAnsi="Times New Roman" w:cs="Times New Roman"/>
        </w:rPr>
      </w:pPr>
      <w:r w:rsidRPr="00D0330A">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969"/>
        <w:gridCol w:w="5690"/>
      </w:tblGrid>
      <w:tr w:rsidR="003531E6" w:rsidRPr="00D0330A" w:rsidTr="003531E6">
        <w:tc>
          <w:tcPr>
            <w:tcW w:w="779" w:type="pct"/>
          </w:tcPr>
          <w:p w:rsidR="003531E6" w:rsidRPr="00D0330A" w:rsidRDefault="003531E6" w:rsidP="003531E6">
            <w:pPr>
              <w:spacing w:after="0"/>
              <w:rPr>
                <w:rFonts w:ascii="Times New Roman" w:hAnsi="Times New Roman" w:cs="Times New Roman"/>
              </w:rPr>
            </w:pPr>
            <m:oMathPara>
              <m:oMath>
                <m:r>
                  <w:rPr>
                    <w:rFonts w:ascii="Cambria Math" w:hAnsi="Cambria Math" w:cs="Times New Roman"/>
                  </w:rPr>
                  <m:t>UFES</m:t>
                </m:r>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[kWh</w:t>
            </w:r>
            <w:r w:rsidRPr="00D0330A">
              <w:rPr>
                <w:rFonts w:ascii="Times New Roman" w:hAnsi="Times New Roman" w:cs="Times New Roman"/>
                <w:i/>
                <w:sz w:val="18"/>
                <w:szCs w:val="18"/>
                <w:vertAlign w:val="subscript"/>
              </w:rPr>
              <w:t xml:space="preserve"> </w:t>
            </w:r>
            <w:r w:rsidRPr="00D0330A">
              <w:rPr>
                <w:rFonts w:ascii="Times New Roman" w:hAnsi="Times New Roman" w:cs="Times New Roman"/>
                <w:i/>
                <w:sz w:val="18"/>
                <w:szCs w:val="18"/>
              </w:rPr>
              <w:t>/ vozilo x god]</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ušteda energije ostvarena zamjenom guma po vozilu</w:t>
            </w:r>
          </w:p>
        </w:tc>
      </w:tr>
      <w:tr w:rsidR="003531E6" w:rsidRPr="00D0330A" w:rsidTr="003531E6">
        <w:tc>
          <w:tcPr>
            <w:tcW w:w="779" w:type="pct"/>
          </w:tcPr>
          <w:p w:rsidR="003531E6" w:rsidRPr="00D0330A" w:rsidRDefault="003531E6" w:rsidP="003531E6">
            <w:pPr>
              <w:spacing w:after="0"/>
              <w:jc w:val="center"/>
              <w:rPr>
                <w:rFonts w:ascii="Times New Roman" w:hAnsi="Times New Roman" w:cs="Times New Roman"/>
                <w:i/>
                <w:sz w:val="18"/>
                <w:szCs w:val="18"/>
              </w:rPr>
            </w:pPr>
            <w:r w:rsidRPr="00D0330A">
              <w:rPr>
                <w:rFonts w:ascii="Times New Roman" w:hAnsi="Times New Roman" w:cs="Times New Roman"/>
                <w:i/>
              </w:rPr>
              <w:t>FES</w:t>
            </w:r>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[kWh</w:t>
            </w:r>
            <w:r w:rsidRPr="00D0330A">
              <w:rPr>
                <w:rFonts w:ascii="Times New Roman" w:hAnsi="Times New Roman" w:cs="Times New Roman"/>
                <w:i/>
                <w:sz w:val="18"/>
                <w:szCs w:val="18"/>
                <w:vertAlign w:val="subscript"/>
              </w:rPr>
              <w:t xml:space="preserve"> </w:t>
            </w:r>
            <w:r w:rsidRPr="00D0330A">
              <w:rPr>
                <w:rFonts w:ascii="Times New Roman" w:hAnsi="Times New Roman" w:cs="Times New Roman"/>
                <w:i/>
                <w:sz w:val="18"/>
                <w:szCs w:val="18"/>
              </w:rPr>
              <w:t>/ god]</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ukupne godišnje uštede energije ostvarene zamjenom guma</w:t>
            </w:r>
          </w:p>
        </w:tc>
      </w:tr>
      <w:tr w:rsidR="003531E6" w:rsidRPr="00D0330A" w:rsidTr="003531E6">
        <w:tc>
          <w:tcPr>
            <w:tcW w:w="779" w:type="pct"/>
          </w:tcPr>
          <w:p w:rsidR="003531E6" w:rsidRPr="00D0330A" w:rsidRDefault="003531E6" w:rsidP="003531E6">
            <w:pPr>
              <w:spacing w:after="0"/>
              <w:rPr>
                <w:rFonts w:ascii="Times New Roman" w:hAnsi="Times New Roman" w:cs="Times New Roman"/>
                <w:i/>
                <w:sz w:val="18"/>
                <w:szCs w:val="18"/>
                <w:highlight w:val="yellow"/>
              </w:rPr>
            </w:pPr>
            <m:oMathPara>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no</m:t>
                    </m:r>
                  </m:sub>
                </m:sSub>
              </m:oMath>
            </m:oMathPara>
          </w:p>
        </w:tc>
        <w:tc>
          <w:tcPr>
            <w:tcW w:w="1085" w:type="pct"/>
          </w:tcPr>
          <w:p w:rsidR="003531E6" w:rsidRPr="00D0330A" w:rsidRDefault="003531E6" w:rsidP="003531E6">
            <w:pPr>
              <w:spacing w:after="0"/>
              <w:rPr>
                <w:rFonts w:ascii="Times New Roman" w:hAnsi="Times New Roman" w:cs="Times New Roman"/>
                <w:i/>
                <w:sz w:val="18"/>
                <w:szCs w:val="18"/>
                <w:highlight w:val="yellow"/>
              </w:rPr>
            </w:pP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faktor potrošnje goriva pri neoptimalnoj vrijednosti tlaka u gumama</w:t>
            </w:r>
          </w:p>
        </w:tc>
      </w:tr>
      <w:tr w:rsidR="003531E6" w:rsidRPr="00D0330A" w:rsidTr="003531E6">
        <w:tc>
          <w:tcPr>
            <w:tcW w:w="779" w:type="pct"/>
          </w:tcPr>
          <w:p w:rsidR="003531E6" w:rsidRPr="00D0330A" w:rsidRDefault="003531E6" w:rsidP="003531E6">
            <w:pPr>
              <w:spacing w:after="0"/>
              <w:rPr>
                <w:rFonts w:ascii="Times New Roman" w:hAnsi="Times New Roman" w:cs="Times New Roman"/>
                <w:i/>
                <w:sz w:val="18"/>
                <w:szCs w:val="18"/>
                <w:highlight w:val="yellow"/>
              </w:rPr>
            </w:pPr>
            <m:oMathPara>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op</m:t>
                    </m:r>
                  </m:sub>
                </m:sSub>
              </m:oMath>
            </m:oMathPara>
          </w:p>
        </w:tc>
        <w:tc>
          <w:tcPr>
            <w:tcW w:w="1085" w:type="pct"/>
          </w:tcPr>
          <w:p w:rsidR="003531E6" w:rsidRPr="00D0330A" w:rsidRDefault="003531E6" w:rsidP="003531E6">
            <w:pPr>
              <w:spacing w:after="0"/>
              <w:rPr>
                <w:rFonts w:ascii="Times New Roman" w:hAnsi="Times New Roman" w:cs="Times New Roman"/>
                <w:i/>
                <w:sz w:val="18"/>
                <w:szCs w:val="18"/>
                <w:highlight w:val="yellow"/>
              </w:rPr>
            </w:pP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faktor potrošnje goriva pri optimalnoj vrijednosti tlaka u gumama</w:t>
            </w:r>
          </w:p>
        </w:tc>
      </w:tr>
      <w:tr w:rsidR="003531E6" w:rsidRPr="00D0330A" w:rsidTr="003531E6">
        <w:tc>
          <w:tcPr>
            <w:tcW w:w="779" w:type="pct"/>
          </w:tcPr>
          <w:p w:rsidR="003531E6" w:rsidRPr="00D0330A" w:rsidRDefault="003531E6" w:rsidP="003531E6">
            <w:pPr>
              <w:spacing w:after="0"/>
              <w:rPr>
                <w:rFonts w:ascii="Times New Roman" w:hAnsi="Times New Roman" w:cs="Times New Roman"/>
                <w:highlight w:val="yellow"/>
              </w:rPr>
            </w:pPr>
            <m:oMathPara>
              <m:oMath>
                <m:r>
                  <w:rPr>
                    <w:rFonts w:ascii="Cambria Math" w:hAnsi="Cambria Math" w:cs="Times New Roman"/>
                  </w:rPr>
                  <m:t>N</m:t>
                </m:r>
              </m:oMath>
            </m:oMathPara>
          </w:p>
        </w:tc>
        <w:tc>
          <w:tcPr>
            <w:tcW w:w="1085" w:type="pct"/>
          </w:tcPr>
          <w:p w:rsidR="003531E6" w:rsidRPr="00D0330A" w:rsidRDefault="003531E6" w:rsidP="003531E6">
            <w:pPr>
              <w:spacing w:after="0"/>
              <w:rPr>
                <w:rFonts w:ascii="Times New Roman" w:hAnsi="Times New Roman" w:cs="Times New Roman"/>
                <w:i/>
                <w:sz w:val="18"/>
                <w:szCs w:val="18"/>
                <w:highlight w:val="yellow"/>
              </w:rPr>
            </w:pP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broj vozila koja su uključena u program kontrole tlaka u gumama</w:t>
            </w:r>
          </w:p>
        </w:tc>
      </w:tr>
      <w:tr w:rsidR="003531E6" w:rsidRPr="00D0330A" w:rsidTr="003531E6">
        <w:tc>
          <w:tcPr>
            <w:tcW w:w="779" w:type="pct"/>
          </w:tcPr>
          <w:p w:rsidR="003531E6" w:rsidRPr="00D0330A" w:rsidRDefault="003531E6" w:rsidP="003531E6">
            <w:pPr>
              <w:spacing w:after="0"/>
              <w:rPr>
                <w:rFonts w:ascii="Times New Roman" w:hAnsi="Times New Roman" w:cs="Times New Roman"/>
              </w:rPr>
            </w:pPr>
            <m:oMathPara>
              <m:oMath>
                <m:r>
                  <w:rPr>
                    <w:rFonts w:ascii="Cambria Math" w:hAnsi="Cambria Math" w:cs="Times New Roman"/>
                  </w:rPr>
                  <m:t>PG</m:t>
                </m:r>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[l/100 km] ili [kWh/100 km]</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prosječna potrošnja goriva osobnih vozila</w:t>
            </w:r>
          </w:p>
        </w:tc>
      </w:tr>
      <w:tr w:rsidR="003531E6" w:rsidRPr="00D0330A" w:rsidTr="003531E6">
        <w:tc>
          <w:tcPr>
            <w:tcW w:w="779" w:type="pct"/>
          </w:tcPr>
          <w:p w:rsidR="003531E6" w:rsidRPr="00D0330A" w:rsidRDefault="003531E6" w:rsidP="003531E6">
            <w:pPr>
              <w:spacing w:after="0"/>
              <w:rPr>
                <w:rFonts w:ascii="Times New Roman" w:hAnsi="Times New Roman" w:cs="Times New Roman"/>
              </w:rPr>
            </w:pPr>
            <m:oMathPara>
              <m:oMath>
                <m:r>
                  <w:rPr>
                    <w:rFonts w:ascii="Cambria Math" w:hAnsi="Cambria Math" w:cs="Times New Roman"/>
                  </w:rPr>
                  <m:t>PK</m:t>
                </m:r>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[km/vozilo]</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prosječna godišnja kilometraža osobnih vozila</w:t>
            </w:r>
          </w:p>
        </w:tc>
      </w:tr>
      <w:tr w:rsidR="003531E6" w:rsidRPr="00D0330A" w:rsidTr="003531E6">
        <w:tc>
          <w:tcPr>
            <w:tcW w:w="779" w:type="pct"/>
          </w:tcPr>
          <w:p w:rsidR="003531E6" w:rsidRPr="00D0330A" w:rsidRDefault="003531E6" w:rsidP="003531E6">
            <w:pPr>
              <w:spacing w:after="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g</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[kWh/l]</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energetska vrijednost goriva</w:t>
            </w:r>
          </w:p>
        </w:tc>
      </w:tr>
    </w:tbl>
    <w:p w:rsidR="003531E6" w:rsidRPr="00D0330A" w:rsidRDefault="003531E6" w:rsidP="003531E6">
      <w:pPr>
        <w:pStyle w:val="Naslov40"/>
        <w:rPr>
          <w:rFonts w:ascii="Times New Roman" w:hAnsi="Times New Roman"/>
        </w:rPr>
      </w:pPr>
      <w:bookmarkStart w:id="871" w:name="_Toc23949524"/>
      <w:bookmarkStart w:id="872" w:name="_Toc31887033"/>
      <w:r w:rsidRPr="00D0330A">
        <w:rPr>
          <w:rFonts w:ascii="Times New Roman" w:hAnsi="Times New Roman"/>
        </w:rPr>
        <w:t>Potrebni  ulazni  podaci</w:t>
      </w:r>
      <w:bookmarkEnd w:id="871"/>
      <w:r w:rsidRPr="00D0330A">
        <w:rPr>
          <w:rFonts w:ascii="Times New Roman" w:hAnsi="Times New Roman"/>
        </w:rPr>
        <w:t xml:space="preserve"> i dokumentacija</w:t>
      </w:r>
      <w:bookmarkEnd w:id="872"/>
    </w:p>
    <w:p w:rsidR="003531E6" w:rsidRPr="00D0330A" w:rsidRDefault="003531E6" w:rsidP="003531E6">
      <w:pPr>
        <w:rPr>
          <w:rFonts w:ascii="Times New Roman" w:hAnsi="Times New Roman" w:cs="Times New Roman"/>
          <w:lang w:eastAsia="hr-HR"/>
        </w:rPr>
      </w:pPr>
      <w:r w:rsidRPr="00D0330A">
        <w:rPr>
          <w:rFonts w:ascii="Times New Roman" w:hAnsi="Times New Roman" w:cs="Times New Roman"/>
        </w:rPr>
        <w:t>Potrebni ulazni podaci za izračun ušteda su:</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969"/>
        <w:gridCol w:w="5690"/>
      </w:tblGrid>
      <w:tr w:rsidR="003531E6" w:rsidRPr="00D0330A" w:rsidTr="003531E6">
        <w:tc>
          <w:tcPr>
            <w:tcW w:w="779" w:type="pct"/>
          </w:tcPr>
          <w:p w:rsidR="003531E6" w:rsidRPr="00D0330A" w:rsidRDefault="003531E6" w:rsidP="003531E6">
            <w:pPr>
              <w:spacing w:after="0"/>
              <w:rPr>
                <w:rFonts w:ascii="Times New Roman" w:hAnsi="Times New Roman" w:cs="Times New Roman"/>
                <w:i/>
                <w:sz w:val="18"/>
                <w:szCs w:val="18"/>
              </w:rPr>
            </w:pPr>
            <m:oMathPara>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no</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faktor potrošnje goriva pri neoptimalnoj vrijednosti tlaka u gumama</w:t>
            </w:r>
          </w:p>
        </w:tc>
      </w:tr>
      <w:tr w:rsidR="003531E6" w:rsidRPr="00D0330A" w:rsidTr="003531E6">
        <w:tc>
          <w:tcPr>
            <w:tcW w:w="779" w:type="pct"/>
          </w:tcPr>
          <w:p w:rsidR="003531E6" w:rsidRPr="00D0330A" w:rsidRDefault="003531E6" w:rsidP="003531E6">
            <w:pPr>
              <w:spacing w:after="0"/>
              <w:rPr>
                <w:rFonts w:ascii="Times New Roman" w:hAnsi="Times New Roman" w:cs="Times New Roman"/>
                <w:i/>
                <w:sz w:val="18"/>
                <w:szCs w:val="18"/>
              </w:rPr>
            </w:pPr>
            <m:oMathPara>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op</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faktor potrošnje goriva pri optimalnoj vrijednosti tlaka u gumama</w:t>
            </w:r>
          </w:p>
        </w:tc>
      </w:tr>
      <w:tr w:rsidR="003531E6" w:rsidRPr="00D0330A" w:rsidTr="003531E6">
        <w:tc>
          <w:tcPr>
            <w:tcW w:w="779" w:type="pct"/>
          </w:tcPr>
          <w:p w:rsidR="003531E6" w:rsidRPr="00D0330A" w:rsidRDefault="003531E6" w:rsidP="003531E6">
            <w:pPr>
              <w:spacing w:after="0"/>
              <w:rPr>
                <w:rFonts w:ascii="Times New Roman" w:hAnsi="Times New Roman" w:cs="Times New Roman"/>
              </w:rPr>
            </w:pPr>
            <m:oMathPara>
              <m:oMath>
                <m:r>
                  <w:rPr>
                    <w:rFonts w:ascii="Cambria Math" w:hAnsi="Cambria Math" w:cs="Times New Roman"/>
                  </w:rPr>
                  <m:t>N</m:t>
                </m:r>
              </m:oMath>
            </m:oMathPara>
          </w:p>
        </w:tc>
        <w:tc>
          <w:tcPr>
            <w:tcW w:w="1085" w:type="pct"/>
          </w:tcPr>
          <w:p w:rsidR="003531E6" w:rsidRPr="00D0330A" w:rsidRDefault="003531E6" w:rsidP="003531E6">
            <w:pPr>
              <w:spacing w:after="0"/>
              <w:rPr>
                <w:rFonts w:ascii="Times New Roman" w:hAnsi="Times New Roman" w:cs="Times New Roman"/>
                <w:i/>
                <w:sz w:val="18"/>
                <w:szCs w:val="18"/>
              </w:rPr>
            </w:pP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broj vozila koja su uključena u program kontrole tlaka u gumama</w:t>
            </w:r>
          </w:p>
        </w:tc>
      </w:tr>
      <w:tr w:rsidR="003531E6" w:rsidRPr="00D0330A" w:rsidTr="003531E6">
        <w:tc>
          <w:tcPr>
            <w:tcW w:w="779" w:type="pct"/>
          </w:tcPr>
          <w:p w:rsidR="003531E6" w:rsidRPr="00D0330A" w:rsidRDefault="003531E6" w:rsidP="003531E6">
            <w:pPr>
              <w:spacing w:after="0"/>
              <w:rPr>
                <w:rFonts w:ascii="Times New Roman" w:hAnsi="Times New Roman" w:cs="Times New Roman"/>
              </w:rPr>
            </w:pPr>
            <m:oMathPara>
              <m:oMath>
                <m:r>
                  <w:rPr>
                    <w:rFonts w:ascii="Cambria Math" w:hAnsi="Cambria Math" w:cs="Times New Roman"/>
                  </w:rPr>
                  <m:t>PG</m:t>
                </m:r>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[l/100 km]</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prosječna potrošnja goriva osobnih vozila</w:t>
            </w:r>
          </w:p>
        </w:tc>
      </w:tr>
      <w:tr w:rsidR="003531E6" w:rsidRPr="00D0330A" w:rsidTr="003531E6">
        <w:tc>
          <w:tcPr>
            <w:tcW w:w="779" w:type="pct"/>
          </w:tcPr>
          <w:p w:rsidR="003531E6" w:rsidRPr="00D0330A" w:rsidRDefault="003531E6" w:rsidP="003531E6">
            <w:pPr>
              <w:spacing w:after="0"/>
              <w:rPr>
                <w:rFonts w:ascii="Times New Roman" w:hAnsi="Times New Roman" w:cs="Times New Roman"/>
              </w:rPr>
            </w:pPr>
            <m:oMathPara>
              <m:oMath>
                <m:r>
                  <w:rPr>
                    <w:rFonts w:ascii="Cambria Math" w:hAnsi="Cambria Math" w:cs="Times New Roman"/>
                  </w:rPr>
                  <m:t>PK</m:t>
                </m:r>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[km/vozilo]</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prosječna godišnja kilometraža osobnih vozila</w:t>
            </w:r>
          </w:p>
        </w:tc>
      </w:tr>
      <w:tr w:rsidR="003531E6" w:rsidRPr="00D0330A" w:rsidTr="003531E6">
        <w:tc>
          <w:tcPr>
            <w:tcW w:w="779" w:type="pct"/>
          </w:tcPr>
          <w:p w:rsidR="003531E6" w:rsidRPr="00D0330A" w:rsidRDefault="003531E6" w:rsidP="003531E6">
            <w:pPr>
              <w:spacing w:after="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g</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[kWh/l]</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energetska vrijednost goriva</w:t>
            </w:r>
          </w:p>
        </w:tc>
      </w:tr>
      <w:tr w:rsidR="003531E6" w:rsidRPr="00D0330A" w:rsidTr="003531E6">
        <w:tc>
          <w:tcPr>
            <w:tcW w:w="779" w:type="pct"/>
          </w:tcPr>
          <w:p w:rsidR="003531E6" w:rsidRPr="00D0330A" w:rsidRDefault="003531E6" w:rsidP="003531E6">
            <w:pPr>
              <w:spacing w:after="0"/>
              <w:rPr>
                <w:rFonts w:ascii="Times New Roman" w:hAnsi="Times New Roman" w:cs="Times New Roman"/>
              </w:rPr>
            </w:pPr>
            <m:oMathPara>
              <m:oMath>
                <m:sSub>
                  <m:sSubPr>
                    <m:ctrlPr>
                      <w:rPr>
                        <w:rFonts w:ascii="Cambria Math" w:hAnsi="Cambria Math" w:cs="Times New Roman"/>
                        <w:bCs/>
                        <w:i/>
                      </w:rPr>
                    </m:ctrlPr>
                  </m:sSubPr>
                  <m:e>
                    <m:r>
                      <w:rPr>
                        <w:rFonts w:ascii="Cambria Math" w:hAnsi="Cambria Math" w:cs="Times New Roman"/>
                      </w:rPr>
                      <m:t>FE</m:t>
                    </m:r>
                  </m:e>
                  <m:sub>
                    <m:r>
                      <w:rPr>
                        <w:rFonts w:ascii="Cambria Math" w:hAnsi="Cambria Math" w:cs="Times New Roman"/>
                      </w:rPr>
                      <m:t>g</m:t>
                    </m:r>
                  </m:sub>
                </m:sSub>
              </m:oMath>
            </m:oMathPara>
          </w:p>
        </w:tc>
        <w:tc>
          <w:tcPr>
            <w:tcW w:w="108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[kgCO2/kWh]</w:t>
            </w:r>
          </w:p>
        </w:tc>
        <w:tc>
          <w:tcPr>
            <w:tcW w:w="313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faktor emisije goriva</w:t>
            </w:r>
          </w:p>
        </w:tc>
      </w:tr>
    </w:tbl>
    <w:p w:rsidR="00546F90" w:rsidRDefault="00546F90" w:rsidP="00546F90">
      <w:pPr>
        <w:jc w:val="both"/>
        <w:rPr>
          <w:rFonts w:ascii="Times New Roman" w:hAnsi="Times New Roman" w:cs="Times New Roman"/>
          <w:lang w:eastAsia="hr-HR"/>
        </w:rPr>
      </w:pPr>
      <w:bookmarkStart w:id="873" w:name="_Toc23949525"/>
    </w:p>
    <w:p w:rsidR="003531E6" w:rsidRPr="00D0330A" w:rsidRDefault="003531E6" w:rsidP="00546F90">
      <w:pPr>
        <w:jc w:val="both"/>
        <w:rPr>
          <w:rFonts w:ascii="Times New Roman" w:hAnsi="Times New Roman" w:cs="Times New Roman"/>
          <w:lang w:eastAsia="hr-HR"/>
        </w:rPr>
      </w:pPr>
      <w:r w:rsidRPr="00D0330A">
        <w:rPr>
          <w:rFonts w:ascii="Times New Roman" w:hAnsi="Times New Roman" w:cs="Times New Roman"/>
          <w:lang w:eastAsia="hr-HR"/>
        </w:rPr>
        <w:t xml:space="preserve">Iako je za izračun ušteda moguće koristiti podatke za svako pojedinačno vozilo uključeno u program, ovaj se pristup nikako ne preporučuje zbog velikog administrativnog opterećenja koje se ne može opravdati većom preciznošću izračuna. Zbog toga je potrebno koristiti isključivo referentne vrijednosti, što znači da je jedini potrebni ulazni podatak broj vozila uključenih u </w:t>
      </w:r>
      <w:r w:rsidRPr="00D0330A">
        <w:rPr>
          <w:rFonts w:ascii="Times New Roman" w:hAnsi="Times New Roman" w:cs="Times New Roman"/>
        </w:rPr>
        <w:t>godišnji program kontrole tlaka u gumama. Dokumentacija koju je potrebno priložiti/posjedovati kao dokaz o provedbi mjere i verifikaciju ulaznih podatka za izračun ušteda jest izvještaj o provedenom programu iz kojeg će biti razvidan broj obuhvaćenih vozila.</w:t>
      </w:r>
    </w:p>
    <w:p w:rsidR="003531E6" w:rsidRPr="00D0330A" w:rsidRDefault="003531E6" w:rsidP="003531E6">
      <w:pPr>
        <w:pStyle w:val="Naslov40"/>
        <w:rPr>
          <w:rFonts w:ascii="Times New Roman" w:hAnsi="Times New Roman"/>
        </w:rPr>
      </w:pPr>
      <w:bookmarkStart w:id="874" w:name="_Toc31887034"/>
      <w:r w:rsidRPr="00D0330A">
        <w:rPr>
          <w:rFonts w:ascii="Times New Roman" w:hAnsi="Times New Roman"/>
        </w:rPr>
        <w:lastRenderedPageBreak/>
        <w:t>Referentne vrijednosti</w:t>
      </w:r>
      <w:bookmarkEnd w:id="873"/>
      <w:bookmarkEnd w:id="874"/>
    </w:p>
    <w:p w:rsidR="003531E6" w:rsidRPr="00D0330A" w:rsidRDefault="003531E6" w:rsidP="003531E6">
      <w:pPr>
        <w:rPr>
          <w:rFonts w:ascii="Times New Roman" w:hAnsi="Times New Roman" w:cs="Times New Roman"/>
        </w:rPr>
      </w:pPr>
      <w:r w:rsidRPr="00D0330A">
        <w:rPr>
          <w:rFonts w:ascii="Times New Roman" w:hAnsi="Times New Roman" w:cs="Times New Roman"/>
        </w:rPr>
        <w:t>Referentne vrijednosti za ulazne parametre su sljedeće</w:t>
      </w:r>
      <w:r w:rsidRPr="00D0330A">
        <w:rPr>
          <w:rStyle w:val="Referencafusnote"/>
          <w:rFonts w:ascii="Times New Roman" w:hAnsi="Times New Roman" w:cs="Times New Roman"/>
        </w:rPr>
        <w:footnoteReference w:id="53"/>
      </w:r>
      <w:r w:rsidRPr="00D0330A">
        <w:rPr>
          <w:rFonts w:ascii="Times New Roman" w:hAnsi="Times New Roman" w:cs="Times New Roman"/>
        </w:rPr>
        <w:t>:</w:t>
      </w:r>
    </w:p>
    <w:tbl>
      <w:tblPr>
        <w:tblStyle w:val="Svijetlatablicareetke11"/>
        <w:tblW w:w="5000" w:type="pct"/>
        <w:tblLook w:val="04A0" w:firstRow="1" w:lastRow="0" w:firstColumn="1" w:lastColumn="0" w:noHBand="0" w:noVBand="1"/>
      </w:tblPr>
      <w:tblGrid>
        <w:gridCol w:w="3020"/>
        <w:gridCol w:w="3021"/>
        <w:gridCol w:w="3021"/>
      </w:tblGrid>
      <w:tr w:rsidR="003531E6" w:rsidRPr="00D0330A" w:rsidTr="003531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Parametar</w:t>
            </w:r>
          </w:p>
        </w:tc>
        <w:tc>
          <w:tcPr>
            <w:tcW w:w="1667" w:type="pct"/>
          </w:tcPr>
          <w:p w:rsidR="003531E6" w:rsidRPr="00D0330A" w:rsidRDefault="003531E6" w:rsidP="003531E6">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Jedinica</w:t>
            </w:r>
          </w:p>
        </w:tc>
        <w:tc>
          <w:tcPr>
            <w:tcW w:w="1667" w:type="pct"/>
          </w:tcPr>
          <w:p w:rsidR="003531E6" w:rsidRPr="00D0330A" w:rsidRDefault="003531E6" w:rsidP="003531E6">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Referentna vrijednost</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1666" w:type="pct"/>
          </w:tcPr>
          <w:p w:rsidR="003531E6" w:rsidRPr="00D0330A" w:rsidRDefault="003531E6" w:rsidP="003531E6">
            <w:pPr>
              <w:spacing w:after="0"/>
              <w:rPr>
                <w:rFonts w:ascii="Times New Roman" w:hAnsi="Times New Roman" w:cs="Times New Roman"/>
                <w:i/>
                <w:sz w:val="18"/>
                <w:szCs w:val="18"/>
              </w:rPr>
            </w:pPr>
            <m:oMathPara>
              <m:oMath>
                <m:sSub>
                  <m:sSubPr>
                    <m:ctrlPr>
                      <w:rPr>
                        <w:rFonts w:ascii="Cambria Math" w:hAnsi="Cambria Math" w:cs="Times New Roman"/>
                        <w:b w:val="0"/>
                        <w:bCs w:val="0"/>
                        <w:i/>
                      </w:rPr>
                    </m:ctrlPr>
                  </m:sSubPr>
                  <m:e>
                    <m:r>
                      <m:rPr>
                        <m:sty m:val="bi"/>
                      </m:rPr>
                      <w:rPr>
                        <w:rFonts w:ascii="Cambria Math" w:hAnsi="Cambria Math" w:cs="Times New Roman"/>
                      </w:rPr>
                      <m:t>k</m:t>
                    </m:r>
                  </m:e>
                  <m:sub>
                    <m:r>
                      <m:rPr>
                        <m:sty m:val="bi"/>
                      </m:rPr>
                      <w:rPr>
                        <w:rFonts w:ascii="Cambria Math" w:hAnsi="Cambria Math" w:cs="Times New Roman"/>
                      </w:rPr>
                      <m:t>no</m:t>
                    </m:r>
                  </m:sub>
                </m:sSub>
              </m:oMath>
            </m:oMathPara>
          </w:p>
        </w:tc>
        <w:tc>
          <w:tcPr>
            <w:tcW w:w="1667"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w:t>
            </w:r>
          </w:p>
        </w:tc>
        <w:tc>
          <w:tcPr>
            <w:tcW w:w="1667"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1,08</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1666" w:type="pct"/>
          </w:tcPr>
          <w:p w:rsidR="003531E6" w:rsidRPr="00D0330A" w:rsidRDefault="003531E6" w:rsidP="003531E6">
            <w:pPr>
              <w:spacing w:after="0"/>
              <w:rPr>
                <w:rFonts w:ascii="Times New Roman" w:hAnsi="Times New Roman" w:cs="Times New Roman"/>
                <w:i/>
                <w:sz w:val="18"/>
                <w:szCs w:val="18"/>
              </w:rPr>
            </w:pPr>
            <m:oMathPara>
              <m:oMath>
                <m:sSub>
                  <m:sSubPr>
                    <m:ctrlPr>
                      <w:rPr>
                        <w:rFonts w:ascii="Cambria Math" w:hAnsi="Cambria Math" w:cs="Times New Roman"/>
                        <w:b w:val="0"/>
                        <w:bCs w:val="0"/>
                        <w:i/>
                      </w:rPr>
                    </m:ctrlPr>
                  </m:sSubPr>
                  <m:e>
                    <m:r>
                      <m:rPr>
                        <m:sty m:val="bi"/>
                      </m:rPr>
                      <w:rPr>
                        <w:rFonts w:ascii="Cambria Math" w:hAnsi="Cambria Math" w:cs="Times New Roman"/>
                      </w:rPr>
                      <m:t>k</m:t>
                    </m:r>
                  </m:e>
                  <m:sub>
                    <m:r>
                      <m:rPr>
                        <m:sty m:val="bi"/>
                      </m:rPr>
                      <w:rPr>
                        <w:rFonts w:ascii="Cambria Math" w:hAnsi="Cambria Math" w:cs="Times New Roman"/>
                      </w:rPr>
                      <m:t>op</m:t>
                    </m:r>
                  </m:sub>
                </m:sSub>
              </m:oMath>
            </m:oMathPara>
          </w:p>
        </w:tc>
        <w:tc>
          <w:tcPr>
            <w:tcW w:w="1667" w:type="pct"/>
          </w:tcPr>
          <w:p w:rsidR="003531E6" w:rsidRPr="00D0330A"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w:t>
            </w:r>
          </w:p>
        </w:tc>
        <w:tc>
          <w:tcPr>
            <w:tcW w:w="1667"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1</w:t>
            </w:r>
          </w:p>
        </w:tc>
      </w:tr>
    </w:tbl>
    <w:p w:rsidR="003531E6" w:rsidRPr="00D0330A" w:rsidRDefault="003531E6" w:rsidP="003531E6">
      <w:pPr>
        <w:rPr>
          <w:rFonts w:ascii="Times New Roman" w:hAnsi="Times New Roman" w:cs="Times New Roman"/>
        </w:rPr>
      </w:pPr>
      <m:oMath>
        <m:r>
          <w:rPr>
            <w:rFonts w:ascii="Cambria Math" w:hAnsi="Cambria Math" w:cs="Times New Roman"/>
          </w:rPr>
          <m:t>PG</m:t>
        </m:r>
      </m:oMath>
      <w:r w:rsidRPr="00D0330A">
        <w:rPr>
          <w:rFonts w:ascii="Times New Roman" w:hAnsi="Times New Roman" w:cs="Times New Roman"/>
        </w:rPr>
        <w:t xml:space="preserve"> – Prosječna potrošnja goriva:</w:t>
      </w:r>
    </w:p>
    <w:tbl>
      <w:tblPr>
        <w:tblStyle w:val="Svijetlatablicareetke11"/>
        <w:tblW w:w="5000" w:type="pct"/>
        <w:tblLook w:val="04A0" w:firstRow="1" w:lastRow="0" w:firstColumn="1" w:lastColumn="0" w:noHBand="0" w:noVBand="1"/>
      </w:tblPr>
      <w:tblGrid>
        <w:gridCol w:w="2920"/>
        <w:gridCol w:w="3224"/>
        <w:gridCol w:w="2918"/>
      </w:tblGrid>
      <w:tr w:rsidR="003531E6" w:rsidRPr="00D0330A" w:rsidTr="003531E6">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611" w:type="pct"/>
          </w:tcPr>
          <w:p w:rsidR="003531E6" w:rsidRPr="00D0330A" w:rsidRDefault="003531E6" w:rsidP="003531E6">
            <w:pPr>
              <w:spacing w:after="0"/>
              <w:jc w:val="center"/>
              <w:rPr>
                <w:rFonts w:ascii="Times New Roman" w:hAnsi="Times New Roman" w:cs="Times New Roman"/>
                <w:i/>
                <w:sz w:val="18"/>
                <w:szCs w:val="18"/>
              </w:rPr>
            </w:pPr>
            <w:r w:rsidRPr="00D0330A">
              <w:rPr>
                <w:rFonts w:ascii="Times New Roman" w:hAnsi="Times New Roman" w:cs="Times New Roman"/>
                <w:i/>
                <w:sz w:val="18"/>
                <w:szCs w:val="18"/>
              </w:rPr>
              <w:t>Energent</w:t>
            </w:r>
          </w:p>
        </w:tc>
        <w:tc>
          <w:tcPr>
            <w:tcW w:w="1779" w:type="pct"/>
          </w:tcPr>
          <w:p w:rsidR="003531E6" w:rsidRPr="00D0330A" w:rsidRDefault="003531E6" w:rsidP="003531E6">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Jedinica</w:t>
            </w:r>
          </w:p>
        </w:tc>
        <w:tc>
          <w:tcPr>
            <w:tcW w:w="1610" w:type="pct"/>
          </w:tcPr>
          <w:p w:rsidR="003531E6" w:rsidRPr="00D0330A" w:rsidRDefault="003531E6" w:rsidP="003531E6">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Prosječna potrošnja</w:t>
            </w:r>
          </w:p>
        </w:tc>
      </w:tr>
      <w:tr w:rsidR="003531E6" w:rsidRPr="00D0330A" w:rsidTr="003531E6">
        <w:trPr>
          <w:trHeight w:val="241"/>
        </w:trPr>
        <w:tc>
          <w:tcPr>
            <w:cnfStyle w:val="001000000000" w:firstRow="0" w:lastRow="0" w:firstColumn="1" w:lastColumn="0" w:oddVBand="0" w:evenVBand="0" w:oddHBand="0" w:evenHBand="0" w:firstRowFirstColumn="0" w:firstRowLastColumn="0" w:lastRowFirstColumn="0" w:lastRowLastColumn="0"/>
            <w:tcW w:w="1611" w:type="pct"/>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szCs w:val="18"/>
              </w:rPr>
              <w:t>Benzin</w:t>
            </w:r>
          </w:p>
        </w:tc>
        <w:tc>
          <w:tcPr>
            <w:tcW w:w="1779"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i/>
                <w:sz w:val="18"/>
                <w:szCs w:val="18"/>
              </w:rPr>
              <w:t>l/100 km</w:t>
            </w:r>
          </w:p>
        </w:tc>
        <w:tc>
          <w:tcPr>
            <w:tcW w:w="161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7,1</w:t>
            </w:r>
          </w:p>
        </w:tc>
      </w:tr>
      <w:tr w:rsidR="003531E6" w:rsidRPr="00D0330A" w:rsidTr="003531E6">
        <w:trPr>
          <w:trHeight w:val="228"/>
        </w:trPr>
        <w:tc>
          <w:tcPr>
            <w:cnfStyle w:val="001000000000" w:firstRow="0" w:lastRow="0" w:firstColumn="1" w:lastColumn="0" w:oddVBand="0" w:evenVBand="0" w:oddHBand="0" w:evenHBand="0" w:firstRowFirstColumn="0" w:firstRowLastColumn="0" w:lastRowFirstColumn="0" w:lastRowLastColumn="0"/>
            <w:tcW w:w="1611" w:type="pct"/>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szCs w:val="18"/>
              </w:rPr>
              <w:t>Dizel</w:t>
            </w:r>
          </w:p>
        </w:tc>
        <w:tc>
          <w:tcPr>
            <w:tcW w:w="1779"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i/>
                <w:sz w:val="18"/>
                <w:szCs w:val="18"/>
              </w:rPr>
              <w:t>l/100 km</w:t>
            </w:r>
          </w:p>
        </w:tc>
        <w:tc>
          <w:tcPr>
            <w:tcW w:w="161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6,4</w:t>
            </w:r>
          </w:p>
        </w:tc>
      </w:tr>
      <w:tr w:rsidR="003531E6" w:rsidRPr="00D0330A" w:rsidTr="003531E6">
        <w:trPr>
          <w:trHeight w:val="267"/>
        </w:trPr>
        <w:tc>
          <w:tcPr>
            <w:cnfStyle w:val="001000000000" w:firstRow="0" w:lastRow="0" w:firstColumn="1" w:lastColumn="0" w:oddVBand="0" w:evenVBand="0" w:oddHBand="0" w:evenHBand="0" w:firstRowFirstColumn="0" w:firstRowLastColumn="0" w:lastRowFirstColumn="0" w:lastRowLastColumn="0"/>
            <w:tcW w:w="1611" w:type="pct"/>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szCs w:val="18"/>
              </w:rPr>
              <w:t>UNP</w:t>
            </w:r>
          </w:p>
        </w:tc>
        <w:tc>
          <w:tcPr>
            <w:tcW w:w="1779"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i/>
                <w:sz w:val="18"/>
                <w:szCs w:val="18"/>
              </w:rPr>
              <w:t>l/100 km</w:t>
            </w:r>
          </w:p>
        </w:tc>
        <w:tc>
          <w:tcPr>
            <w:tcW w:w="161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8,9</w:t>
            </w:r>
          </w:p>
        </w:tc>
      </w:tr>
      <w:tr w:rsidR="003531E6" w:rsidRPr="00D0330A" w:rsidTr="003531E6">
        <w:trPr>
          <w:trHeight w:val="267"/>
        </w:trPr>
        <w:tc>
          <w:tcPr>
            <w:cnfStyle w:val="001000000000" w:firstRow="0" w:lastRow="0" w:firstColumn="1" w:lastColumn="0" w:oddVBand="0" w:evenVBand="0" w:oddHBand="0" w:evenHBand="0" w:firstRowFirstColumn="0" w:firstRowLastColumn="0" w:lastRowFirstColumn="0" w:lastRowLastColumn="0"/>
            <w:tcW w:w="1611" w:type="pct"/>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rPr>
              <w:t>Električna energija</w:t>
            </w:r>
          </w:p>
        </w:tc>
        <w:tc>
          <w:tcPr>
            <w:tcW w:w="1779"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kWh/100 km</w:t>
            </w:r>
          </w:p>
        </w:tc>
        <w:tc>
          <w:tcPr>
            <w:tcW w:w="161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15,0</w:t>
            </w:r>
          </w:p>
        </w:tc>
      </w:tr>
    </w:tbl>
    <w:p w:rsidR="003531E6" w:rsidRPr="00D0330A" w:rsidRDefault="003531E6" w:rsidP="003531E6">
      <w:pPr>
        <w:rPr>
          <w:rFonts w:ascii="Times New Roman" w:hAnsi="Times New Roman" w:cs="Times New Roman"/>
        </w:rPr>
      </w:pPr>
      <m:oMath>
        <m:r>
          <w:rPr>
            <w:rFonts w:ascii="Cambria Math" w:hAnsi="Cambria Math" w:cs="Times New Roman"/>
          </w:rPr>
          <m:t>PK</m:t>
        </m:r>
      </m:oMath>
      <w:r w:rsidRPr="00D0330A">
        <w:rPr>
          <w:rFonts w:ascii="Times New Roman" w:hAnsi="Times New Roman" w:cs="Times New Roman"/>
        </w:rPr>
        <w:t xml:space="preserve"> – Prosječna godišnja kilometraža:</w:t>
      </w:r>
    </w:p>
    <w:tbl>
      <w:tblPr>
        <w:tblStyle w:val="Svijetlatablicareetke11"/>
        <w:tblW w:w="5000" w:type="pct"/>
        <w:jc w:val="center"/>
        <w:tblLook w:val="04A0" w:firstRow="1" w:lastRow="0" w:firstColumn="1" w:lastColumn="0" w:noHBand="0" w:noVBand="1"/>
      </w:tblPr>
      <w:tblGrid>
        <w:gridCol w:w="4533"/>
        <w:gridCol w:w="4529"/>
      </w:tblGrid>
      <w:tr w:rsidR="003531E6" w:rsidRPr="00D0330A" w:rsidTr="003531E6">
        <w:trPr>
          <w:cnfStyle w:val="100000000000" w:firstRow="1" w:lastRow="0"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2501" w:type="pct"/>
            <w:vAlign w:val="center"/>
          </w:tcPr>
          <w:p w:rsidR="003531E6" w:rsidRPr="00D0330A" w:rsidRDefault="003531E6" w:rsidP="003531E6">
            <w:pPr>
              <w:spacing w:after="0"/>
              <w:jc w:val="center"/>
              <w:rPr>
                <w:rFonts w:ascii="Times New Roman" w:hAnsi="Times New Roman" w:cs="Times New Roman"/>
                <w:i/>
                <w:sz w:val="18"/>
                <w:szCs w:val="18"/>
              </w:rPr>
            </w:pPr>
            <w:r w:rsidRPr="00D0330A">
              <w:rPr>
                <w:rFonts w:ascii="Times New Roman" w:hAnsi="Times New Roman" w:cs="Times New Roman"/>
                <w:i/>
                <w:sz w:val="18"/>
                <w:szCs w:val="18"/>
              </w:rPr>
              <w:t>Energent</w:t>
            </w:r>
          </w:p>
        </w:tc>
        <w:tc>
          <w:tcPr>
            <w:tcW w:w="2499" w:type="pct"/>
            <w:vAlign w:val="center"/>
          </w:tcPr>
          <w:p w:rsidR="003531E6" w:rsidRPr="00D0330A" w:rsidRDefault="003531E6" w:rsidP="003531E6">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Prosječna godišnja kilometraža [km/god]</w:t>
            </w:r>
          </w:p>
        </w:tc>
      </w:tr>
      <w:tr w:rsidR="003531E6" w:rsidRPr="00D0330A" w:rsidTr="003531E6">
        <w:trPr>
          <w:trHeight w:val="241"/>
          <w:jc w:val="center"/>
        </w:trPr>
        <w:tc>
          <w:tcPr>
            <w:cnfStyle w:val="001000000000" w:firstRow="0" w:lastRow="0" w:firstColumn="1" w:lastColumn="0" w:oddVBand="0" w:evenVBand="0" w:oddHBand="0" w:evenHBand="0" w:firstRowFirstColumn="0" w:firstRowLastColumn="0" w:lastRowFirstColumn="0" w:lastRowLastColumn="0"/>
            <w:tcW w:w="2501" w:type="pct"/>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szCs w:val="18"/>
              </w:rPr>
              <w:t>Benzin</w:t>
            </w:r>
          </w:p>
        </w:tc>
        <w:tc>
          <w:tcPr>
            <w:tcW w:w="2499"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10.000</w:t>
            </w:r>
          </w:p>
        </w:tc>
      </w:tr>
      <w:tr w:rsidR="003531E6" w:rsidRPr="00D0330A" w:rsidTr="003531E6">
        <w:trPr>
          <w:trHeight w:val="228"/>
          <w:jc w:val="center"/>
        </w:trPr>
        <w:tc>
          <w:tcPr>
            <w:cnfStyle w:val="001000000000" w:firstRow="0" w:lastRow="0" w:firstColumn="1" w:lastColumn="0" w:oddVBand="0" w:evenVBand="0" w:oddHBand="0" w:evenHBand="0" w:firstRowFirstColumn="0" w:firstRowLastColumn="0" w:lastRowFirstColumn="0" w:lastRowLastColumn="0"/>
            <w:tcW w:w="2501" w:type="pct"/>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szCs w:val="18"/>
              </w:rPr>
              <w:t>Dizel</w:t>
            </w:r>
          </w:p>
        </w:tc>
        <w:tc>
          <w:tcPr>
            <w:tcW w:w="2499"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16.500</w:t>
            </w:r>
          </w:p>
        </w:tc>
      </w:tr>
      <w:tr w:rsidR="003531E6" w:rsidRPr="00D0330A" w:rsidTr="003531E6">
        <w:trPr>
          <w:trHeight w:val="267"/>
          <w:jc w:val="center"/>
        </w:trPr>
        <w:tc>
          <w:tcPr>
            <w:cnfStyle w:val="001000000000" w:firstRow="0" w:lastRow="0" w:firstColumn="1" w:lastColumn="0" w:oddVBand="0" w:evenVBand="0" w:oddHBand="0" w:evenHBand="0" w:firstRowFirstColumn="0" w:firstRowLastColumn="0" w:lastRowFirstColumn="0" w:lastRowLastColumn="0"/>
            <w:tcW w:w="2501" w:type="pct"/>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szCs w:val="18"/>
              </w:rPr>
              <w:t>UNP</w:t>
            </w:r>
          </w:p>
        </w:tc>
        <w:tc>
          <w:tcPr>
            <w:tcW w:w="2499"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16.500</w:t>
            </w:r>
          </w:p>
        </w:tc>
      </w:tr>
      <w:tr w:rsidR="003531E6" w:rsidRPr="00D0330A" w:rsidTr="003531E6">
        <w:trPr>
          <w:trHeight w:val="267"/>
          <w:jc w:val="center"/>
        </w:trPr>
        <w:tc>
          <w:tcPr>
            <w:cnfStyle w:val="001000000000" w:firstRow="0" w:lastRow="0" w:firstColumn="1" w:lastColumn="0" w:oddVBand="0" w:evenVBand="0" w:oddHBand="0" w:evenHBand="0" w:firstRowFirstColumn="0" w:firstRowLastColumn="0" w:lastRowFirstColumn="0" w:lastRowLastColumn="0"/>
            <w:tcW w:w="2501" w:type="pct"/>
          </w:tcPr>
          <w:p w:rsidR="003531E6" w:rsidRPr="00D0330A" w:rsidRDefault="003531E6" w:rsidP="003531E6">
            <w:pPr>
              <w:spacing w:after="0"/>
              <w:jc w:val="center"/>
              <w:rPr>
                <w:rFonts w:ascii="Times New Roman" w:hAnsi="Times New Roman" w:cs="Times New Roman"/>
                <w:sz w:val="18"/>
                <w:szCs w:val="18"/>
              </w:rPr>
            </w:pPr>
            <w:r w:rsidRPr="00D0330A">
              <w:rPr>
                <w:rFonts w:ascii="Times New Roman" w:hAnsi="Times New Roman" w:cs="Times New Roman"/>
                <w:b w:val="0"/>
                <w:sz w:val="18"/>
              </w:rPr>
              <w:t>Električna energija</w:t>
            </w:r>
          </w:p>
        </w:tc>
        <w:tc>
          <w:tcPr>
            <w:tcW w:w="2499"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10.000</w:t>
            </w:r>
          </w:p>
        </w:tc>
      </w:tr>
    </w:tbl>
    <w:p w:rsidR="003531E6" w:rsidRPr="00D0330A" w:rsidRDefault="003531E6" w:rsidP="003531E6">
      <w:pPr>
        <w:rPr>
          <w:rFonts w:ascii="Times New Roman" w:hAnsi="Times New Roman" w:cs="Times New Roman"/>
          <w:bCs/>
        </w:rPr>
      </w:pPr>
      <m:oMath>
        <m:sSub>
          <m:sSubPr>
            <m:ctrlPr>
              <w:rPr>
                <w:rFonts w:ascii="Cambria Math" w:hAnsi="Cambria Math" w:cs="Times New Roman"/>
                <w:bCs/>
                <w:i/>
              </w:rPr>
            </m:ctrlPr>
          </m:sSubPr>
          <m:e>
            <m:r>
              <w:rPr>
                <w:rFonts w:ascii="Cambria Math" w:hAnsi="Cambria Math" w:cs="Times New Roman"/>
              </w:rPr>
              <m:t>E</m:t>
            </m:r>
          </m:e>
          <m:sub>
            <m:r>
              <w:rPr>
                <w:rFonts w:ascii="Cambria Math" w:hAnsi="Cambria Math" w:cs="Times New Roman"/>
              </w:rPr>
              <m:t>g</m:t>
            </m:r>
          </m:sub>
        </m:sSub>
      </m:oMath>
      <w:r w:rsidRPr="00D0330A">
        <w:rPr>
          <w:rFonts w:ascii="Times New Roman" w:hAnsi="Times New Roman" w:cs="Times New Roman"/>
          <w:bCs/>
        </w:rPr>
        <w:t xml:space="preserve"> – Energetska vrijednost goriva:</w:t>
      </w:r>
    </w:p>
    <w:tbl>
      <w:tblPr>
        <w:tblStyle w:val="Svijetlatablicareetke11"/>
        <w:tblW w:w="5000" w:type="pct"/>
        <w:tblLook w:val="04A0" w:firstRow="1" w:lastRow="0" w:firstColumn="1" w:lastColumn="0" w:noHBand="0" w:noVBand="1"/>
      </w:tblPr>
      <w:tblGrid>
        <w:gridCol w:w="4531"/>
        <w:gridCol w:w="4531"/>
      </w:tblGrid>
      <w:tr w:rsidR="003531E6" w:rsidRPr="00D0330A" w:rsidTr="003531E6">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500" w:type="pct"/>
          </w:tcPr>
          <w:p w:rsidR="003531E6" w:rsidRPr="00D0330A" w:rsidRDefault="003531E6" w:rsidP="003531E6">
            <w:pPr>
              <w:spacing w:after="0"/>
              <w:jc w:val="center"/>
              <w:rPr>
                <w:rFonts w:ascii="Times New Roman" w:hAnsi="Times New Roman" w:cs="Times New Roman"/>
                <w:i/>
                <w:sz w:val="18"/>
                <w:szCs w:val="18"/>
              </w:rPr>
            </w:pPr>
            <w:r w:rsidRPr="00D0330A">
              <w:rPr>
                <w:rFonts w:ascii="Times New Roman" w:hAnsi="Times New Roman" w:cs="Times New Roman"/>
                <w:i/>
                <w:sz w:val="18"/>
                <w:szCs w:val="18"/>
              </w:rPr>
              <w:t>Energent</w:t>
            </w:r>
          </w:p>
        </w:tc>
        <w:tc>
          <w:tcPr>
            <w:tcW w:w="2500" w:type="pct"/>
          </w:tcPr>
          <w:p w:rsidR="003531E6" w:rsidRPr="00D0330A" w:rsidRDefault="003531E6" w:rsidP="003531E6">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Energetska vrijednost goriva [kWh/l]</w:t>
            </w:r>
          </w:p>
        </w:tc>
      </w:tr>
      <w:tr w:rsidR="003531E6" w:rsidRPr="00D0330A" w:rsidTr="003531E6">
        <w:trPr>
          <w:trHeight w:val="241"/>
        </w:trPr>
        <w:tc>
          <w:tcPr>
            <w:cnfStyle w:val="001000000000" w:firstRow="0" w:lastRow="0" w:firstColumn="1" w:lastColumn="0" w:oddVBand="0" w:evenVBand="0" w:oddHBand="0" w:evenHBand="0" w:firstRowFirstColumn="0" w:firstRowLastColumn="0" w:lastRowFirstColumn="0" w:lastRowLastColumn="0"/>
            <w:tcW w:w="2500" w:type="pct"/>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szCs w:val="18"/>
              </w:rPr>
              <w:t>Benzin</w:t>
            </w:r>
          </w:p>
        </w:tc>
        <w:tc>
          <w:tcPr>
            <w:tcW w:w="250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9,56</w:t>
            </w:r>
          </w:p>
        </w:tc>
      </w:tr>
      <w:tr w:rsidR="003531E6" w:rsidRPr="00D0330A" w:rsidTr="003531E6">
        <w:trPr>
          <w:trHeight w:val="228"/>
        </w:trPr>
        <w:tc>
          <w:tcPr>
            <w:cnfStyle w:val="001000000000" w:firstRow="0" w:lastRow="0" w:firstColumn="1" w:lastColumn="0" w:oddVBand="0" w:evenVBand="0" w:oddHBand="0" w:evenHBand="0" w:firstRowFirstColumn="0" w:firstRowLastColumn="0" w:lastRowFirstColumn="0" w:lastRowLastColumn="0"/>
            <w:tcW w:w="2500" w:type="pct"/>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szCs w:val="18"/>
              </w:rPr>
              <w:t>Dizel</w:t>
            </w:r>
          </w:p>
        </w:tc>
        <w:tc>
          <w:tcPr>
            <w:tcW w:w="250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10,03</w:t>
            </w:r>
          </w:p>
        </w:tc>
      </w:tr>
      <w:tr w:rsidR="003531E6" w:rsidRPr="00D0330A" w:rsidTr="003531E6">
        <w:trPr>
          <w:trHeight w:val="267"/>
        </w:trPr>
        <w:tc>
          <w:tcPr>
            <w:cnfStyle w:val="001000000000" w:firstRow="0" w:lastRow="0" w:firstColumn="1" w:lastColumn="0" w:oddVBand="0" w:evenVBand="0" w:oddHBand="0" w:evenHBand="0" w:firstRowFirstColumn="0" w:firstRowLastColumn="0" w:lastRowFirstColumn="0" w:lastRowLastColumn="0"/>
            <w:tcW w:w="2500" w:type="pct"/>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szCs w:val="18"/>
              </w:rPr>
              <w:t>UNP</w:t>
            </w:r>
          </w:p>
        </w:tc>
        <w:tc>
          <w:tcPr>
            <w:tcW w:w="250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7,22</w:t>
            </w:r>
          </w:p>
        </w:tc>
      </w:tr>
      <w:tr w:rsidR="003531E6" w:rsidRPr="00D0330A" w:rsidTr="003531E6">
        <w:trPr>
          <w:trHeight w:val="267"/>
        </w:trPr>
        <w:tc>
          <w:tcPr>
            <w:cnfStyle w:val="001000000000" w:firstRow="0" w:lastRow="0" w:firstColumn="1" w:lastColumn="0" w:oddVBand="0" w:evenVBand="0" w:oddHBand="0" w:evenHBand="0" w:firstRowFirstColumn="0" w:firstRowLastColumn="0" w:lastRowFirstColumn="0" w:lastRowLastColumn="0"/>
            <w:tcW w:w="2500" w:type="pct"/>
          </w:tcPr>
          <w:p w:rsidR="003531E6" w:rsidRPr="00D0330A" w:rsidRDefault="003531E6" w:rsidP="003531E6">
            <w:pPr>
              <w:spacing w:after="0"/>
              <w:jc w:val="center"/>
              <w:rPr>
                <w:rFonts w:ascii="Times New Roman" w:hAnsi="Times New Roman" w:cs="Times New Roman"/>
                <w:sz w:val="18"/>
                <w:szCs w:val="18"/>
              </w:rPr>
            </w:pPr>
            <w:r w:rsidRPr="00D0330A">
              <w:rPr>
                <w:rFonts w:ascii="Times New Roman" w:hAnsi="Times New Roman" w:cs="Times New Roman"/>
                <w:b w:val="0"/>
                <w:sz w:val="18"/>
              </w:rPr>
              <w:t>Električna energija</w:t>
            </w:r>
          </w:p>
        </w:tc>
        <w:tc>
          <w:tcPr>
            <w:tcW w:w="250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1</w:t>
            </w:r>
          </w:p>
        </w:tc>
      </w:tr>
    </w:tbl>
    <w:p w:rsidR="003531E6" w:rsidRPr="00D0330A" w:rsidRDefault="003531E6" w:rsidP="003531E6">
      <w:pPr>
        <w:rPr>
          <w:rFonts w:ascii="Times New Roman" w:hAnsi="Times New Roman" w:cs="Times New Roman"/>
        </w:rPr>
      </w:pPr>
      <m:oMath>
        <m:sSub>
          <m:sSubPr>
            <m:ctrlPr>
              <w:rPr>
                <w:rFonts w:ascii="Cambria Math" w:hAnsi="Cambria Math" w:cs="Times New Roman"/>
                <w:bCs/>
                <w:i/>
              </w:rPr>
            </m:ctrlPr>
          </m:sSubPr>
          <m:e>
            <m:r>
              <w:rPr>
                <w:rFonts w:ascii="Cambria Math" w:hAnsi="Cambria Math" w:cs="Times New Roman"/>
              </w:rPr>
              <m:t>FE</m:t>
            </m:r>
          </m:e>
          <m:sub>
            <m:r>
              <w:rPr>
                <w:rFonts w:ascii="Cambria Math" w:hAnsi="Cambria Math" w:cs="Times New Roman"/>
              </w:rPr>
              <m:t>g</m:t>
            </m:r>
          </m:sub>
        </m:sSub>
      </m:oMath>
      <w:r w:rsidRPr="00D0330A">
        <w:rPr>
          <w:rFonts w:ascii="Times New Roman" w:hAnsi="Times New Roman" w:cs="Times New Roman"/>
          <w:bCs/>
        </w:rPr>
        <w:t xml:space="preserve"> – Faktor emisije goriva</w:t>
      </w:r>
    </w:p>
    <w:tbl>
      <w:tblPr>
        <w:tblStyle w:val="Svijetlatablicareetke11"/>
        <w:tblW w:w="5000" w:type="pct"/>
        <w:tblLook w:val="04A0" w:firstRow="1" w:lastRow="0" w:firstColumn="1" w:lastColumn="0" w:noHBand="0" w:noVBand="1"/>
      </w:tblPr>
      <w:tblGrid>
        <w:gridCol w:w="4531"/>
        <w:gridCol w:w="4531"/>
      </w:tblGrid>
      <w:tr w:rsidR="003531E6" w:rsidRPr="00D0330A" w:rsidTr="003531E6">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500" w:type="pct"/>
          </w:tcPr>
          <w:p w:rsidR="003531E6" w:rsidRPr="00D0330A" w:rsidRDefault="003531E6" w:rsidP="003531E6">
            <w:pPr>
              <w:spacing w:after="0"/>
              <w:jc w:val="center"/>
              <w:rPr>
                <w:rFonts w:ascii="Times New Roman" w:hAnsi="Times New Roman" w:cs="Times New Roman"/>
                <w:i/>
                <w:sz w:val="18"/>
                <w:szCs w:val="18"/>
              </w:rPr>
            </w:pPr>
            <w:r w:rsidRPr="00D0330A">
              <w:rPr>
                <w:rFonts w:ascii="Times New Roman" w:hAnsi="Times New Roman" w:cs="Times New Roman"/>
                <w:i/>
                <w:sz w:val="18"/>
                <w:szCs w:val="18"/>
              </w:rPr>
              <w:t>Energent</w:t>
            </w:r>
          </w:p>
        </w:tc>
        <w:tc>
          <w:tcPr>
            <w:tcW w:w="2500" w:type="pct"/>
          </w:tcPr>
          <w:p w:rsidR="003531E6" w:rsidRPr="00D0330A" w:rsidRDefault="003531E6" w:rsidP="003531E6">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Faktor emisije goriva [kgCO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/kWh]</w:t>
            </w:r>
          </w:p>
        </w:tc>
      </w:tr>
      <w:tr w:rsidR="003531E6" w:rsidRPr="00D0330A" w:rsidTr="003531E6">
        <w:trPr>
          <w:trHeight w:val="241"/>
        </w:trPr>
        <w:tc>
          <w:tcPr>
            <w:cnfStyle w:val="001000000000" w:firstRow="0" w:lastRow="0" w:firstColumn="1" w:lastColumn="0" w:oddVBand="0" w:evenVBand="0" w:oddHBand="0" w:evenHBand="0" w:firstRowFirstColumn="0" w:firstRowLastColumn="0" w:lastRowFirstColumn="0" w:lastRowLastColumn="0"/>
            <w:tcW w:w="2500" w:type="pct"/>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szCs w:val="18"/>
              </w:rPr>
              <w:t>Benzin</w:t>
            </w:r>
          </w:p>
        </w:tc>
        <w:tc>
          <w:tcPr>
            <w:tcW w:w="250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0,250</w:t>
            </w:r>
          </w:p>
        </w:tc>
      </w:tr>
      <w:tr w:rsidR="003531E6" w:rsidRPr="00D0330A" w:rsidTr="003531E6">
        <w:trPr>
          <w:trHeight w:val="228"/>
        </w:trPr>
        <w:tc>
          <w:tcPr>
            <w:cnfStyle w:val="001000000000" w:firstRow="0" w:lastRow="0" w:firstColumn="1" w:lastColumn="0" w:oddVBand="0" w:evenVBand="0" w:oddHBand="0" w:evenHBand="0" w:firstRowFirstColumn="0" w:firstRowLastColumn="0" w:lastRowFirstColumn="0" w:lastRowLastColumn="0"/>
            <w:tcW w:w="2500" w:type="pct"/>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szCs w:val="18"/>
              </w:rPr>
              <w:t>Dizel</w:t>
            </w:r>
          </w:p>
        </w:tc>
        <w:tc>
          <w:tcPr>
            <w:tcW w:w="250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0,267</w:t>
            </w:r>
          </w:p>
        </w:tc>
      </w:tr>
      <w:tr w:rsidR="003531E6" w:rsidRPr="00D0330A" w:rsidTr="003531E6">
        <w:trPr>
          <w:trHeight w:val="267"/>
        </w:trPr>
        <w:tc>
          <w:tcPr>
            <w:cnfStyle w:val="001000000000" w:firstRow="0" w:lastRow="0" w:firstColumn="1" w:lastColumn="0" w:oddVBand="0" w:evenVBand="0" w:oddHBand="0" w:evenHBand="0" w:firstRowFirstColumn="0" w:firstRowLastColumn="0" w:lastRowFirstColumn="0" w:lastRowLastColumn="0"/>
            <w:tcW w:w="2500" w:type="pct"/>
          </w:tcPr>
          <w:p w:rsidR="003531E6" w:rsidRPr="00D0330A" w:rsidRDefault="003531E6" w:rsidP="003531E6">
            <w:pPr>
              <w:spacing w:after="0"/>
              <w:jc w:val="center"/>
              <w:rPr>
                <w:rFonts w:ascii="Times New Roman" w:hAnsi="Times New Roman" w:cs="Times New Roman"/>
                <w:b w:val="0"/>
                <w:sz w:val="18"/>
                <w:szCs w:val="18"/>
              </w:rPr>
            </w:pPr>
            <w:r w:rsidRPr="00D0330A">
              <w:rPr>
                <w:rFonts w:ascii="Times New Roman" w:hAnsi="Times New Roman" w:cs="Times New Roman"/>
                <w:b w:val="0"/>
                <w:sz w:val="18"/>
                <w:szCs w:val="18"/>
              </w:rPr>
              <w:t>UNP</w:t>
            </w:r>
          </w:p>
        </w:tc>
        <w:tc>
          <w:tcPr>
            <w:tcW w:w="250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0,227</w:t>
            </w:r>
          </w:p>
        </w:tc>
      </w:tr>
      <w:tr w:rsidR="003531E6" w:rsidRPr="00D0330A" w:rsidTr="003531E6">
        <w:trPr>
          <w:trHeight w:val="267"/>
        </w:trPr>
        <w:tc>
          <w:tcPr>
            <w:cnfStyle w:val="001000000000" w:firstRow="0" w:lastRow="0" w:firstColumn="1" w:lastColumn="0" w:oddVBand="0" w:evenVBand="0" w:oddHBand="0" w:evenHBand="0" w:firstRowFirstColumn="0" w:firstRowLastColumn="0" w:lastRowFirstColumn="0" w:lastRowLastColumn="0"/>
            <w:tcW w:w="2500" w:type="pct"/>
          </w:tcPr>
          <w:p w:rsidR="003531E6" w:rsidRPr="00D0330A" w:rsidRDefault="003531E6" w:rsidP="003531E6">
            <w:pPr>
              <w:spacing w:after="0"/>
              <w:jc w:val="center"/>
              <w:rPr>
                <w:rFonts w:ascii="Times New Roman" w:hAnsi="Times New Roman" w:cs="Times New Roman"/>
                <w:sz w:val="18"/>
                <w:szCs w:val="18"/>
              </w:rPr>
            </w:pPr>
            <w:r w:rsidRPr="00D0330A">
              <w:rPr>
                <w:rFonts w:ascii="Times New Roman" w:hAnsi="Times New Roman" w:cs="Times New Roman"/>
                <w:b w:val="0"/>
                <w:sz w:val="18"/>
              </w:rPr>
              <w:t>Električna energija</w:t>
            </w:r>
          </w:p>
        </w:tc>
        <w:tc>
          <w:tcPr>
            <w:tcW w:w="2500" w:type="pct"/>
          </w:tcPr>
          <w:p w:rsidR="003531E6" w:rsidRPr="00D0330A"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0330A">
              <w:rPr>
                <w:rFonts w:ascii="Times New Roman" w:hAnsi="Times New Roman" w:cs="Times New Roman"/>
                <w:sz w:val="18"/>
                <w:szCs w:val="18"/>
              </w:rPr>
              <w:t>0</w:t>
            </w:r>
          </w:p>
        </w:tc>
      </w:tr>
    </w:tbl>
    <w:p w:rsidR="003531E6" w:rsidRPr="00D0330A" w:rsidRDefault="003531E6" w:rsidP="003531E6">
      <w:pPr>
        <w:pStyle w:val="Naslov40"/>
        <w:rPr>
          <w:rFonts w:ascii="Times New Roman" w:hAnsi="Times New Roman"/>
        </w:rPr>
      </w:pPr>
      <w:bookmarkStart w:id="875" w:name="_Toc23949526"/>
      <w:bookmarkStart w:id="876" w:name="_Toc31887035"/>
      <w:r w:rsidRPr="00D0330A">
        <w:rPr>
          <w:rFonts w:ascii="Times New Roman" w:hAnsi="Times New Roman"/>
        </w:rPr>
        <w:t>Smanjenje  emisija  stakleničkih  plinova</w:t>
      </w:r>
      <w:bookmarkEnd w:id="875"/>
      <w:bookmarkEnd w:id="876"/>
    </w:p>
    <w:p w:rsidR="003531E6" w:rsidRPr="00D0330A" w:rsidRDefault="003531E6" w:rsidP="003531E6">
      <w:pPr>
        <w:rPr>
          <w:rFonts w:ascii="Times New Roman" w:hAnsi="Times New Roman" w:cs="Times New Roman"/>
        </w:rPr>
      </w:pPr>
      <w:r w:rsidRPr="00D0330A">
        <w:rPr>
          <w:rFonts w:ascii="Times New Roman" w:hAnsi="Times New Roman" w:cs="Times New Roman"/>
        </w:rPr>
        <w:t>Formula za izračun godišnjeg smanjenja emisija stakleničkih plinova:</w:t>
      </w:r>
    </w:p>
    <w:p w:rsidR="003531E6" w:rsidRPr="00D0330A" w:rsidRDefault="003531E6" w:rsidP="003531E6">
      <w:pP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E</m:t>
              </m:r>
            </m:e>
            <m:sub>
              <m:sSub>
                <m:sSubPr>
                  <m:ctrlPr>
                    <w:rPr>
                      <w:rFonts w:ascii="Cambria Math" w:hAnsi="Cambria Math" w:cs="Times New Roman"/>
                      <w:i/>
                    </w:rPr>
                  </m:ctrlPr>
                </m:sSubPr>
                <m:e>
                  <m:r>
                    <w:rPr>
                      <w:rFonts w:ascii="Cambria Math" w:hAnsi="Cambria Math" w:cs="Times New Roman"/>
                    </w:rPr>
                    <m:t>CO</m:t>
                  </m:r>
                </m:e>
                <m:sub>
                  <m:r>
                    <w:rPr>
                      <w:rFonts w:ascii="Cambria Math" w:hAnsi="Cambria Math" w:cs="Times New Roman"/>
                    </w:rPr>
                    <m:t>2</m:t>
                  </m:r>
                </m:sub>
              </m:sSub>
            </m:sub>
          </m:sSub>
          <m:r>
            <w:rPr>
              <w:rFonts w:ascii="Cambria Math" w:hAnsi="Cambria Math" w:cs="Times New Roman"/>
            </w:rPr>
            <m:t xml:space="preserve">=FES* </m:t>
          </m:r>
          <m:sSub>
            <m:sSubPr>
              <m:ctrlPr>
                <w:rPr>
                  <w:rFonts w:ascii="Cambria Math" w:hAnsi="Cambria Math" w:cs="Times New Roman"/>
                  <w:i/>
                </w:rPr>
              </m:ctrlPr>
            </m:sSubPr>
            <m:e>
              <m:r>
                <w:rPr>
                  <w:rFonts w:ascii="Cambria Math" w:hAnsi="Cambria Math" w:cs="Times New Roman"/>
                </w:rPr>
                <m:t>FE</m:t>
              </m:r>
            </m:e>
            <m:sub>
              <m:r>
                <w:rPr>
                  <w:rFonts w:ascii="Cambria Math" w:hAnsi="Cambria Math" w:cs="Times New Roman"/>
                </w:rPr>
                <m:t>g</m:t>
              </m:r>
            </m:sub>
          </m:sSub>
        </m:oMath>
      </m:oMathPara>
    </w:p>
    <w:p w:rsidR="003531E6" w:rsidRPr="00D0330A" w:rsidRDefault="003531E6" w:rsidP="003531E6">
      <w:pPr>
        <w:rPr>
          <w:rFonts w:ascii="Times New Roman" w:hAnsi="Times New Roman" w:cs="Times New Roman"/>
        </w:rPr>
      </w:pPr>
      <w:r w:rsidRPr="00D0330A">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9"/>
        <w:gridCol w:w="1871"/>
        <w:gridCol w:w="5592"/>
      </w:tblGrid>
      <w:tr w:rsidR="003531E6" w:rsidRPr="00D0330A" w:rsidTr="003531E6">
        <w:tc>
          <w:tcPr>
            <w:tcW w:w="887" w:type="pct"/>
          </w:tcPr>
          <w:p w:rsidR="003531E6" w:rsidRPr="00D0330A" w:rsidRDefault="003531E6" w:rsidP="003531E6">
            <w:pPr>
              <w:spacing w:after="0"/>
              <w:rPr>
                <w:rFonts w:ascii="Times New Roman" w:hAnsi="Times New Roman" w:cs="Times New Roman"/>
                <w:i/>
                <w:sz w:val="18"/>
                <w:szCs w:val="18"/>
              </w:rPr>
            </w:pPr>
            <m:oMathPara>
              <m:oMath>
                <m:sSub>
                  <m:sSubPr>
                    <m:ctrlPr>
                      <w:rPr>
                        <w:rFonts w:ascii="Cambria Math" w:hAnsi="Cambria Math" w:cs="Times New Roman"/>
                        <w:i/>
                      </w:rPr>
                    </m:ctrlPr>
                  </m:sSubPr>
                  <m:e>
                    <m:r>
                      <w:rPr>
                        <w:rFonts w:ascii="Cambria Math" w:hAnsi="Cambria Math" w:cs="Times New Roman"/>
                      </w:rPr>
                      <m:t>E</m:t>
                    </m:r>
                  </m:e>
                  <m:sub>
                    <m:sSub>
                      <m:sSubPr>
                        <m:ctrlPr>
                          <w:rPr>
                            <w:rFonts w:ascii="Cambria Math" w:hAnsi="Cambria Math" w:cs="Times New Roman"/>
                            <w:i/>
                          </w:rPr>
                        </m:ctrlPr>
                      </m:sSubPr>
                      <m:e>
                        <m:r>
                          <w:rPr>
                            <w:rFonts w:ascii="Cambria Math" w:hAnsi="Cambria Math" w:cs="Times New Roman"/>
                          </w:rPr>
                          <m:t>CO</m:t>
                        </m:r>
                      </m:e>
                      <m:sub>
                        <m:r>
                          <w:rPr>
                            <w:rFonts w:ascii="Cambria Math" w:hAnsi="Cambria Math" w:cs="Times New Roman"/>
                          </w:rPr>
                          <m:t>2</m:t>
                        </m:r>
                      </m:sub>
                    </m:sSub>
                  </m:sub>
                </m:sSub>
              </m:oMath>
            </m:oMathPara>
          </w:p>
        </w:tc>
        <w:tc>
          <w:tcPr>
            <w:tcW w:w="1031"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 xml:space="preserve">2 </w:t>
            </w:r>
            <w:r w:rsidRPr="00D0330A">
              <w:rPr>
                <w:rFonts w:ascii="Times New Roman" w:hAnsi="Times New Roman" w:cs="Times New Roman"/>
                <w:i/>
                <w:sz w:val="18"/>
                <w:szCs w:val="18"/>
              </w:rPr>
              <w:t>/ god]</w:t>
            </w:r>
          </w:p>
        </w:tc>
        <w:tc>
          <w:tcPr>
            <w:tcW w:w="3082"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ukupno godišnje smanjenje emisija stakleničkih plinova ostvareno punjenjem guma na optimalnu vrijednost</w:t>
            </w:r>
          </w:p>
        </w:tc>
      </w:tr>
      <w:tr w:rsidR="003531E6" w:rsidRPr="00D0330A" w:rsidTr="003531E6">
        <w:tc>
          <w:tcPr>
            <w:tcW w:w="887" w:type="pct"/>
          </w:tcPr>
          <w:p w:rsidR="003531E6" w:rsidRPr="00D0330A" w:rsidRDefault="003531E6" w:rsidP="003531E6">
            <w:pPr>
              <w:spacing w:after="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e</m:t>
                    </m:r>
                  </m:sub>
                </m:sSub>
              </m:oMath>
            </m:oMathPara>
          </w:p>
        </w:tc>
        <w:tc>
          <w:tcPr>
            <w:tcW w:w="1031"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[kWh</w:t>
            </w:r>
            <w:r w:rsidRPr="00D0330A">
              <w:rPr>
                <w:rFonts w:ascii="Times New Roman" w:hAnsi="Times New Roman" w:cs="Times New Roman"/>
                <w:i/>
                <w:sz w:val="18"/>
                <w:szCs w:val="18"/>
                <w:vertAlign w:val="subscript"/>
              </w:rPr>
              <w:t xml:space="preserve"> </w:t>
            </w:r>
            <w:r w:rsidRPr="00D0330A">
              <w:rPr>
                <w:rFonts w:ascii="Times New Roman" w:hAnsi="Times New Roman" w:cs="Times New Roman"/>
                <w:i/>
                <w:sz w:val="18"/>
                <w:szCs w:val="18"/>
              </w:rPr>
              <w:t>/ god]</w:t>
            </w:r>
          </w:p>
        </w:tc>
        <w:tc>
          <w:tcPr>
            <w:tcW w:w="3082"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ušteda energije ostvarena punjenjem guma na optimalnu vrijednost</w:t>
            </w:r>
          </w:p>
        </w:tc>
      </w:tr>
      <w:tr w:rsidR="003531E6" w:rsidRPr="00D0330A" w:rsidTr="003531E6">
        <w:tc>
          <w:tcPr>
            <w:tcW w:w="887" w:type="pct"/>
          </w:tcPr>
          <w:p w:rsidR="003531E6" w:rsidRPr="00D0330A" w:rsidRDefault="003531E6" w:rsidP="003531E6">
            <w:pPr>
              <w:spacing w:after="0"/>
              <w:rPr>
                <w:rFonts w:ascii="Times New Roman" w:hAnsi="Times New Roman" w:cs="Times New Roman"/>
                <w:i/>
                <w:sz w:val="18"/>
                <w:szCs w:val="18"/>
              </w:rPr>
            </w:pPr>
            <m:oMathPara>
              <m:oMath>
                <m:sSub>
                  <m:sSubPr>
                    <m:ctrlPr>
                      <w:rPr>
                        <w:rFonts w:ascii="Cambria Math" w:hAnsi="Cambria Math" w:cs="Times New Roman"/>
                        <w:i/>
                      </w:rPr>
                    </m:ctrlPr>
                  </m:sSubPr>
                  <m:e>
                    <m:r>
                      <w:rPr>
                        <w:rFonts w:ascii="Cambria Math" w:hAnsi="Cambria Math" w:cs="Times New Roman"/>
                      </w:rPr>
                      <m:t>FE</m:t>
                    </m:r>
                  </m:e>
                  <m:sub>
                    <m:r>
                      <w:rPr>
                        <w:rFonts w:ascii="Cambria Math" w:hAnsi="Cambria Math" w:cs="Times New Roman"/>
                      </w:rPr>
                      <m:t>g</m:t>
                    </m:r>
                  </m:sub>
                </m:sSub>
              </m:oMath>
            </m:oMathPara>
          </w:p>
        </w:tc>
        <w:tc>
          <w:tcPr>
            <w:tcW w:w="1031"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[kgCO</w:t>
            </w:r>
            <w:r w:rsidRPr="00D0330A">
              <w:rPr>
                <w:rFonts w:ascii="Times New Roman" w:hAnsi="Times New Roman" w:cs="Times New Roman"/>
                <w:i/>
                <w:sz w:val="18"/>
                <w:szCs w:val="18"/>
                <w:vertAlign w:val="subscript"/>
              </w:rPr>
              <w:t>2</w:t>
            </w:r>
            <w:r w:rsidRPr="00D0330A">
              <w:rPr>
                <w:rFonts w:ascii="Times New Roman" w:hAnsi="Times New Roman" w:cs="Times New Roman"/>
                <w:i/>
                <w:sz w:val="18"/>
                <w:szCs w:val="18"/>
              </w:rPr>
              <w:t xml:space="preserve"> / kWh]</w:t>
            </w:r>
          </w:p>
        </w:tc>
        <w:tc>
          <w:tcPr>
            <w:tcW w:w="3082"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 xml:space="preserve">faktor emisije goriva </w:t>
            </w:r>
          </w:p>
        </w:tc>
      </w:tr>
    </w:tbl>
    <w:p w:rsidR="003531E6" w:rsidRPr="00D0330A" w:rsidRDefault="003531E6" w:rsidP="003531E6">
      <w:pPr>
        <w:pStyle w:val="Naslov40"/>
        <w:rPr>
          <w:rFonts w:ascii="Times New Roman" w:hAnsi="Times New Roman"/>
        </w:rPr>
      </w:pPr>
      <w:bookmarkStart w:id="877" w:name="_Toc23949527"/>
      <w:bookmarkStart w:id="878" w:name="_Toc31887036"/>
      <w:r w:rsidRPr="00D0330A">
        <w:rPr>
          <w:rFonts w:ascii="Times New Roman" w:hAnsi="Times New Roman"/>
        </w:rPr>
        <w:lastRenderedPageBreak/>
        <w:t>Životni vijek mjere</w:t>
      </w:r>
      <w:bookmarkEnd w:id="877"/>
      <w:bookmarkEnd w:id="878"/>
    </w:p>
    <w:p w:rsidR="003531E6" w:rsidRPr="00D0330A" w:rsidRDefault="003531E6" w:rsidP="003531E6">
      <w:pPr>
        <w:rPr>
          <w:rFonts w:ascii="Times New Roman" w:hAnsi="Times New Roman" w:cs="Times New Roman"/>
        </w:rPr>
      </w:pPr>
      <w:r w:rsidRPr="00D0330A">
        <w:rPr>
          <w:rFonts w:ascii="Times New Roman" w:hAnsi="Times New Roman" w:cs="Times New Roman"/>
        </w:rPr>
        <w:t>Životni vijek mjere</w:t>
      </w:r>
      <w:r>
        <w:rPr>
          <w:rFonts w:ascii="Times New Roman" w:hAnsi="Times New Roman" w:cs="Times New Roman"/>
        </w:rPr>
        <w:t xml:space="preserve"> </w:t>
      </w:r>
      <w:r w:rsidRPr="00D0330A">
        <w:rPr>
          <w:rFonts w:ascii="Times New Roman" w:hAnsi="Times New Roman" w:cs="Times New Roman"/>
        </w:rPr>
        <w:t>iznosi 2 godine</w:t>
      </w:r>
      <w:r>
        <w:rPr>
          <w:rFonts w:ascii="Times New Roman" w:hAnsi="Times New Roman" w:cs="Times New Roman"/>
        </w:rPr>
        <w:t>.</w:t>
      </w:r>
    </w:p>
    <w:p w:rsidR="003531E6" w:rsidRPr="00D0330A" w:rsidRDefault="003531E6" w:rsidP="003531E6">
      <w:pPr>
        <w:pStyle w:val="Odlomakpopisa"/>
        <w:numPr>
          <w:ilvl w:val="0"/>
          <w:numId w:val="20"/>
        </w:numPr>
        <w:spacing w:before="0" w:after="160" w:line="259" w:lineRule="auto"/>
        <w:rPr>
          <w:rFonts w:ascii="Times New Roman" w:hAnsi="Times New Roman" w:cs="Times New Roman"/>
          <w:b/>
          <w:bCs/>
          <w:smallCaps/>
          <w:color w:val="BE1D2D"/>
          <w:sz w:val="32"/>
          <w:szCs w:val="36"/>
        </w:rPr>
      </w:pPr>
      <w:r w:rsidRPr="00D0330A">
        <w:rPr>
          <w:rFonts w:ascii="Times New Roman" w:hAnsi="Times New Roman" w:cs="Times New Roman"/>
        </w:rPr>
        <w:br w:type="page"/>
      </w:r>
    </w:p>
    <w:p w:rsidR="003531E6" w:rsidRPr="008D5957" w:rsidRDefault="003531E6" w:rsidP="003531E6">
      <w:pPr>
        <w:pStyle w:val="Naslov20"/>
        <w:rPr>
          <w:rFonts w:ascii="Times New Roman" w:hAnsi="Times New Roman" w:cs="Times New Roman"/>
        </w:rPr>
      </w:pPr>
      <w:bookmarkStart w:id="879" w:name="_Toc23949528"/>
      <w:bookmarkStart w:id="880" w:name="_Toc31887037"/>
      <w:r w:rsidRPr="008D5957">
        <w:rPr>
          <w:rFonts w:ascii="Times New Roman" w:hAnsi="Times New Roman" w:cs="Times New Roman"/>
        </w:rPr>
        <w:lastRenderedPageBreak/>
        <w:t>Fotonaponske elektrane</w:t>
      </w:r>
      <w:bookmarkEnd w:id="879"/>
      <w:r>
        <w:rPr>
          <w:rFonts w:ascii="Times New Roman" w:hAnsi="Times New Roman" w:cs="Times New Roman"/>
        </w:rPr>
        <w:t xml:space="preserve"> u industrijskom sektoru</w:t>
      </w:r>
      <w:bookmarkEnd w:id="880"/>
    </w:p>
    <w:p w:rsidR="003531E6" w:rsidRPr="008D5957" w:rsidRDefault="003531E6" w:rsidP="003531E6">
      <w:pPr>
        <w:rPr>
          <w:rFonts w:ascii="Times New Roman" w:hAnsi="Times New Roman" w:cs="Times New Roman"/>
          <w:lang w:eastAsia="hr-HR"/>
        </w:rPr>
      </w:pPr>
    </w:p>
    <w:p w:rsidR="003531E6" w:rsidRPr="00576A94" w:rsidRDefault="003531E6" w:rsidP="003531E6">
      <w:pPr>
        <w:autoSpaceDE w:val="0"/>
        <w:autoSpaceDN w:val="0"/>
        <w:adjustRightInd w:val="0"/>
        <w:spacing w:after="0"/>
        <w:rPr>
          <w:rFonts w:ascii="Times New Roman" w:eastAsia="MinionPro-Cn" w:hAnsi="Times New Roman" w:cs="Times New Roman"/>
          <w:color w:val="000000"/>
          <w:szCs w:val="20"/>
        </w:rPr>
      </w:pPr>
      <w:r w:rsidRPr="00576A94">
        <w:rPr>
          <w:rFonts w:ascii="Times New Roman" w:eastAsia="MinionPro-Cn" w:hAnsi="Times New Roman" w:cs="Times New Roman"/>
          <w:color w:val="000000"/>
          <w:szCs w:val="20"/>
        </w:rPr>
        <w:t xml:space="preserve">Ova metodologija daje formulu za ocjenu jedinične godišnje uštede energije koja je rezultat instalacije </w:t>
      </w:r>
      <w:r>
        <w:rPr>
          <w:rFonts w:ascii="Times New Roman" w:eastAsia="MinionPro-Cn" w:hAnsi="Times New Roman" w:cs="Times New Roman"/>
          <w:color w:val="000000"/>
          <w:szCs w:val="20"/>
        </w:rPr>
        <w:t xml:space="preserve">integriranih i neintegriranih </w:t>
      </w:r>
      <w:r w:rsidRPr="00576A94">
        <w:rPr>
          <w:rFonts w:ascii="Times New Roman" w:eastAsia="MinionPro-Cn" w:hAnsi="Times New Roman" w:cs="Times New Roman"/>
          <w:color w:val="000000"/>
          <w:szCs w:val="20"/>
        </w:rPr>
        <w:t xml:space="preserve">fotonaponskih sunčevih </w:t>
      </w:r>
      <w:r>
        <w:rPr>
          <w:rFonts w:ascii="Times New Roman" w:eastAsia="MinionPro-Cn" w:hAnsi="Times New Roman" w:cs="Times New Roman"/>
          <w:color w:val="000000"/>
          <w:szCs w:val="20"/>
        </w:rPr>
        <w:t xml:space="preserve">elektrana </w:t>
      </w:r>
      <w:r w:rsidRPr="00576A94">
        <w:rPr>
          <w:rFonts w:ascii="Times New Roman" w:eastAsia="MinionPro-Cn" w:hAnsi="Times New Roman" w:cs="Times New Roman"/>
          <w:color w:val="000000"/>
          <w:szCs w:val="20"/>
        </w:rPr>
        <w:t>(PV)</w:t>
      </w:r>
      <w:r>
        <w:rPr>
          <w:rFonts w:ascii="Times New Roman" w:eastAsia="MinionPro-Cn" w:hAnsi="Times New Roman" w:cs="Times New Roman"/>
          <w:color w:val="000000"/>
          <w:szCs w:val="20"/>
        </w:rPr>
        <w:t xml:space="preserve"> </w:t>
      </w:r>
      <w:r w:rsidRPr="00576A94">
        <w:rPr>
          <w:rFonts w:ascii="Times New Roman" w:eastAsia="MinionPro-Cn" w:hAnsi="Times New Roman" w:cs="Times New Roman"/>
          <w:color w:val="000000"/>
          <w:szCs w:val="20"/>
        </w:rPr>
        <w:t xml:space="preserve">u postojećim ili novim </w:t>
      </w:r>
      <w:r>
        <w:rPr>
          <w:rFonts w:ascii="Times New Roman" w:eastAsia="MinionPro-Cn" w:hAnsi="Times New Roman" w:cs="Times New Roman"/>
          <w:color w:val="000000"/>
          <w:szCs w:val="20"/>
        </w:rPr>
        <w:t xml:space="preserve">objektima i pogonima industrijskog </w:t>
      </w:r>
      <w:r w:rsidRPr="00576A94">
        <w:rPr>
          <w:rFonts w:ascii="Times New Roman" w:eastAsia="MinionPro-Cn" w:hAnsi="Times New Roman" w:cs="Times New Roman"/>
          <w:color w:val="000000"/>
          <w:szCs w:val="20"/>
        </w:rPr>
        <w:t>sektora</w:t>
      </w:r>
      <w:r>
        <w:rPr>
          <w:rFonts w:ascii="Times New Roman" w:eastAsia="MinionPro-Cn" w:hAnsi="Times New Roman" w:cs="Times New Roman"/>
          <w:color w:val="000000"/>
          <w:szCs w:val="20"/>
        </w:rPr>
        <w:t xml:space="preserve"> za vlastitu potrošnju (krajnji kupac s vlastitom proizvodnjom)</w:t>
      </w:r>
      <w:r w:rsidRPr="00576A94">
        <w:rPr>
          <w:rFonts w:ascii="Times New Roman" w:eastAsia="MinionPro-Cn" w:hAnsi="Times New Roman" w:cs="Times New Roman"/>
          <w:color w:val="000000"/>
          <w:szCs w:val="20"/>
        </w:rPr>
        <w:t>.</w:t>
      </w:r>
    </w:p>
    <w:p w:rsidR="003531E6" w:rsidRDefault="003531E6" w:rsidP="003531E6">
      <w:pPr>
        <w:autoSpaceDE w:val="0"/>
        <w:autoSpaceDN w:val="0"/>
        <w:adjustRightInd w:val="0"/>
        <w:spacing w:after="0"/>
        <w:rPr>
          <w:rFonts w:ascii="Times New Roman" w:eastAsia="MinionPro-Cn" w:hAnsi="Times New Roman" w:cs="Times New Roman"/>
          <w:color w:val="181818"/>
          <w:szCs w:val="20"/>
        </w:rPr>
      </w:pPr>
      <w:r w:rsidRPr="00576A94">
        <w:rPr>
          <w:rFonts w:ascii="Times New Roman" w:eastAsia="MinionPro-Cn" w:hAnsi="Times New Roman" w:cs="Times New Roman"/>
          <w:color w:val="000000"/>
          <w:szCs w:val="20"/>
        </w:rPr>
        <w:t xml:space="preserve">Ukupne godišnje uštede energije u neposrednoj potrošnji dobivaju se množenjem instalirane površine PV modula s godišnjom proizvodnjom električne energije po m2 površine instaliranog PV modula. </w:t>
      </w:r>
      <w:r w:rsidRPr="00576A94">
        <w:rPr>
          <w:rFonts w:ascii="Times New Roman" w:eastAsia="MinionPro-Cn" w:hAnsi="Times New Roman" w:cs="Times New Roman"/>
          <w:color w:val="181818"/>
          <w:szCs w:val="20"/>
        </w:rPr>
        <w:t>Međutim, samo dio električne energije koji dovodi do smanjenja konačne potrošnje energije se može uračunavati za uštede energije (dakle, ne dio koji se predaje u mrežu).</w:t>
      </w:r>
    </w:p>
    <w:p w:rsidR="003531E6" w:rsidRPr="00D0330A" w:rsidRDefault="003531E6" w:rsidP="003531E6">
      <w:pPr>
        <w:pStyle w:val="Naslov40"/>
        <w:rPr>
          <w:rFonts w:ascii="Times New Roman" w:hAnsi="Times New Roman"/>
        </w:rPr>
      </w:pPr>
      <w:bookmarkStart w:id="881" w:name="_Toc31887038"/>
      <w:r w:rsidRPr="00D0330A">
        <w:rPr>
          <w:rFonts w:ascii="Times New Roman" w:hAnsi="Times New Roman"/>
        </w:rPr>
        <w:t>Način određivanja ušteda</w:t>
      </w:r>
      <w:bookmarkEnd w:id="881"/>
    </w:p>
    <w:p w:rsidR="003531E6" w:rsidRDefault="003531E6" w:rsidP="003531E6">
      <w:pPr>
        <w:autoSpaceDE w:val="0"/>
        <w:autoSpaceDN w:val="0"/>
        <w:adjustRightInd w:val="0"/>
        <w:spacing w:after="0"/>
        <w:rPr>
          <w:rFonts w:ascii="Times New Roman" w:eastAsia="MinionPro-Cn" w:hAnsi="Times New Roman" w:cs="Times New Roman"/>
          <w:color w:val="181818"/>
          <w:szCs w:val="20"/>
        </w:rPr>
      </w:pPr>
      <w:r>
        <w:rPr>
          <w:rFonts w:ascii="Times New Roman" w:eastAsia="MinionPro-Cn" w:hAnsi="Times New Roman" w:cs="Times New Roman"/>
          <w:color w:val="181818"/>
          <w:szCs w:val="20"/>
        </w:rPr>
        <w:t>Procijenjene uštede.</w:t>
      </w:r>
    </w:p>
    <w:p w:rsidR="003531E6" w:rsidRPr="00D0330A" w:rsidRDefault="003531E6" w:rsidP="003531E6">
      <w:pPr>
        <w:pStyle w:val="Naslov40"/>
        <w:rPr>
          <w:rFonts w:ascii="Times New Roman" w:hAnsi="Times New Roman"/>
        </w:rPr>
      </w:pPr>
      <w:bookmarkStart w:id="882" w:name="_Toc31887039"/>
      <w:r>
        <w:rPr>
          <w:rFonts w:ascii="Times New Roman" w:hAnsi="Times New Roman"/>
        </w:rPr>
        <w:t>Formula za izračun</w:t>
      </w:r>
      <w:bookmarkEnd w:id="882"/>
    </w:p>
    <w:p w:rsidR="003531E6" w:rsidRDefault="003531E6" w:rsidP="003531E6">
      <w:pPr>
        <w:autoSpaceDE w:val="0"/>
        <w:autoSpaceDN w:val="0"/>
        <w:adjustRightInd w:val="0"/>
        <w:spacing w:after="0"/>
        <w:rPr>
          <w:rFonts w:ascii="Times New Roman" w:eastAsia="MinionPro-Cn" w:hAnsi="Times New Roman" w:cs="Times New Roman"/>
          <w:color w:val="000000"/>
          <w:szCs w:val="20"/>
        </w:rPr>
      </w:pPr>
      <w:r w:rsidRPr="00DA005F">
        <w:rPr>
          <w:rFonts w:ascii="Times New Roman" w:eastAsia="MinionPro-Cn" w:hAnsi="Times New Roman" w:cs="Times New Roman"/>
          <w:color w:val="000000"/>
          <w:szCs w:val="20"/>
        </w:rPr>
        <w:t>Formula za izračun ušteda energije ostvarenih instalacijom PV modula u objektima i pogonima industrijskog sektora.</w:t>
      </w:r>
    </w:p>
    <w:p w:rsidR="003531E6" w:rsidRDefault="003531E6" w:rsidP="003531E6">
      <w:pPr>
        <w:autoSpaceDE w:val="0"/>
        <w:autoSpaceDN w:val="0"/>
        <w:adjustRightInd w:val="0"/>
        <w:spacing w:after="0"/>
        <w:rPr>
          <w:rFonts w:ascii="Times New Roman" w:eastAsia="MinionPro-Cn" w:hAnsi="Times New Roman" w:cs="Times New Roman"/>
          <w:color w:val="000000"/>
          <w:szCs w:val="20"/>
        </w:rPr>
      </w:pPr>
    </w:p>
    <w:p w:rsidR="003531E6" w:rsidRPr="008D5957" w:rsidRDefault="003531E6" w:rsidP="003531E6">
      <w:pPr>
        <w:rPr>
          <w:rFonts w:ascii="Times New Roman" w:hAnsi="Times New Roman" w:cs="Times New Roman"/>
          <w:lang w:eastAsia="hr-HR"/>
        </w:rPr>
      </w:pPr>
      <m:oMathPara>
        <m:oMath>
          <m:r>
            <w:rPr>
              <w:rFonts w:ascii="Cambria Math" w:hAnsi="Cambria Math" w:cs="Times New Roman"/>
              <w:lang w:eastAsia="hr-HR"/>
            </w:rPr>
            <m:t xml:space="preserve">FES= </m:t>
          </m:r>
          <m:sSub>
            <m:sSubPr>
              <m:ctrlPr>
                <w:rPr>
                  <w:rFonts w:ascii="Cambria Math" w:hAnsi="Cambria Math" w:cs="Times New Roman"/>
                  <w:i/>
                  <w:lang w:eastAsia="hr-HR"/>
                </w:rPr>
              </m:ctrlPr>
            </m:sSubPr>
            <m:e>
              <m:r>
                <w:rPr>
                  <w:rFonts w:ascii="Cambria Math" w:hAnsi="Cambria Math" w:cs="Times New Roman"/>
                  <w:lang w:eastAsia="hr-HR"/>
                </w:rPr>
                <m:t>A</m:t>
              </m:r>
            </m:e>
            <m:sub>
              <m:r>
                <w:rPr>
                  <w:rFonts w:ascii="Cambria Math" w:hAnsi="Cambria Math" w:cs="Times New Roman"/>
                  <w:lang w:eastAsia="hr-HR"/>
                </w:rPr>
                <m:t>pk</m:t>
              </m:r>
            </m:sub>
          </m:sSub>
          <m:r>
            <w:rPr>
              <w:rFonts w:ascii="Cambria Math" w:hAnsi="Cambria Math" w:cs="Times New Roman"/>
              <w:lang w:eastAsia="hr-HR"/>
            </w:rPr>
            <m:t xml:space="preserve"> x </m:t>
          </m:r>
          <m:sSub>
            <m:sSubPr>
              <m:ctrlPr>
                <w:rPr>
                  <w:rFonts w:ascii="Cambria Math" w:hAnsi="Cambria Math" w:cs="Times New Roman"/>
                  <w:i/>
                  <w:lang w:eastAsia="hr-HR"/>
                </w:rPr>
              </m:ctrlPr>
            </m:sSubPr>
            <m:e>
              <m:r>
                <w:rPr>
                  <w:rFonts w:ascii="Cambria Math" w:hAnsi="Cambria Math" w:cs="Times New Roman"/>
                  <w:lang w:eastAsia="hr-HR"/>
                </w:rPr>
                <m:t>EE</m:t>
              </m:r>
            </m:e>
            <m:sub>
              <m:r>
                <w:rPr>
                  <w:rFonts w:ascii="Cambria Math" w:hAnsi="Cambria Math" w:cs="Times New Roman"/>
                  <w:lang w:eastAsia="hr-HR"/>
                </w:rPr>
                <m:t>PV</m:t>
              </m:r>
            </m:sub>
          </m:sSub>
          <m:r>
            <w:rPr>
              <w:rFonts w:ascii="Cambria Math" w:hAnsi="Cambria Math" w:cs="Times New Roman"/>
              <w:lang w:eastAsia="hr-HR"/>
            </w:rPr>
            <m:t xml:space="preserve"> x (1- </m:t>
          </m:r>
          <m:sSub>
            <m:sSubPr>
              <m:ctrlPr>
                <w:rPr>
                  <w:rFonts w:ascii="Cambria Math" w:hAnsi="Cambria Math" w:cs="Times New Roman"/>
                  <w:i/>
                  <w:lang w:eastAsia="hr-HR"/>
                </w:rPr>
              </m:ctrlPr>
            </m:sSubPr>
            <m:e>
              <m:r>
                <w:rPr>
                  <w:rFonts w:ascii="Cambria Math" w:hAnsi="Cambria Math" w:cs="Times New Roman"/>
                  <w:lang w:eastAsia="hr-HR"/>
                </w:rPr>
                <m:t>ee</m:t>
              </m:r>
            </m:e>
            <m:sub>
              <m:r>
                <w:rPr>
                  <w:rFonts w:ascii="Cambria Math" w:hAnsi="Cambria Math" w:cs="Times New Roman"/>
                  <w:lang w:eastAsia="hr-HR"/>
                </w:rPr>
                <m:t>net</m:t>
              </m:r>
            </m:sub>
          </m:sSub>
          <m:r>
            <w:rPr>
              <w:rFonts w:ascii="Cambria Math" w:hAnsi="Cambria Math" w:cs="Times New Roman"/>
              <w:lang w:eastAsia="hr-HR"/>
            </w:rPr>
            <m:t>)</m:t>
          </m:r>
        </m:oMath>
      </m:oMathPara>
    </w:p>
    <w:p w:rsidR="003531E6" w:rsidRPr="008D5957" w:rsidRDefault="003531E6" w:rsidP="003531E6">
      <w:pPr>
        <w:rPr>
          <w:rFonts w:ascii="Times New Roman" w:hAnsi="Times New Roman" w:cs="Times New Roman"/>
          <w:lang w:eastAsia="hr-HR"/>
        </w:rPr>
      </w:pPr>
      <w:r w:rsidRPr="008D5957">
        <w:rPr>
          <w:rFonts w:ascii="Times New Roman" w:hAnsi="Times New Roman" w:cs="Times New Roman"/>
          <w:lang w:eastAsia="hr-HR"/>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
        <w:gridCol w:w="1774"/>
        <w:gridCol w:w="6323"/>
      </w:tblGrid>
      <w:tr w:rsidR="003531E6" w:rsidRPr="008D5957" w:rsidTr="003531E6">
        <w:tc>
          <w:tcPr>
            <w:tcW w:w="537" w:type="pct"/>
          </w:tcPr>
          <w:p w:rsidR="003531E6" w:rsidRPr="008D5957" w:rsidRDefault="003531E6" w:rsidP="003531E6">
            <w:pPr>
              <w:spacing w:after="0"/>
              <w:rPr>
                <w:rFonts w:ascii="Times New Roman" w:hAnsi="Times New Roman" w:cs="Times New Roman"/>
                <w:i/>
                <w:vertAlign w:val="subscript"/>
              </w:rPr>
            </w:pPr>
            <w:r w:rsidRPr="008D5957">
              <w:rPr>
                <w:rFonts w:ascii="Times New Roman" w:hAnsi="Times New Roman" w:cs="Times New Roman"/>
                <w:i/>
              </w:rPr>
              <w:t>FES</w:t>
            </w:r>
          </w:p>
        </w:tc>
        <w:tc>
          <w:tcPr>
            <w:tcW w:w="978" w:type="pct"/>
          </w:tcPr>
          <w:p w:rsidR="003531E6" w:rsidRPr="008D5957" w:rsidRDefault="003531E6" w:rsidP="003531E6">
            <w:pPr>
              <w:spacing w:after="0"/>
              <w:rPr>
                <w:rFonts w:ascii="Times New Roman" w:hAnsi="Times New Roman" w:cs="Times New Roman"/>
                <w:i/>
                <w:sz w:val="18"/>
              </w:rPr>
            </w:pPr>
            <w:r w:rsidRPr="008D5957">
              <w:rPr>
                <w:rFonts w:ascii="Times New Roman" w:hAnsi="Times New Roman" w:cs="Times New Roman"/>
                <w:i/>
              </w:rPr>
              <w:t>[kWh/god]</w:t>
            </w:r>
          </w:p>
        </w:tc>
        <w:tc>
          <w:tcPr>
            <w:tcW w:w="3485" w:type="pct"/>
          </w:tcPr>
          <w:p w:rsidR="003531E6" w:rsidRPr="008D5957" w:rsidRDefault="003531E6" w:rsidP="003531E6">
            <w:pPr>
              <w:spacing w:after="0"/>
              <w:rPr>
                <w:rFonts w:ascii="Times New Roman" w:hAnsi="Times New Roman" w:cs="Times New Roman"/>
                <w:i/>
                <w:sz w:val="18"/>
              </w:rPr>
            </w:pPr>
            <w:r w:rsidRPr="008D5957">
              <w:rPr>
                <w:rFonts w:ascii="Times New Roman" w:hAnsi="Times New Roman" w:cs="Times New Roman"/>
                <w:i/>
                <w:sz w:val="18"/>
              </w:rPr>
              <w:t xml:space="preserve">ukupna godišnja ušteda energije u neposrednoj potrošnji </w:t>
            </w:r>
          </w:p>
        </w:tc>
      </w:tr>
      <w:tr w:rsidR="003531E6" w:rsidRPr="008D5957" w:rsidTr="003531E6">
        <w:tc>
          <w:tcPr>
            <w:tcW w:w="537" w:type="pct"/>
          </w:tcPr>
          <w:p w:rsidR="003531E6" w:rsidRPr="008D5957" w:rsidRDefault="003531E6" w:rsidP="003531E6">
            <w:pPr>
              <w:spacing w:after="0"/>
              <w:rPr>
                <w:rFonts w:ascii="Times New Roman" w:hAnsi="Times New Roman" w:cs="Times New Roman"/>
                <w:i/>
                <w:vertAlign w:val="subscript"/>
              </w:rPr>
            </w:pPr>
            <w:r w:rsidRPr="008D5957">
              <w:rPr>
                <w:rFonts w:ascii="Times New Roman" w:hAnsi="Times New Roman" w:cs="Times New Roman"/>
                <w:i/>
              </w:rPr>
              <w:t>A</w:t>
            </w:r>
            <w:r w:rsidRPr="008D5957">
              <w:rPr>
                <w:rFonts w:ascii="Times New Roman" w:hAnsi="Times New Roman" w:cs="Times New Roman"/>
                <w:i/>
                <w:vertAlign w:val="subscript"/>
              </w:rPr>
              <w:t>pk</w:t>
            </w:r>
          </w:p>
        </w:tc>
        <w:tc>
          <w:tcPr>
            <w:tcW w:w="978" w:type="pct"/>
          </w:tcPr>
          <w:p w:rsidR="003531E6" w:rsidRPr="008D5957" w:rsidRDefault="003531E6" w:rsidP="003531E6">
            <w:pPr>
              <w:spacing w:after="0"/>
              <w:rPr>
                <w:rFonts w:ascii="Times New Roman" w:hAnsi="Times New Roman" w:cs="Times New Roman"/>
                <w:i/>
              </w:rPr>
            </w:pPr>
            <w:r w:rsidRPr="008D5957">
              <w:rPr>
                <w:rFonts w:ascii="Times New Roman" w:hAnsi="Times New Roman" w:cs="Times New Roman"/>
                <w:i/>
              </w:rPr>
              <w:t>[m</w:t>
            </w:r>
            <w:r w:rsidRPr="008D5957">
              <w:rPr>
                <w:rFonts w:ascii="Times New Roman" w:hAnsi="Times New Roman" w:cs="Times New Roman"/>
                <w:i/>
                <w:vertAlign w:val="superscript"/>
              </w:rPr>
              <w:t>2</w:t>
            </w:r>
            <w:r w:rsidRPr="008D5957">
              <w:rPr>
                <w:rFonts w:ascii="Times New Roman" w:hAnsi="Times New Roman" w:cs="Times New Roman"/>
                <w:i/>
              </w:rPr>
              <w:t>]</w:t>
            </w:r>
          </w:p>
        </w:tc>
        <w:tc>
          <w:tcPr>
            <w:tcW w:w="3485" w:type="pct"/>
          </w:tcPr>
          <w:p w:rsidR="003531E6" w:rsidRPr="008D5957" w:rsidRDefault="003531E6" w:rsidP="003531E6">
            <w:pPr>
              <w:spacing w:after="0"/>
              <w:rPr>
                <w:rFonts w:ascii="Times New Roman" w:hAnsi="Times New Roman" w:cs="Times New Roman"/>
                <w:i/>
                <w:sz w:val="18"/>
              </w:rPr>
            </w:pPr>
            <w:r w:rsidRPr="008D5957">
              <w:rPr>
                <w:rFonts w:ascii="Times New Roman" w:hAnsi="Times New Roman" w:cs="Times New Roman"/>
                <w:i/>
                <w:sz w:val="18"/>
              </w:rPr>
              <w:t>ukupna površina instaliranog PV modula</w:t>
            </w:r>
          </w:p>
        </w:tc>
      </w:tr>
      <w:tr w:rsidR="003531E6" w:rsidRPr="008D5957" w:rsidTr="003531E6">
        <w:tc>
          <w:tcPr>
            <w:tcW w:w="537" w:type="pct"/>
          </w:tcPr>
          <w:p w:rsidR="003531E6" w:rsidRPr="008D5957" w:rsidRDefault="003531E6" w:rsidP="003531E6">
            <w:pPr>
              <w:spacing w:after="0"/>
              <w:rPr>
                <w:rFonts w:ascii="Times New Roman" w:hAnsi="Times New Roman" w:cs="Times New Roman"/>
                <w:i/>
              </w:rPr>
            </w:pPr>
            <w:r w:rsidRPr="008D5957">
              <w:rPr>
                <w:rFonts w:ascii="Times New Roman" w:hAnsi="Times New Roman" w:cs="Times New Roman"/>
                <w:i/>
              </w:rPr>
              <w:t>EE</w:t>
            </w:r>
            <w:r w:rsidRPr="008D5957">
              <w:rPr>
                <w:rFonts w:ascii="Times New Roman" w:hAnsi="Times New Roman" w:cs="Times New Roman"/>
                <w:i/>
                <w:vertAlign w:val="subscript"/>
              </w:rPr>
              <w:t>PV</w:t>
            </w:r>
          </w:p>
        </w:tc>
        <w:tc>
          <w:tcPr>
            <w:tcW w:w="978" w:type="pct"/>
          </w:tcPr>
          <w:p w:rsidR="003531E6" w:rsidRPr="008D5957" w:rsidRDefault="003531E6" w:rsidP="003531E6">
            <w:pPr>
              <w:spacing w:after="0"/>
              <w:rPr>
                <w:rFonts w:ascii="Times New Roman" w:hAnsi="Times New Roman" w:cs="Times New Roman"/>
                <w:i/>
              </w:rPr>
            </w:pPr>
            <w:r w:rsidRPr="008D5957">
              <w:rPr>
                <w:rFonts w:ascii="Times New Roman" w:hAnsi="Times New Roman" w:cs="Times New Roman"/>
                <w:i/>
              </w:rPr>
              <w:t>-</w:t>
            </w:r>
          </w:p>
        </w:tc>
        <w:tc>
          <w:tcPr>
            <w:tcW w:w="3485" w:type="pct"/>
          </w:tcPr>
          <w:p w:rsidR="003531E6" w:rsidRPr="008D5957" w:rsidRDefault="003531E6" w:rsidP="003531E6">
            <w:pPr>
              <w:spacing w:after="0"/>
              <w:rPr>
                <w:rFonts w:ascii="Times New Roman" w:hAnsi="Times New Roman" w:cs="Times New Roman"/>
                <w:i/>
                <w:sz w:val="18"/>
              </w:rPr>
            </w:pPr>
            <w:r w:rsidRPr="008D5957">
              <w:rPr>
                <w:rFonts w:ascii="Times New Roman" w:hAnsi="Times New Roman" w:cs="Times New Roman"/>
                <w:i/>
                <w:sz w:val="18"/>
              </w:rPr>
              <w:t>godišnja proizvodnja električne energije po površini instaliranog PV modula</w:t>
            </w:r>
          </w:p>
        </w:tc>
      </w:tr>
      <w:tr w:rsidR="003531E6" w:rsidRPr="008D5957" w:rsidTr="003531E6">
        <w:tc>
          <w:tcPr>
            <w:tcW w:w="537" w:type="pct"/>
          </w:tcPr>
          <w:p w:rsidR="003531E6" w:rsidRPr="008D5957" w:rsidRDefault="003531E6" w:rsidP="003531E6">
            <w:pPr>
              <w:spacing w:after="0"/>
              <w:rPr>
                <w:rFonts w:ascii="Times New Roman" w:hAnsi="Times New Roman" w:cs="Times New Roman"/>
                <w:i/>
                <w:vertAlign w:val="subscript"/>
              </w:rPr>
            </w:pPr>
            <w:r w:rsidRPr="008D5957">
              <w:rPr>
                <w:rFonts w:ascii="Times New Roman" w:hAnsi="Times New Roman" w:cs="Times New Roman"/>
                <w:i/>
              </w:rPr>
              <w:t>ee</w:t>
            </w:r>
            <w:r w:rsidRPr="008D5957">
              <w:rPr>
                <w:rFonts w:ascii="Times New Roman" w:hAnsi="Times New Roman" w:cs="Times New Roman"/>
                <w:i/>
                <w:vertAlign w:val="subscript"/>
              </w:rPr>
              <w:t>net</w:t>
            </w:r>
          </w:p>
        </w:tc>
        <w:tc>
          <w:tcPr>
            <w:tcW w:w="978" w:type="pct"/>
          </w:tcPr>
          <w:p w:rsidR="003531E6" w:rsidRPr="008D5957" w:rsidRDefault="003531E6" w:rsidP="003531E6">
            <w:pPr>
              <w:spacing w:after="0"/>
              <w:rPr>
                <w:rFonts w:ascii="Times New Roman" w:hAnsi="Times New Roman" w:cs="Times New Roman"/>
                <w:i/>
              </w:rPr>
            </w:pPr>
            <w:r w:rsidRPr="008D5957">
              <w:rPr>
                <w:rFonts w:ascii="Times New Roman" w:hAnsi="Times New Roman" w:cs="Times New Roman"/>
                <w:i/>
              </w:rPr>
              <w:t>[kWh/i]</w:t>
            </w:r>
          </w:p>
        </w:tc>
        <w:tc>
          <w:tcPr>
            <w:tcW w:w="3485" w:type="pct"/>
          </w:tcPr>
          <w:p w:rsidR="003531E6" w:rsidRPr="008D5957" w:rsidRDefault="003531E6" w:rsidP="003531E6">
            <w:pPr>
              <w:spacing w:after="0"/>
              <w:rPr>
                <w:rFonts w:ascii="Times New Roman" w:hAnsi="Times New Roman" w:cs="Times New Roman"/>
                <w:i/>
                <w:sz w:val="18"/>
              </w:rPr>
            </w:pPr>
            <w:r w:rsidRPr="008D5957">
              <w:rPr>
                <w:rFonts w:ascii="Times New Roman" w:hAnsi="Times New Roman" w:cs="Times New Roman"/>
                <w:i/>
                <w:sz w:val="18"/>
              </w:rPr>
              <w:t xml:space="preserve">udio proizvedene električne energije predane u mrežu </w:t>
            </w:r>
          </w:p>
          <w:p w:rsidR="003531E6" w:rsidRPr="008D5957" w:rsidRDefault="003531E6" w:rsidP="003531E6">
            <w:pPr>
              <w:spacing w:after="0"/>
              <w:rPr>
                <w:rFonts w:ascii="Times New Roman" w:hAnsi="Times New Roman" w:cs="Times New Roman"/>
                <w:i/>
                <w:sz w:val="18"/>
              </w:rPr>
            </w:pPr>
            <w:r w:rsidRPr="008D5957">
              <w:rPr>
                <w:rFonts w:ascii="Times New Roman" w:hAnsi="Times New Roman" w:cs="Times New Roman"/>
                <w:i/>
                <w:sz w:val="18"/>
              </w:rPr>
              <w:t xml:space="preserve">za PV sustav u </w:t>
            </w:r>
            <w:r>
              <w:rPr>
                <w:rFonts w:ascii="Times New Roman" w:hAnsi="Times New Roman" w:cs="Times New Roman"/>
                <w:i/>
                <w:sz w:val="18"/>
              </w:rPr>
              <w:t>objektima i pogonima industrijskog</w:t>
            </w:r>
            <w:r w:rsidRPr="008D5957">
              <w:rPr>
                <w:rFonts w:ascii="Times New Roman" w:hAnsi="Times New Roman" w:cs="Times New Roman"/>
                <w:i/>
                <w:sz w:val="18"/>
              </w:rPr>
              <w:t xml:space="preserve"> sektora 10%</w:t>
            </w:r>
          </w:p>
          <w:p w:rsidR="003531E6" w:rsidRPr="008D5957" w:rsidRDefault="003531E6" w:rsidP="003531E6">
            <w:pPr>
              <w:spacing w:after="0"/>
              <w:rPr>
                <w:rFonts w:ascii="Times New Roman" w:hAnsi="Times New Roman" w:cs="Times New Roman"/>
                <w:i/>
                <w:sz w:val="18"/>
              </w:rPr>
            </w:pPr>
            <w:r w:rsidRPr="008D5957">
              <w:rPr>
                <w:rFonts w:ascii="Times New Roman" w:hAnsi="Times New Roman" w:cs="Times New Roman"/>
                <w:i/>
                <w:sz w:val="18"/>
              </w:rPr>
              <w:t>za samostalne PV=0</w:t>
            </w:r>
          </w:p>
        </w:tc>
      </w:tr>
    </w:tbl>
    <w:p w:rsidR="003531E6" w:rsidRDefault="003531E6" w:rsidP="003531E6">
      <w:pPr>
        <w:pStyle w:val="Naslov40"/>
        <w:rPr>
          <w:rFonts w:ascii="Times New Roman" w:hAnsi="Times New Roman"/>
        </w:rPr>
      </w:pPr>
      <w:bookmarkStart w:id="883" w:name="_Toc31887040"/>
      <w:r>
        <w:rPr>
          <w:rFonts w:ascii="Times New Roman" w:hAnsi="Times New Roman"/>
        </w:rPr>
        <w:t>Potrebni ulazni podaci</w:t>
      </w:r>
      <w:bookmarkEnd w:id="883"/>
    </w:p>
    <w:p w:rsidR="003531E6" w:rsidRDefault="003531E6" w:rsidP="003531E6">
      <w:pPr>
        <w:autoSpaceDE w:val="0"/>
        <w:autoSpaceDN w:val="0"/>
        <w:adjustRightInd w:val="0"/>
        <w:spacing w:after="0"/>
        <w:rPr>
          <w:rFonts w:ascii="Times New Roman" w:eastAsia="MinionPro-Cn" w:hAnsi="Times New Roman"/>
        </w:rPr>
      </w:pPr>
      <w:r w:rsidRPr="00DA005F">
        <w:rPr>
          <w:rFonts w:ascii="Times New Roman" w:eastAsia="MinionPro-Cn" w:hAnsi="Times New Roman" w:cs="Times New Roman"/>
          <w:szCs w:val="20"/>
        </w:rPr>
        <w:t>Za izračun ušteda potrebni podaci su ukupna instalirana površina PV modula, udio proizvedene električne energije predane u mrežu i vrsta PV modula.</w:t>
      </w:r>
      <w:r>
        <w:rPr>
          <w:rFonts w:ascii="Times New Roman" w:eastAsia="MinionPro-Cn" w:hAnsi="Times New Roman" w:cs="Times New Roman"/>
          <w:szCs w:val="20"/>
        </w:rPr>
        <w:t xml:space="preserve"> </w:t>
      </w:r>
      <w:r w:rsidRPr="00DA005F">
        <w:rPr>
          <w:rFonts w:ascii="Times New Roman" w:eastAsia="MinionPro-Cn" w:hAnsi="Times New Roman" w:cs="Times New Roman"/>
          <w:szCs w:val="20"/>
        </w:rPr>
        <w:t>Također, potrebno je poznavati i mjesto u Hrvatskoj u kojem su instalirani PV moduli te orijentaciju i nagib PV modula, da se odredi godišnje sunčevo ozračenje PV sustava.</w:t>
      </w:r>
    </w:p>
    <w:p w:rsidR="003531E6" w:rsidRDefault="003531E6" w:rsidP="003531E6">
      <w:pPr>
        <w:autoSpaceDE w:val="0"/>
        <w:autoSpaceDN w:val="0"/>
        <w:adjustRightInd w:val="0"/>
        <w:spacing w:after="0"/>
        <w:rPr>
          <w:rFonts w:ascii="Times New Roman" w:eastAsia="MinionPro-Cn" w:hAnsi="Times New Roman"/>
        </w:rPr>
      </w:pPr>
      <w:r w:rsidRPr="00DA005F">
        <w:rPr>
          <w:rFonts w:ascii="Times New Roman" w:eastAsia="MinionPro-Cn" w:hAnsi="Times New Roman" w:cs="Times New Roman"/>
          <w:szCs w:val="20"/>
        </w:rPr>
        <w:t>Potrebni podaci specifični za pojedini projekt:</w:t>
      </w:r>
    </w:p>
    <w:p w:rsidR="003531E6" w:rsidRPr="001D22FA" w:rsidRDefault="003531E6" w:rsidP="003531E6">
      <w:pPr>
        <w:autoSpaceDE w:val="0"/>
        <w:autoSpaceDN w:val="0"/>
        <w:adjustRightInd w:val="0"/>
        <w:spacing w:after="0"/>
        <w:rPr>
          <w:rFonts w:ascii="Times New Roman" w:eastAsia="MinionPro-Cn" w:hAnsi="Times New Roman"/>
        </w:rPr>
      </w:pPr>
    </w:p>
    <w:p w:rsidR="003531E6" w:rsidRDefault="003531E6" w:rsidP="003531E6">
      <w:pPr>
        <w:autoSpaceDE w:val="0"/>
        <w:autoSpaceDN w:val="0"/>
        <w:adjustRightInd w:val="0"/>
        <w:spacing w:after="0"/>
        <w:rPr>
          <w:rFonts w:ascii="Times New Roman" w:eastAsia="MinionPro-Cn" w:hAnsi="Times New Roman"/>
        </w:rPr>
      </w:pPr>
      <w:r>
        <w:rPr>
          <w:rFonts w:ascii="Times New Roman" w:eastAsia="MinionPro-Cn" w:hAnsi="Times New Roman" w:cs="Times New Roman"/>
          <w:noProof/>
          <w:szCs w:val="20"/>
          <w:lang w:eastAsia="hr-HR"/>
        </w:rPr>
        <w:drawing>
          <wp:inline distT="0" distB="0" distL="0" distR="0" wp14:anchorId="5D6FABF7" wp14:editId="20251C91">
            <wp:extent cx="3152633" cy="1677988"/>
            <wp:effectExtent l="0" t="0" r="0" b="0"/>
            <wp:docPr id="1" name="Picture 1" descr="C:\Users\ihegedis\Desktop\Tab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hegedis\Desktop\Tabl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7528" cy="1680593"/>
                    </a:xfrm>
                    <a:prstGeom prst="rect">
                      <a:avLst/>
                    </a:prstGeom>
                    <a:noFill/>
                    <a:ln>
                      <a:noFill/>
                    </a:ln>
                  </pic:spPr>
                </pic:pic>
              </a:graphicData>
            </a:graphic>
          </wp:inline>
        </w:drawing>
      </w:r>
    </w:p>
    <w:p w:rsidR="003531E6" w:rsidRPr="001D22FA" w:rsidRDefault="003531E6" w:rsidP="003531E6">
      <w:pPr>
        <w:autoSpaceDE w:val="0"/>
        <w:autoSpaceDN w:val="0"/>
        <w:adjustRightInd w:val="0"/>
        <w:spacing w:after="0"/>
        <w:rPr>
          <w:rFonts w:ascii="Times New Roman" w:hAnsi="Times New Roman"/>
        </w:rPr>
      </w:pPr>
    </w:p>
    <w:p w:rsidR="003531E6" w:rsidRDefault="003531E6" w:rsidP="003531E6">
      <w:pPr>
        <w:pStyle w:val="Naslov40"/>
        <w:rPr>
          <w:rFonts w:ascii="Times New Roman" w:hAnsi="Times New Roman"/>
        </w:rPr>
      </w:pPr>
      <w:bookmarkStart w:id="884" w:name="_Toc31887041"/>
      <w:r>
        <w:rPr>
          <w:rFonts w:ascii="Times New Roman" w:hAnsi="Times New Roman"/>
        </w:rPr>
        <w:lastRenderedPageBreak/>
        <w:t>Referentne vrijednosti</w:t>
      </w:r>
      <w:bookmarkEnd w:id="884"/>
    </w:p>
    <w:p w:rsidR="003531E6" w:rsidRPr="00C74D5C" w:rsidRDefault="003531E6" w:rsidP="003531E6">
      <w:pPr>
        <w:autoSpaceDE w:val="0"/>
        <w:autoSpaceDN w:val="0"/>
        <w:adjustRightInd w:val="0"/>
        <w:spacing w:after="0"/>
        <w:rPr>
          <w:rFonts w:ascii="Times New Roman" w:hAnsi="Times New Roman"/>
        </w:rPr>
      </w:pPr>
      <w:r w:rsidRPr="00DA005F">
        <w:rPr>
          <w:rFonts w:ascii="Times New Roman" w:eastAsia="MinionPro-Cn" w:hAnsi="Times New Roman" w:cs="Times New Roman"/>
          <w:szCs w:val="20"/>
        </w:rPr>
        <w:t>U nedostatku podataka specifičnih za pojedini projekt, trebaju se koristiti referentne vrijednosti:</w:t>
      </w:r>
    </w:p>
    <w:p w:rsidR="003531E6" w:rsidRDefault="003531E6" w:rsidP="003531E6">
      <w:pPr>
        <w:autoSpaceDE w:val="0"/>
        <w:autoSpaceDN w:val="0"/>
        <w:adjustRightInd w:val="0"/>
        <w:spacing w:after="0"/>
        <w:rPr>
          <w:rFonts w:ascii="Times New Roman" w:eastAsia="MinionPro-Cn" w:hAnsi="Times New Roman" w:cs="Times New Roman"/>
          <w:color w:val="181818"/>
          <w:szCs w:val="20"/>
        </w:rPr>
      </w:pPr>
    </w:p>
    <w:p w:rsidR="003531E6" w:rsidRDefault="003531E6" w:rsidP="003531E6">
      <w:pPr>
        <w:autoSpaceDE w:val="0"/>
        <w:autoSpaceDN w:val="0"/>
        <w:adjustRightInd w:val="0"/>
        <w:spacing w:after="0"/>
        <w:rPr>
          <w:rFonts w:ascii="Times New Roman" w:eastAsia="MinionPro-Cn" w:hAnsi="Times New Roman" w:cs="Times New Roman"/>
          <w:color w:val="181818"/>
          <w:szCs w:val="20"/>
        </w:rPr>
      </w:pPr>
    </w:p>
    <w:p w:rsidR="003531E6" w:rsidRDefault="003531E6" w:rsidP="003531E6">
      <w:pPr>
        <w:autoSpaceDE w:val="0"/>
        <w:autoSpaceDN w:val="0"/>
        <w:adjustRightInd w:val="0"/>
        <w:spacing w:after="0"/>
        <w:rPr>
          <w:rFonts w:ascii="Times New Roman" w:eastAsia="MinionPro-Cn" w:hAnsi="Times New Roman" w:cs="Times New Roman"/>
          <w:color w:val="181818"/>
          <w:szCs w:val="20"/>
        </w:rPr>
      </w:pPr>
    </w:p>
    <w:tbl>
      <w:tblPr>
        <w:tblW w:w="9715" w:type="dxa"/>
        <w:tblLook w:val="04A0" w:firstRow="1" w:lastRow="0" w:firstColumn="1" w:lastColumn="0" w:noHBand="0" w:noVBand="1"/>
      </w:tblPr>
      <w:tblGrid>
        <w:gridCol w:w="1168"/>
        <w:gridCol w:w="7647"/>
        <w:gridCol w:w="900"/>
      </w:tblGrid>
      <w:tr w:rsidR="003531E6" w:rsidRPr="00C74D5C" w:rsidTr="003531E6">
        <w:trPr>
          <w:trHeight w:val="391"/>
        </w:trPr>
        <w:tc>
          <w:tcPr>
            <w:tcW w:w="9715"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531E6" w:rsidRPr="00DA005F" w:rsidRDefault="003531E6" w:rsidP="003531E6">
            <w:pPr>
              <w:spacing w:after="0"/>
              <w:rPr>
                <w:rFonts w:ascii="Times New Roman" w:hAnsi="Times New Roman" w:cs="Times New Roman"/>
                <w:b/>
                <w:bCs/>
                <w:color w:val="000000"/>
                <w:sz w:val="24"/>
                <w:lang w:eastAsia="hr-HR"/>
              </w:rPr>
            </w:pPr>
            <w:r w:rsidRPr="00DA005F">
              <w:rPr>
                <w:rFonts w:ascii="Times New Roman" w:hAnsi="Times New Roman" w:cs="Times New Roman"/>
                <w:b/>
                <w:bCs/>
                <w:color w:val="000000"/>
                <w:sz w:val="24"/>
                <w:lang w:eastAsia="hr-HR"/>
              </w:rPr>
              <w:t>Referentne vrijednosti:</w:t>
            </w:r>
          </w:p>
        </w:tc>
      </w:tr>
      <w:tr w:rsidR="003531E6" w:rsidRPr="00C74D5C" w:rsidTr="003531E6">
        <w:trPr>
          <w:trHeight w:val="252"/>
        </w:trPr>
        <w:tc>
          <w:tcPr>
            <w:tcW w:w="116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531E6" w:rsidRPr="00DA005F" w:rsidRDefault="003531E6" w:rsidP="003531E6">
            <w:pPr>
              <w:spacing w:after="0"/>
              <w:jc w:val="center"/>
              <w:rPr>
                <w:rFonts w:ascii="Times New Roman" w:hAnsi="Times New Roman" w:cs="Times New Roman"/>
                <w:color w:val="000000"/>
                <w:sz w:val="24"/>
                <w:lang w:eastAsia="hr-HR"/>
              </w:rPr>
            </w:pPr>
            <w:r w:rsidRPr="00DA005F">
              <w:rPr>
                <w:rFonts w:ascii="Times New Roman" w:hAnsi="Times New Roman" w:cs="Times New Roman"/>
                <w:b/>
                <w:bCs/>
                <w:color w:val="000000"/>
                <w:sz w:val="24"/>
                <w:lang w:eastAsia="hr-HR"/>
              </w:rPr>
              <w:t>ee</w:t>
            </w:r>
            <w:r w:rsidRPr="00DA005F">
              <w:rPr>
                <w:rFonts w:ascii="Times New Roman" w:hAnsi="Times New Roman" w:cs="Times New Roman"/>
                <w:color w:val="000000"/>
                <w:sz w:val="16"/>
                <w:szCs w:val="16"/>
                <w:lang w:eastAsia="hr-HR"/>
              </w:rPr>
              <w:t>net</w:t>
            </w:r>
          </w:p>
        </w:tc>
        <w:tc>
          <w:tcPr>
            <w:tcW w:w="7647" w:type="dxa"/>
            <w:tcBorders>
              <w:top w:val="single" w:sz="8" w:space="0" w:color="auto"/>
              <w:left w:val="nil"/>
              <w:bottom w:val="single" w:sz="4" w:space="0" w:color="auto"/>
              <w:right w:val="single" w:sz="4" w:space="0" w:color="auto"/>
            </w:tcBorders>
            <w:shd w:val="clear" w:color="auto" w:fill="auto"/>
            <w:noWrap/>
            <w:vAlign w:val="bottom"/>
            <w:hideMark/>
          </w:tcPr>
          <w:p w:rsidR="003531E6" w:rsidRPr="00DA005F" w:rsidRDefault="003531E6" w:rsidP="003531E6">
            <w:pPr>
              <w:spacing w:after="0"/>
              <w:rPr>
                <w:rFonts w:ascii="Times New Roman" w:hAnsi="Times New Roman" w:cs="Times New Roman"/>
                <w:color w:val="000000"/>
                <w:szCs w:val="20"/>
                <w:lang w:eastAsia="hr-HR"/>
              </w:rPr>
            </w:pPr>
            <w:r w:rsidRPr="00DA005F">
              <w:rPr>
                <w:rFonts w:ascii="Times New Roman" w:hAnsi="Times New Roman" w:cs="Times New Roman"/>
                <w:color w:val="000000"/>
                <w:szCs w:val="20"/>
                <w:lang w:eastAsia="hr-HR"/>
              </w:rPr>
              <w:t>PV sustava u objektima i pogonima industrijskog sektora</w:t>
            </w:r>
          </w:p>
        </w:tc>
        <w:tc>
          <w:tcPr>
            <w:tcW w:w="899" w:type="dxa"/>
            <w:tcBorders>
              <w:top w:val="nil"/>
              <w:left w:val="nil"/>
              <w:bottom w:val="single" w:sz="4" w:space="0" w:color="auto"/>
              <w:right w:val="single" w:sz="8" w:space="0" w:color="auto"/>
            </w:tcBorders>
            <w:shd w:val="clear" w:color="auto" w:fill="auto"/>
            <w:noWrap/>
            <w:vAlign w:val="bottom"/>
            <w:hideMark/>
          </w:tcPr>
          <w:p w:rsidR="003531E6" w:rsidRPr="00DA005F" w:rsidRDefault="003531E6" w:rsidP="003531E6">
            <w:pPr>
              <w:spacing w:after="0"/>
              <w:jc w:val="center"/>
              <w:rPr>
                <w:rFonts w:ascii="Times New Roman" w:hAnsi="Times New Roman" w:cs="Times New Roman"/>
                <w:color w:val="000000"/>
                <w:szCs w:val="20"/>
                <w:lang w:eastAsia="hr-HR"/>
              </w:rPr>
            </w:pPr>
            <w:r w:rsidRPr="00DA005F">
              <w:rPr>
                <w:rFonts w:ascii="Times New Roman" w:hAnsi="Times New Roman" w:cs="Times New Roman"/>
                <w:color w:val="000000"/>
                <w:szCs w:val="20"/>
                <w:lang w:eastAsia="hr-HR"/>
              </w:rPr>
              <w:t>90%</w:t>
            </w:r>
          </w:p>
        </w:tc>
      </w:tr>
      <w:tr w:rsidR="003531E6" w:rsidRPr="00C74D5C" w:rsidTr="003531E6">
        <w:trPr>
          <w:trHeight w:val="265"/>
        </w:trPr>
        <w:tc>
          <w:tcPr>
            <w:tcW w:w="1168" w:type="dxa"/>
            <w:vMerge/>
            <w:tcBorders>
              <w:top w:val="nil"/>
              <w:left w:val="single" w:sz="8" w:space="0" w:color="auto"/>
              <w:bottom w:val="single" w:sz="8" w:space="0" w:color="000000"/>
              <w:right w:val="single" w:sz="8" w:space="0" w:color="auto"/>
            </w:tcBorders>
            <w:vAlign w:val="center"/>
            <w:hideMark/>
          </w:tcPr>
          <w:p w:rsidR="003531E6" w:rsidRPr="00DA005F" w:rsidRDefault="003531E6" w:rsidP="003531E6">
            <w:pPr>
              <w:spacing w:after="0"/>
              <w:rPr>
                <w:rFonts w:ascii="Times New Roman" w:hAnsi="Times New Roman" w:cs="Times New Roman"/>
                <w:color w:val="000000"/>
                <w:sz w:val="24"/>
                <w:lang w:eastAsia="hr-HR"/>
              </w:rPr>
            </w:pPr>
          </w:p>
        </w:tc>
        <w:tc>
          <w:tcPr>
            <w:tcW w:w="7647" w:type="dxa"/>
            <w:tcBorders>
              <w:top w:val="single" w:sz="4" w:space="0" w:color="auto"/>
              <w:left w:val="nil"/>
              <w:bottom w:val="single" w:sz="8" w:space="0" w:color="auto"/>
              <w:right w:val="single" w:sz="4" w:space="0" w:color="auto"/>
            </w:tcBorders>
            <w:shd w:val="clear" w:color="auto" w:fill="auto"/>
            <w:noWrap/>
            <w:vAlign w:val="bottom"/>
            <w:hideMark/>
          </w:tcPr>
          <w:p w:rsidR="003531E6" w:rsidRPr="00DA005F" w:rsidRDefault="003531E6" w:rsidP="003531E6">
            <w:pPr>
              <w:spacing w:after="0"/>
              <w:rPr>
                <w:rFonts w:ascii="Times New Roman" w:hAnsi="Times New Roman" w:cs="Times New Roman"/>
                <w:color w:val="000000"/>
                <w:szCs w:val="20"/>
                <w:lang w:eastAsia="hr-HR"/>
              </w:rPr>
            </w:pPr>
            <w:r w:rsidRPr="00DA005F">
              <w:rPr>
                <w:rFonts w:ascii="Times New Roman" w:hAnsi="Times New Roman" w:cs="Times New Roman"/>
                <w:color w:val="000000"/>
                <w:szCs w:val="20"/>
                <w:lang w:eastAsia="hr-HR"/>
              </w:rPr>
              <w:t xml:space="preserve">Samostalni PV sustav </w:t>
            </w:r>
          </w:p>
        </w:tc>
        <w:tc>
          <w:tcPr>
            <w:tcW w:w="899" w:type="dxa"/>
            <w:tcBorders>
              <w:top w:val="nil"/>
              <w:left w:val="nil"/>
              <w:bottom w:val="single" w:sz="8" w:space="0" w:color="auto"/>
              <w:right w:val="single" w:sz="8" w:space="0" w:color="auto"/>
            </w:tcBorders>
            <w:shd w:val="clear" w:color="auto" w:fill="auto"/>
            <w:noWrap/>
            <w:vAlign w:val="bottom"/>
            <w:hideMark/>
          </w:tcPr>
          <w:p w:rsidR="003531E6" w:rsidRPr="00DA005F" w:rsidRDefault="003531E6" w:rsidP="003531E6">
            <w:pPr>
              <w:spacing w:after="0"/>
              <w:jc w:val="center"/>
              <w:rPr>
                <w:rFonts w:ascii="Times New Roman" w:hAnsi="Times New Roman" w:cs="Times New Roman"/>
                <w:color w:val="000000"/>
                <w:szCs w:val="20"/>
                <w:lang w:eastAsia="hr-HR"/>
              </w:rPr>
            </w:pPr>
            <w:r w:rsidRPr="00DA005F">
              <w:rPr>
                <w:rFonts w:ascii="Times New Roman" w:hAnsi="Times New Roman" w:cs="Times New Roman"/>
                <w:color w:val="000000"/>
                <w:szCs w:val="20"/>
                <w:lang w:eastAsia="hr-HR"/>
              </w:rPr>
              <w:t>0%</w:t>
            </w:r>
          </w:p>
        </w:tc>
      </w:tr>
      <w:tr w:rsidR="003531E6" w:rsidRPr="00C74D5C" w:rsidTr="003531E6">
        <w:trPr>
          <w:trHeight w:val="252"/>
        </w:trPr>
        <w:tc>
          <w:tcPr>
            <w:tcW w:w="116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531E6" w:rsidRPr="00DA005F" w:rsidRDefault="003531E6" w:rsidP="003531E6">
            <w:pPr>
              <w:spacing w:after="0"/>
              <w:jc w:val="center"/>
              <w:rPr>
                <w:rFonts w:ascii="Times New Roman" w:hAnsi="Times New Roman" w:cs="Times New Roman"/>
                <w:color w:val="000000"/>
                <w:sz w:val="24"/>
                <w:lang w:eastAsia="hr-HR"/>
              </w:rPr>
            </w:pPr>
            <w:r w:rsidRPr="00DA005F">
              <w:rPr>
                <w:rFonts w:ascii="Times New Roman" w:hAnsi="Times New Roman" w:cs="Times New Roman"/>
                <w:b/>
                <w:bCs/>
                <w:color w:val="000000"/>
                <w:sz w:val="24"/>
                <w:lang w:eastAsia="hr-HR"/>
              </w:rPr>
              <w:t>η</w:t>
            </w:r>
            <w:r w:rsidRPr="00DA005F">
              <w:rPr>
                <w:rFonts w:ascii="Times New Roman" w:hAnsi="Times New Roman" w:cs="Times New Roman"/>
                <w:color w:val="000000"/>
                <w:sz w:val="16"/>
                <w:szCs w:val="16"/>
                <w:lang w:eastAsia="hr-HR"/>
              </w:rPr>
              <w:t>pk</w:t>
            </w:r>
          </w:p>
        </w:tc>
        <w:tc>
          <w:tcPr>
            <w:tcW w:w="7647" w:type="dxa"/>
            <w:tcBorders>
              <w:top w:val="single" w:sz="8" w:space="0" w:color="auto"/>
              <w:left w:val="nil"/>
              <w:bottom w:val="single" w:sz="4" w:space="0" w:color="auto"/>
              <w:right w:val="single" w:sz="4" w:space="0" w:color="auto"/>
            </w:tcBorders>
            <w:shd w:val="clear" w:color="auto" w:fill="auto"/>
            <w:noWrap/>
            <w:vAlign w:val="bottom"/>
            <w:hideMark/>
          </w:tcPr>
          <w:p w:rsidR="003531E6" w:rsidRPr="00DA005F" w:rsidRDefault="003531E6" w:rsidP="003531E6">
            <w:pPr>
              <w:spacing w:after="0"/>
              <w:rPr>
                <w:rFonts w:ascii="Times New Roman" w:hAnsi="Times New Roman" w:cs="Times New Roman"/>
                <w:color w:val="000000"/>
                <w:szCs w:val="20"/>
                <w:lang w:eastAsia="hr-HR"/>
              </w:rPr>
            </w:pPr>
            <w:r w:rsidRPr="00DA005F">
              <w:rPr>
                <w:rFonts w:ascii="Times New Roman" w:hAnsi="Times New Roman" w:cs="Times New Roman"/>
                <w:color w:val="000000"/>
                <w:szCs w:val="20"/>
                <w:lang w:eastAsia="hr-HR"/>
              </w:rPr>
              <w:t>Mono-kristalični silicij</w:t>
            </w:r>
          </w:p>
        </w:tc>
        <w:tc>
          <w:tcPr>
            <w:tcW w:w="899" w:type="dxa"/>
            <w:tcBorders>
              <w:top w:val="nil"/>
              <w:left w:val="nil"/>
              <w:bottom w:val="single" w:sz="4" w:space="0" w:color="auto"/>
              <w:right w:val="single" w:sz="8" w:space="0" w:color="auto"/>
            </w:tcBorders>
            <w:shd w:val="clear" w:color="auto" w:fill="auto"/>
            <w:noWrap/>
            <w:vAlign w:val="bottom"/>
            <w:hideMark/>
          </w:tcPr>
          <w:p w:rsidR="003531E6" w:rsidRPr="00DA005F" w:rsidRDefault="003531E6" w:rsidP="003531E6">
            <w:pPr>
              <w:spacing w:after="0"/>
              <w:jc w:val="center"/>
              <w:rPr>
                <w:rFonts w:ascii="Times New Roman" w:hAnsi="Times New Roman" w:cs="Times New Roman"/>
                <w:color w:val="000000"/>
                <w:szCs w:val="20"/>
                <w:lang w:eastAsia="hr-HR"/>
              </w:rPr>
            </w:pPr>
            <w:r w:rsidRPr="00DA005F">
              <w:rPr>
                <w:rFonts w:ascii="Times New Roman" w:hAnsi="Times New Roman" w:cs="Times New Roman"/>
                <w:color w:val="000000"/>
                <w:szCs w:val="20"/>
                <w:lang w:eastAsia="hr-HR"/>
              </w:rPr>
              <w:t>0,14</w:t>
            </w:r>
          </w:p>
        </w:tc>
      </w:tr>
      <w:tr w:rsidR="003531E6" w:rsidRPr="00C74D5C" w:rsidTr="003531E6">
        <w:trPr>
          <w:trHeight w:val="252"/>
        </w:trPr>
        <w:tc>
          <w:tcPr>
            <w:tcW w:w="1168" w:type="dxa"/>
            <w:vMerge/>
            <w:tcBorders>
              <w:top w:val="nil"/>
              <w:left w:val="single" w:sz="8" w:space="0" w:color="auto"/>
              <w:bottom w:val="single" w:sz="8" w:space="0" w:color="000000"/>
              <w:right w:val="single" w:sz="8" w:space="0" w:color="auto"/>
            </w:tcBorders>
            <w:vAlign w:val="center"/>
            <w:hideMark/>
          </w:tcPr>
          <w:p w:rsidR="003531E6" w:rsidRPr="00DA005F" w:rsidRDefault="003531E6" w:rsidP="003531E6">
            <w:pPr>
              <w:spacing w:after="0"/>
              <w:rPr>
                <w:rFonts w:ascii="Times New Roman" w:hAnsi="Times New Roman" w:cs="Times New Roman"/>
                <w:color w:val="000000"/>
                <w:sz w:val="24"/>
                <w:lang w:eastAsia="hr-HR"/>
              </w:rPr>
            </w:pPr>
          </w:p>
        </w:tc>
        <w:tc>
          <w:tcPr>
            <w:tcW w:w="7647" w:type="dxa"/>
            <w:tcBorders>
              <w:top w:val="single" w:sz="4" w:space="0" w:color="auto"/>
              <w:left w:val="nil"/>
              <w:bottom w:val="single" w:sz="4" w:space="0" w:color="auto"/>
              <w:right w:val="single" w:sz="4" w:space="0" w:color="auto"/>
            </w:tcBorders>
            <w:shd w:val="clear" w:color="auto" w:fill="auto"/>
            <w:noWrap/>
            <w:vAlign w:val="bottom"/>
            <w:hideMark/>
          </w:tcPr>
          <w:p w:rsidR="003531E6" w:rsidRPr="00DA005F" w:rsidRDefault="003531E6" w:rsidP="003531E6">
            <w:pPr>
              <w:spacing w:after="0"/>
              <w:rPr>
                <w:rFonts w:ascii="Times New Roman" w:hAnsi="Times New Roman" w:cs="Times New Roman"/>
                <w:color w:val="000000"/>
                <w:szCs w:val="20"/>
                <w:lang w:eastAsia="hr-HR"/>
              </w:rPr>
            </w:pPr>
            <w:r w:rsidRPr="00DA005F">
              <w:rPr>
                <w:rFonts w:ascii="Times New Roman" w:hAnsi="Times New Roman" w:cs="Times New Roman"/>
                <w:color w:val="000000"/>
                <w:szCs w:val="20"/>
                <w:lang w:eastAsia="hr-HR"/>
              </w:rPr>
              <w:t>Poli-kristalični silicij</w:t>
            </w:r>
          </w:p>
        </w:tc>
        <w:tc>
          <w:tcPr>
            <w:tcW w:w="899" w:type="dxa"/>
            <w:tcBorders>
              <w:top w:val="nil"/>
              <w:left w:val="nil"/>
              <w:bottom w:val="single" w:sz="4" w:space="0" w:color="auto"/>
              <w:right w:val="single" w:sz="8" w:space="0" w:color="auto"/>
            </w:tcBorders>
            <w:shd w:val="clear" w:color="auto" w:fill="auto"/>
            <w:noWrap/>
            <w:vAlign w:val="bottom"/>
            <w:hideMark/>
          </w:tcPr>
          <w:p w:rsidR="003531E6" w:rsidRPr="00DA005F" w:rsidRDefault="003531E6" w:rsidP="003531E6">
            <w:pPr>
              <w:spacing w:after="0"/>
              <w:jc w:val="center"/>
              <w:rPr>
                <w:rFonts w:ascii="Times New Roman" w:hAnsi="Times New Roman" w:cs="Times New Roman"/>
                <w:color w:val="000000"/>
                <w:szCs w:val="20"/>
                <w:lang w:eastAsia="hr-HR"/>
              </w:rPr>
            </w:pPr>
            <w:r w:rsidRPr="00DA005F">
              <w:rPr>
                <w:rFonts w:ascii="Times New Roman" w:hAnsi="Times New Roman" w:cs="Times New Roman"/>
                <w:color w:val="000000"/>
                <w:szCs w:val="20"/>
                <w:lang w:eastAsia="hr-HR"/>
              </w:rPr>
              <w:t>0,13</w:t>
            </w:r>
          </w:p>
        </w:tc>
      </w:tr>
      <w:tr w:rsidR="003531E6" w:rsidRPr="00C74D5C" w:rsidTr="003531E6">
        <w:trPr>
          <w:trHeight w:val="252"/>
        </w:trPr>
        <w:tc>
          <w:tcPr>
            <w:tcW w:w="1168" w:type="dxa"/>
            <w:vMerge/>
            <w:tcBorders>
              <w:top w:val="nil"/>
              <w:left w:val="single" w:sz="8" w:space="0" w:color="auto"/>
              <w:bottom w:val="single" w:sz="8" w:space="0" w:color="000000"/>
              <w:right w:val="single" w:sz="8" w:space="0" w:color="auto"/>
            </w:tcBorders>
            <w:vAlign w:val="center"/>
            <w:hideMark/>
          </w:tcPr>
          <w:p w:rsidR="003531E6" w:rsidRPr="00DA005F" w:rsidRDefault="003531E6" w:rsidP="003531E6">
            <w:pPr>
              <w:spacing w:after="0"/>
              <w:rPr>
                <w:rFonts w:ascii="Times New Roman" w:hAnsi="Times New Roman" w:cs="Times New Roman"/>
                <w:color w:val="000000"/>
                <w:sz w:val="24"/>
                <w:lang w:eastAsia="hr-HR"/>
              </w:rPr>
            </w:pPr>
          </w:p>
        </w:tc>
        <w:tc>
          <w:tcPr>
            <w:tcW w:w="7647" w:type="dxa"/>
            <w:tcBorders>
              <w:top w:val="single" w:sz="4" w:space="0" w:color="auto"/>
              <w:left w:val="nil"/>
              <w:bottom w:val="single" w:sz="4" w:space="0" w:color="auto"/>
              <w:right w:val="single" w:sz="4" w:space="0" w:color="auto"/>
            </w:tcBorders>
            <w:shd w:val="clear" w:color="auto" w:fill="auto"/>
            <w:noWrap/>
            <w:vAlign w:val="bottom"/>
            <w:hideMark/>
          </w:tcPr>
          <w:p w:rsidR="003531E6" w:rsidRPr="00DA005F" w:rsidRDefault="003531E6" w:rsidP="003531E6">
            <w:pPr>
              <w:spacing w:after="0"/>
              <w:rPr>
                <w:rFonts w:ascii="Times New Roman" w:hAnsi="Times New Roman" w:cs="Times New Roman"/>
                <w:color w:val="000000"/>
                <w:szCs w:val="20"/>
                <w:lang w:eastAsia="hr-HR"/>
              </w:rPr>
            </w:pPr>
            <w:r w:rsidRPr="00DA005F">
              <w:rPr>
                <w:rFonts w:ascii="Times New Roman" w:hAnsi="Times New Roman" w:cs="Times New Roman"/>
                <w:color w:val="000000"/>
                <w:szCs w:val="20"/>
                <w:lang w:eastAsia="hr-HR"/>
              </w:rPr>
              <w:t>Tankoslojni amorfni silicij</w:t>
            </w:r>
          </w:p>
        </w:tc>
        <w:tc>
          <w:tcPr>
            <w:tcW w:w="899" w:type="dxa"/>
            <w:tcBorders>
              <w:top w:val="nil"/>
              <w:left w:val="nil"/>
              <w:bottom w:val="single" w:sz="4" w:space="0" w:color="auto"/>
              <w:right w:val="single" w:sz="8" w:space="0" w:color="auto"/>
            </w:tcBorders>
            <w:shd w:val="clear" w:color="auto" w:fill="auto"/>
            <w:noWrap/>
            <w:vAlign w:val="bottom"/>
            <w:hideMark/>
          </w:tcPr>
          <w:p w:rsidR="003531E6" w:rsidRPr="00DA005F" w:rsidRDefault="003531E6" w:rsidP="003531E6">
            <w:pPr>
              <w:spacing w:after="0"/>
              <w:jc w:val="center"/>
              <w:rPr>
                <w:rFonts w:ascii="Times New Roman" w:hAnsi="Times New Roman" w:cs="Times New Roman"/>
                <w:color w:val="000000"/>
                <w:szCs w:val="20"/>
                <w:lang w:eastAsia="hr-HR"/>
              </w:rPr>
            </w:pPr>
            <w:r w:rsidRPr="00DA005F">
              <w:rPr>
                <w:rFonts w:ascii="Times New Roman" w:hAnsi="Times New Roman" w:cs="Times New Roman"/>
                <w:color w:val="000000"/>
                <w:szCs w:val="20"/>
                <w:lang w:eastAsia="hr-HR"/>
              </w:rPr>
              <w:t>0,05</w:t>
            </w:r>
          </w:p>
        </w:tc>
      </w:tr>
      <w:tr w:rsidR="003531E6" w:rsidRPr="00C74D5C" w:rsidTr="003531E6">
        <w:trPr>
          <w:trHeight w:val="252"/>
        </w:trPr>
        <w:tc>
          <w:tcPr>
            <w:tcW w:w="1168" w:type="dxa"/>
            <w:vMerge/>
            <w:tcBorders>
              <w:top w:val="nil"/>
              <w:left w:val="single" w:sz="8" w:space="0" w:color="auto"/>
              <w:bottom w:val="single" w:sz="8" w:space="0" w:color="000000"/>
              <w:right w:val="single" w:sz="8" w:space="0" w:color="auto"/>
            </w:tcBorders>
            <w:vAlign w:val="center"/>
            <w:hideMark/>
          </w:tcPr>
          <w:p w:rsidR="003531E6" w:rsidRPr="00DA005F" w:rsidRDefault="003531E6" w:rsidP="003531E6">
            <w:pPr>
              <w:spacing w:after="0"/>
              <w:rPr>
                <w:rFonts w:ascii="Times New Roman" w:hAnsi="Times New Roman" w:cs="Times New Roman"/>
                <w:color w:val="000000"/>
                <w:sz w:val="24"/>
                <w:lang w:eastAsia="hr-HR"/>
              </w:rPr>
            </w:pPr>
          </w:p>
        </w:tc>
        <w:tc>
          <w:tcPr>
            <w:tcW w:w="7647" w:type="dxa"/>
            <w:tcBorders>
              <w:top w:val="single" w:sz="4" w:space="0" w:color="auto"/>
              <w:left w:val="nil"/>
              <w:bottom w:val="single" w:sz="4" w:space="0" w:color="auto"/>
              <w:right w:val="single" w:sz="4" w:space="0" w:color="auto"/>
            </w:tcBorders>
            <w:shd w:val="clear" w:color="auto" w:fill="auto"/>
            <w:noWrap/>
            <w:vAlign w:val="bottom"/>
            <w:hideMark/>
          </w:tcPr>
          <w:p w:rsidR="003531E6" w:rsidRPr="00DA005F" w:rsidRDefault="003531E6" w:rsidP="003531E6">
            <w:pPr>
              <w:spacing w:after="0"/>
              <w:rPr>
                <w:rFonts w:ascii="Times New Roman" w:hAnsi="Times New Roman" w:cs="Times New Roman"/>
                <w:color w:val="000000"/>
                <w:szCs w:val="20"/>
                <w:lang w:eastAsia="hr-HR"/>
              </w:rPr>
            </w:pPr>
            <w:r w:rsidRPr="00DA005F">
              <w:rPr>
                <w:rFonts w:ascii="Times New Roman" w:hAnsi="Times New Roman" w:cs="Times New Roman"/>
                <w:color w:val="000000"/>
                <w:szCs w:val="20"/>
                <w:lang w:eastAsia="hr-HR"/>
              </w:rPr>
              <w:t>Tankoslojnibakar-indij-galij-diselenid</w:t>
            </w:r>
          </w:p>
        </w:tc>
        <w:tc>
          <w:tcPr>
            <w:tcW w:w="899" w:type="dxa"/>
            <w:tcBorders>
              <w:top w:val="nil"/>
              <w:left w:val="nil"/>
              <w:bottom w:val="single" w:sz="4" w:space="0" w:color="auto"/>
              <w:right w:val="single" w:sz="8" w:space="0" w:color="auto"/>
            </w:tcBorders>
            <w:shd w:val="clear" w:color="auto" w:fill="auto"/>
            <w:noWrap/>
            <w:vAlign w:val="bottom"/>
            <w:hideMark/>
          </w:tcPr>
          <w:p w:rsidR="003531E6" w:rsidRPr="00DA005F" w:rsidRDefault="003531E6" w:rsidP="003531E6">
            <w:pPr>
              <w:spacing w:after="0"/>
              <w:jc w:val="center"/>
              <w:rPr>
                <w:rFonts w:ascii="Times New Roman" w:hAnsi="Times New Roman" w:cs="Times New Roman"/>
                <w:color w:val="000000"/>
                <w:szCs w:val="20"/>
                <w:lang w:eastAsia="hr-HR"/>
              </w:rPr>
            </w:pPr>
            <w:r w:rsidRPr="00DA005F">
              <w:rPr>
                <w:rFonts w:ascii="Times New Roman" w:hAnsi="Times New Roman" w:cs="Times New Roman"/>
                <w:color w:val="000000"/>
                <w:szCs w:val="20"/>
                <w:lang w:eastAsia="hr-HR"/>
              </w:rPr>
              <w:t>0,09</w:t>
            </w:r>
          </w:p>
        </w:tc>
      </w:tr>
      <w:tr w:rsidR="003531E6" w:rsidRPr="00C74D5C" w:rsidTr="003531E6">
        <w:trPr>
          <w:trHeight w:val="265"/>
        </w:trPr>
        <w:tc>
          <w:tcPr>
            <w:tcW w:w="1168" w:type="dxa"/>
            <w:vMerge/>
            <w:tcBorders>
              <w:top w:val="nil"/>
              <w:left w:val="single" w:sz="8" w:space="0" w:color="auto"/>
              <w:bottom w:val="single" w:sz="8" w:space="0" w:color="000000"/>
              <w:right w:val="single" w:sz="8" w:space="0" w:color="auto"/>
            </w:tcBorders>
            <w:vAlign w:val="center"/>
            <w:hideMark/>
          </w:tcPr>
          <w:p w:rsidR="003531E6" w:rsidRPr="00DA005F" w:rsidRDefault="003531E6" w:rsidP="003531E6">
            <w:pPr>
              <w:spacing w:after="0"/>
              <w:rPr>
                <w:rFonts w:ascii="Times New Roman" w:hAnsi="Times New Roman" w:cs="Times New Roman"/>
                <w:color w:val="000000"/>
                <w:sz w:val="24"/>
                <w:lang w:eastAsia="hr-HR"/>
              </w:rPr>
            </w:pPr>
          </w:p>
        </w:tc>
        <w:tc>
          <w:tcPr>
            <w:tcW w:w="7647" w:type="dxa"/>
            <w:tcBorders>
              <w:top w:val="single" w:sz="4" w:space="0" w:color="auto"/>
              <w:left w:val="nil"/>
              <w:bottom w:val="single" w:sz="8" w:space="0" w:color="auto"/>
              <w:right w:val="single" w:sz="4" w:space="0" w:color="auto"/>
            </w:tcBorders>
            <w:shd w:val="clear" w:color="auto" w:fill="auto"/>
            <w:noWrap/>
            <w:vAlign w:val="bottom"/>
            <w:hideMark/>
          </w:tcPr>
          <w:p w:rsidR="003531E6" w:rsidRPr="00DA005F" w:rsidRDefault="003531E6" w:rsidP="003531E6">
            <w:pPr>
              <w:spacing w:after="0"/>
              <w:rPr>
                <w:rFonts w:ascii="Times New Roman" w:hAnsi="Times New Roman" w:cs="Times New Roman"/>
                <w:color w:val="000000"/>
                <w:szCs w:val="20"/>
                <w:lang w:eastAsia="hr-HR"/>
              </w:rPr>
            </w:pPr>
            <w:r w:rsidRPr="00DA005F">
              <w:rPr>
                <w:rFonts w:ascii="Times New Roman" w:hAnsi="Times New Roman" w:cs="Times New Roman"/>
                <w:color w:val="000000"/>
                <w:szCs w:val="20"/>
                <w:lang w:eastAsia="hr-HR"/>
              </w:rPr>
              <w:t>Tankoslojni kadmij-telurid</w:t>
            </w:r>
          </w:p>
        </w:tc>
        <w:tc>
          <w:tcPr>
            <w:tcW w:w="899" w:type="dxa"/>
            <w:tcBorders>
              <w:top w:val="nil"/>
              <w:left w:val="nil"/>
              <w:bottom w:val="single" w:sz="8" w:space="0" w:color="auto"/>
              <w:right w:val="single" w:sz="8" w:space="0" w:color="auto"/>
            </w:tcBorders>
            <w:shd w:val="clear" w:color="auto" w:fill="auto"/>
            <w:noWrap/>
            <w:vAlign w:val="bottom"/>
            <w:hideMark/>
          </w:tcPr>
          <w:p w:rsidR="003531E6" w:rsidRPr="00DA005F" w:rsidRDefault="003531E6" w:rsidP="003531E6">
            <w:pPr>
              <w:spacing w:after="0"/>
              <w:jc w:val="center"/>
              <w:rPr>
                <w:rFonts w:ascii="Times New Roman" w:hAnsi="Times New Roman" w:cs="Times New Roman"/>
                <w:color w:val="000000"/>
                <w:szCs w:val="20"/>
                <w:lang w:eastAsia="hr-HR"/>
              </w:rPr>
            </w:pPr>
            <w:r w:rsidRPr="00DA005F">
              <w:rPr>
                <w:rFonts w:ascii="Times New Roman" w:hAnsi="Times New Roman" w:cs="Times New Roman"/>
                <w:color w:val="000000"/>
                <w:szCs w:val="20"/>
                <w:lang w:eastAsia="hr-HR"/>
              </w:rPr>
              <w:t>0,07</w:t>
            </w:r>
          </w:p>
        </w:tc>
      </w:tr>
      <w:tr w:rsidR="003531E6" w:rsidRPr="00C74D5C" w:rsidTr="003531E6">
        <w:trPr>
          <w:trHeight w:val="391"/>
        </w:trPr>
        <w:tc>
          <w:tcPr>
            <w:tcW w:w="1168" w:type="dxa"/>
            <w:tcBorders>
              <w:top w:val="nil"/>
              <w:left w:val="single" w:sz="8" w:space="0" w:color="auto"/>
              <w:bottom w:val="single" w:sz="8" w:space="0" w:color="auto"/>
              <w:right w:val="single" w:sz="8" w:space="0" w:color="auto"/>
            </w:tcBorders>
            <w:shd w:val="clear" w:color="auto" w:fill="auto"/>
            <w:noWrap/>
            <w:vAlign w:val="center"/>
            <w:hideMark/>
          </w:tcPr>
          <w:p w:rsidR="003531E6" w:rsidRPr="00DA005F" w:rsidRDefault="003531E6" w:rsidP="003531E6">
            <w:pPr>
              <w:spacing w:after="0"/>
              <w:jc w:val="center"/>
              <w:rPr>
                <w:rFonts w:ascii="Times New Roman" w:hAnsi="Times New Roman" w:cs="Times New Roman"/>
                <w:b/>
                <w:bCs/>
                <w:color w:val="000000"/>
                <w:sz w:val="24"/>
                <w:lang w:eastAsia="hr-HR"/>
              </w:rPr>
            </w:pPr>
            <w:r w:rsidRPr="00DA005F">
              <w:rPr>
                <w:rFonts w:ascii="Times New Roman" w:hAnsi="Times New Roman" w:cs="Times New Roman"/>
                <w:b/>
                <w:bCs/>
                <w:color w:val="000000"/>
                <w:sz w:val="24"/>
                <w:lang w:eastAsia="hr-HR"/>
              </w:rPr>
              <w:t>PR</w:t>
            </w:r>
          </w:p>
        </w:tc>
        <w:tc>
          <w:tcPr>
            <w:tcW w:w="7647" w:type="dxa"/>
            <w:tcBorders>
              <w:top w:val="single" w:sz="8" w:space="0" w:color="auto"/>
              <w:left w:val="nil"/>
              <w:bottom w:val="single" w:sz="8" w:space="0" w:color="auto"/>
              <w:right w:val="single" w:sz="4" w:space="0" w:color="000000"/>
            </w:tcBorders>
            <w:shd w:val="clear" w:color="auto" w:fill="auto"/>
            <w:noWrap/>
            <w:vAlign w:val="center"/>
            <w:hideMark/>
          </w:tcPr>
          <w:p w:rsidR="003531E6" w:rsidRPr="00DA005F" w:rsidRDefault="003531E6" w:rsidP="003531E6">
            <w:pPr>
              <w:spacing w:after="0"/>
              <w:rPr>
                <w:rFonts w:ascii="Times New Roman" w:hAnsi="Times New Roman" w:cs="Times New Roman"/>
                <w:color w:val="000000"/>
                <w:szCs w:val="20"/>
                <w:lang w:eastAsia="hr-HR"/>
              </w:rPr>
            </w:pPr>
            <w:r w:rsidRPr="00DA005F">
              <w:rPr>
                <w:rFonts w:ascii="Times New Roman" w:hAnsi="Times New Roman" w:cs="Times New Roman"/>
                <w:color w:val="000000"/>
                <w:szCs w:val="20"/>
                <w:lang w:eastAsia="hr-HR"/>
              </w:rPr>
              <w:t>0,7</w:t>
            </w:r>
          </w:p>
        </w:tc>
        <w:tc>
          <w:tcPr>
            <w:tcW w:w="899" w:type="dxa"/>
            <w:tcBorders>
              <w:top w:val="nil"/>
              <w:left w:val="nil"/>
              <w:bottom w:val="single" w:sz="8" w:space="0" w:color="auto"/>
              <w:right w:val="single" w:sz="8" w:space="0" w:color="auto"/>
            </w:tcBorders>
            <w:shd w:val="clear" w:color="auto" w:fill="auto"/>
            <w:noWrap/>
            <w:vAlign w:val="bottom"/>
            <w:hideMark/>
          </w:tcPr>
          <w:p w:rsidR="003531E6" w:rsidRPr="00DA005F" w:rsidRDefault="003531E6" w:rsidP="003531E6">
            <w:pPr>
              <w:spacing w:after="0"/>
              <w:rPr>
                <w:rFonts w:ascii="Times New Roman" w:hAnsi="Times New Roman" w:cs="Times New Roman"/>
                <w:color w:val="000000"/>
                <w:szCs w:val="20"/>
                <w:lang w:eastAsia="hr-HR"/>
              </w:rPr>
            </w:pPr>
            <w:r w:rsidRPr="00DA005F">
              <w:rPr>
                <w:rFonts w:ascii="Times New Roman" w:hAnsi="Times New Roman" w:cs="Times New Roman"/>
                <w:color w:val="000000"/>
                <w:szCs w:val="20"/>
                <w:lang w:eastAsia="hr-HR"/>
              </w:rPr>
              <w:t> </w:t>
            </w:r>
          </w:p>
        </w:tc>
      </w:tr>
    </w:tbl>
    <w:p w:rsidR="003531E6" w:rsidRDefault="003531E6" w:rsidP="003531E6">
      <w:pPr>
        <w:pStyle w:val="Naslov40"/>
        <w:rPr>
          <w:rFonts w:ascii="Times New Roman" w:hAnsi="Times New Roman"/>
        </w:rPr>
      </w:pPr>
      <w:bookmarkStart w:id="885" w:name="_Toc31887042"/>
      <w:r>
        <w:rPr>
          <w:rFonts w:ascii="Times New Roman" w:hAnsi="Times New Roman"/>
        </w:rPr>
        <w:t>Smanjenje emisija stakleničkih plinova</w:t>
      </w:r>
      <w:bookmarkEnd w:id="885"/>
    </w:p>
    <w:p w:rsidR="003531E6" w:rsidRPr="00DA005F" w:rsidRDefault="003531E6" w:rsidP="003531E6">
      <w:pPr>
        <w:rPr>
          <w:rFonts w:ascii="Times New Roman" w:hAnsi="Times New Roman"/>
        </w:rPr>
      </w:pPr>
      <w:r w:rsidRPr="00DA005F">
        <w:rPr>
          <w:rFonts w:ascii="Times New Roman" w:hAnsi="Times New Roman" w:cs="Times New Roman"/>
        </w:rPr>
        <w:t>Godišnje smanjenje emisije stakleničkih plinova:</w:t>
      </w:r>
    </w:p>
    <w:p w:rsidR="003531E6" w:rsidRPr="00C81F16" w:rsidRDefault="003531E6" w:rsidP="003531E6">
      <w:pPr>
        <w:rPr>
          <w:rFonts w:ascii="Times New Roman" w:hAnsi="Times New Roman" w:cs="Times New Roman"/>
          <w:lang w:eastAsia="hr-HR"/>
        </w:rPr>
      </w:pPr>
      <m:oMathPara>
        <m:oMath>
          <m:sSub>
            <m:sSubPr>
              <m:ctrlPr>
                <w:rPr>
                  <w:rFonts w:ascii="Cambria Math" w:hAnsi="Cambria Math" w:cs="Times New Roman"/>
                  <w:i/>
                  <w:lang w:eastAsia="hr-HR"/>
                </w:rPr>
              </m:ctrlPr>
            </m:sSubPr>
            <m:e>
              <m:r>
                <w:rPr>
                  <w:rFonts w:ascii="Cambria Math" w:hAnsi="Cambria Math" w:cs="Times New Roman"/>
                  <w:lang w:eastAsia="hr-HR"/>
                </w:rPr>
                <m:t>E</m:t>
              </m:r>
            </m:e>
            <m:sub>
              <m:r>
                <w:rPr>
                  <w:rFonts w:ascii="Cambria Math" w:hAnsi="Cambria Math" w:cs="Times New Roman"/>
                  <w:lang w:eastAsia="hr-HR"/>
                </w:rPr>
                <m:t>CO2</m:t>
              </m:r>
            </m:sub>
          </m:sSub>
          <m:r>
            <w:rPr>
              <w:rFonts w:ascii="Cambria Math" w:hAnsi="Cambria Math" w:cs="Times New Roman"/>
              <w:lang w:eastAsia="hr-HR"/>
            </w:rPr>
            <m:t>= FESx e/1000</m:t>
          </m:r>
        </m:oMath>
      </m:oMathPara>
    </w:p>
    <w:p w:rsidR="003531E6" w:rsidRPr="00DA005F" w:rsidRDefault="003531E6" w:rsidP="003531E6">
      <w:pPr>
        <w:rPr>
          <w:rFonts w:ascii="Times New Roman" w:hAnsi="Times New Roman"/>
        </w:rPr>
      </w:pPr>
      <w:r w:rsidRPr="00DA005F">
        <w:rPr>
          <w:rFonts w:ascii="Times New Roman" w:hAnsi="Times New Roman" w:cs="Times New Roman"/>
        </w:rPr>
        <w:t>Pri čemu je:</w:t>
      </w:r>
    </w:p>
    <w:p w:rsidR="003531E6" w:rsidRPr="00C81F16" w:rsidRDefault="003531E6" w:rsidP="003531E6">
      <w:pPr>
        <w:rPr>
          <w:rFonts w:ascii="Times New Roman" w:hAnsi="Times New Roman"/>
        </w:rPr>
      </w:pPr>
      <w:r w:rsidRPr="00DA005F">
        <w:rPr>
          <w:rFonts w:ascii="Times New Roman" w:hAnsi="Times New Roman" w:cs="Times New Roman"/>
          <w:noProof/>
          <w:lang w:eastAsia="hr-HR"/>
        </w:rPr>
        <w:drawing>
          <wp:inline distT="0" distB="0" distL="0" distR="0" wp14:anchorId="4AC5A77D" wp14:editId="1BB744D3">
            <wp:extent cx="4401403" cy="966529"/>
            <wp:effectExtent l="0" t="0" r="0" b="5080"/>
            <wp:docPr id="2" name="Picture 2" descr="C:\Users\ihegedis\Desktop\Cap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hegedis\Desktop\Capture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23380" cy="971355"/>
                    </a:xfrm>
                    <a:prstGeom prst="rect">
                      <a:avLst/>
                    </a:prstGeom>
                    <a:noFill/>
                    <a:ln>
                      <a:noFill/>
                    </a:ln>
                  </pic:spPr>
                </pic:pic>
              </a:graphicData>
            </a:graphic>
          </wp:inline>
        </w:drawing>
      </w:r>
    </w:p>
    <w:p w:rsidR="003531E6" w:rsidRDefault="003531E6" w:rsidP="003531E6">
      <w:pPr>
        <w:pStyle w:val="Naslov40"/>
        <w:rPr>
          <w:rFonts w:ascii="Times New Roman" w:hAnsi="Times New Roman"/>
        </w:rPr>
      </w:pPr>
      <w:r w:rsidRPr="00C81F16">
        <w:rPr>
          <w:rFonts w:ascii="Times New Roman" w:hAnsi="Times New Roman"/>
        </w:rPr>
        <w:t xml:space="preserve"> </w:t>
      </w:r>
      <w:bookmarkStart w:id="886" w:name="_Toc31887043"/>
      <w:r>
        <w:rPr>
          <w:rFonts w:ascii="Times New Roman" w:hAnsi="Times New Roman"/>
        </w:rPr>
        <w:t>Životni vijek mjere</w:t>
      </w:r>
      <w:bookmarkEnd w:id="886"/>
    </w:p>
    <w:p w:rsidR="003531E6" w:rsidRPr="00C81F16" w:rsidRDefault="003531E6" w:rsidP="003531E6">
      <w:pPr>
        <w:rPr>
          <w:rFonts w:ascii="Times New Roman" w:hAnsi="Times New Roman"/>
        </w:rPr>
      </w:pPr>
      <w:r w:rsidRPr="00DA005F">
        <w:rPr>
          <w:rFonts w:ascii="Times New Roman" w:hAnsi="Times New Roman" w:cs="Times New Roman"/>
        </w:rPr>
        <w:t>Životni vijek mjere je 23 godine.</w:t>
      </w:r>
    </w:p>
    <w:p w:rsidR="003531E6" w:rsidRPr="00C81F16" w:rsidRDefault="003531E6" w:rsidP="003531E6">
      <w:pPr>
        <w:pStyle w:val="Naslov40"/>
        <w:numPr>
          <w:ilvl w:val="0"/>
          <w:numId w:val="0"/>
        </w:numPr>
        <w:rPr>
          <w:rFonts w:ascii="Times New Roman" w:hAnsi="Times New Roman"/>
        </w:rPr>
      </w:pPr>
    </w:p>
    <w:p w:rsidR="003531E6" w:rsidRDefault="003531E6" w:rsidP="003531E6">
      <w:pPr>
        <w:autoSpaceDE w:val="0"/>
        <w:autoSpaceDN w:val="0"/>
        <w:adjustRightInd w:val="0"/>
        <w:spacing w:after="0"/>
        <w:rPr>
          <w:rFonts w:ascii="Times New Roman" w:eastAsia="MinionPro-Cn" w:hAnsi="Times New Roman" w:cs="Times New Roman"/>
          <w:color w:val="181818"/>
          <w:szCs w:val="20"/>
        </w:rPr>
      </w:pPr>
    </w:p>
    <w:p w:rsidR="003531E6" w:rsidRPr="00576A94" w:rsidRDefault="003531E6" w:rsidP="003531E6">
      <w:pPr>
        <w:autoSpaceDE w:val="0"/>
        <w:autoSpaceDN w:val="0"/>
        <w:adjustRightInd w:val="0"/>
        <w:spacing w:after="0"/>
        <w:rPr>
          <w:rFonts w:ascii="Times New Roman" w:eastAsia="MinionPro-Cn" w:hAnsi="Times New Roman" w:cs="Times New Roman"/>
          <w:color w:val="181818"/>
          <w:szCs w:val="20"/>
        </w:rPr>
      </w:pPr>
    </w:p>
    <w:p w:rsidR="003531E6" w:rsidRDefault="003531E6" w:rsidP="003531E6">
      <w:pPr>
        <w:rPr>
          <w:rFonts w:ascii="Times New Roman" w:hAnsi="Times New Roman" w:cs="Times New Roman"/>
          <w:lang w:eastAsia="hr-HR"/>
        </w:rPr>
      </w:pPr>
    </w:p>
    <w:p w:rsidR="003531E6" w:rsidRPr="00D0330A" w:rsidRDefault="003531E6" w:rsidP="003531E6">
      <w:pPr>
        <w:rPr>
          <w:rFonts w:ascii="Times New Roman" w:hAnsi="Times New Roman" w:cs="Times New Roman"/>
          <w:lang w:eastAsia="hr-HR"/>
        </w:rPr>
      </w:pPr>
    </w:p>
    <w:p w:rsidR="003531E6" w:rsidRPr="00D0330A" w:rsidRDefault="003531E6" w:rsidP="003531E6">
      <w:pPr>
        <w:rPr>
          <w:rFonts w:ascii="Times New Roman" w:hAnsi="Times New Roman" w:cs="Times New Roman"/>
        </w:rPr>
      </w:pPr>
    </w:p>
    <w:p w:rsidR="003531E6" w:rsidRPr="00D0330A" w:rsidRDefault="003531E6" w:rsidP="003531E6">
      <w:pPr>
        <w:rPr>
          <w:rFonts w:ascii="Times New Roman" w:hAnsi="Times New Roman" w:cs="Times New Roman"/>
          <w:lang w:eastAsia="hr-HR"/>
        </w:rPr>
      </w:pPr>
    </w:p>
    <w:p w:rsidR="003531E6" w:rsidRPr="00D0330A" w:rsidRDefault="003531E6" w:rsidP="003531E6">
      <w:pPr>
        <w:rPr>
          <w:rFonts w:ascii="Times New Roman" w:hAnsi="Times New Roman" w:cs="Times New Roman"/>
          <w:lang w:eastAsia="hr-HR"/>
        </w:rPr>
      </w:pPr>
    </w:p>
    <w:p w:rsidR="003531E6" w:rsidRPr="00D0330A" w:rsidRDefault="003531E6" w:rsidP="003531E6">
      <w:pPr>
        <w:spacing w:line="259" w:lineRule="auto"/>
        <w:rPr>
          <w:rFonts w:ascii="Times New Roman" w:hAnsi="Times New Roman" w:cs="Times New Roman"/>
          <w:b/>
          <w:bCs/>
          <w:caps/>
          <w:sz w:val="32"/>
          <w:szCs w:val="36"/>
          <w:lang w:eastAsia="hr-HR"/>
        </w:rPr>
      </w:pPr>
      <w:bookmarkStart w:id="887" w:name="_Toc23949530"/>
      <w:r w:rsidRPr="00D0330A">
        <w:rPr>
          <w:rFonts w:ascii="Times New Roman" w:hAnsi="Times New Roman" w:cs="Times New Roman"/>
        </w:rPr>
        <w:br w:type="page"/>
      </w:r>
    </w:p>
    <w:p w:rsidR="003531E6" w:rsidRPr="00D0330A" w:rsidRDefault="003531E6" w:rsidP="00546F90">
      <w:pPr>
        <w:pStyle w:val="Naslov2-"/>
      </w:pPr>
      <w:bookmarkStart w:id="888" w:name="_Toc31887044"/>
      <w:bookmarkEnd w:id="887"/>
      <w:r>
        <w:lastRenderedPageBreak/>
        <w:t>PRILOG D</w:t>
      </w:r>
      <w:bookmarkEnd w:id="888"/>
      <w:r w:rsidRPr="00D0330A">
        <w:t xml:space="preserve"> </w:t>
      </w:r>
    </w:p>
    <w:p w:rsidR="003531E6" w:rsidRPr="00D0330A" w:rsidRDefault="003531E6" w:rsidP="00546F90">
      <w:pPr>
        <w:pStyle w:val="Naslov2-"/>
      </w:pPr>
      <w:bookmarkStart w:id="889" w:name="_Toc31887045"/>
      <w:r w:rsidRPr="00D0330A">
        <w:t>Ulazni</w:t>
      </w:r>
      <w:r>
        <w:t xml:space="preserve"> podatci za izračun referentnih </w:t>
      </w:r>
      <w:r w:rsidRPr="00D0330A">
        <w:t>vrijednosti</w:t>
      </w:r>
      <w:bookmarkEnd w:id="889"/>
    </w:p>
    <w:p w:rsidR="003531E6" w:rsidRPr="00D0330A" w:rsidRDefault="003531E6" w:rsidP="00546F90">
      <w:pPr>
        <w:jc w:val="both"/>
        <w:rPr>
          <w:rFonts w:ascii="Times New Roman" w:hAnsi="Times New Roman" w:cs="Times New Roman"/>
        </w:rPr>
      </w:pPr>
      <w:r w:rsidRPr="00D0330A">
        <w:rPr>
          <w:rFonts w:ascii="Times New Roman" w:hAnsi="Times New Roman" w:cs="Times New Roman"/>
        </w:rPr>
        <w:t>Za utvrđivanje referentnih podataka o specifičnoj potrošnji energije u sektoru kućanstava i usluga korišteni su podatci iz Odyssee baze podataka</w:t>
      </w:r>
      <w:r w:rsidRPr="00D0330A">
        <w:rPr>
          <w:rStyle w:val="Referencafusnote"/>
          <w:rFonts w:ascii="Times New Roman" w:hAnsi="Times New Roman" w:cs="Times New Roman"/>
        </w:rPr>
        <w:footnoteReference w:id="54"/>
      </w:r>
      <w:r w:rsidRPr="00D0330A">
        <w:rPr>
          <w:rFonts w:ascii="Times New Roman" w:hAnsi="Times New Roman" w:cs="Times New Roman"/>
        </w:rPr>
        <w:t xml:space="preserve"> za 2016. godinu. Odyssee baza je opsežna baza podataka o potrošnji energije i faktorima koji utječu na tu potrošnju te pokazatelja energetske učinkovitosti za svih 28 država članica EU, Norvešku, Švicarsku i Srbiju. Svi podatci temelje se na dostupnim službenim statistikama ili provjerenim modelima. </w:t>
      </w:r>
    </w:p>
    <w:p w:rsidR="003531E6" w:rsidRPr="00D0330A" w:rsidRDefault="003531E6" w:rsidP="00546F90">
      <w:pPr>
        <w:jc w:val="both"/>
        <w:rPr>
          <w:rFonts w:ascii="Times New Roman" w:hAnsi="Times New Roman" w:cs="Times New Roman"/>
        </w:rPr>
      </w:pPr>
      <w:r w:rsidRPr="00D0330A">
        <w:rPr>
          <w:rFonts w:ascii="Times New Roman" w:hAnsi="Times New Roman" w:cs="Times New Roman"/>
        </w:rPr>
        <w:t>Specifična potrošnje energije po namjenama u kućanstvu (</w:t>
      </w:r>
      <w:r w:rsidRPr="00D0330A">
        <w:rPr>
          <w:rFonts w:ascii="Times New Roman" w:hAnsi="Times New Roman" w:cs="Times New Roman"/>
          <w:i/>
        </w:rPr>
        <w:t>FEC</w:t>
      </w:r>
      <w:r w:rsidRPr="00D0330A">
        <w:rPr>
          <w:rFonts w:ascii="Times New Roman" w:hAnsi="Times New Roman" w:cs="Times New Roman"/>
          <w:i/>
          <w:vertAlign w:val="subscript"/>
        </w:rPr>
        <w:t>HH</w:t>
      </w:r>
      <w:r>
        <w:rPr>
          <w:rFonts w:ascii="Times New Roman" w:hAnsi="Times New Roman" w:cs="Times New Roman"/>
        </w:rPr>
        <w:t>) prikazana u poglavljima 1.1.1.4. i 1</w:t>
      </w:r>
      <w:r w:rsidRPr="00D0330A">
        <w:rPr>
          <w:rFonts w:ascii="Times New Roman" w:hAnsi="Times New Roman" w:cs="Times New Roman"/>
        </w:rPr>
        <w:t xml:space="preserve">.3.4. izračunata je na temelju sljedećih podataka o ukupnoj potrošnji energije za pojedine namjene u sektoru kućanstava i podatka o ukupnom broju kućanstava u Republicu Hrvatskoj: </w:t>
      </w:r>
    </w:p>
    <w:tbl>
      <w:tblPr>
        <w:tblStyle w:val="Svijetlatablicareetke11"/>
        <w:tblW w:w="5000" w:type="pct"/>
        <w:tblLook w:val="04A0" w:firstRow="1" w:lastRow="0" w:firstColumn="1" w:lastColumn="0" w:noHBand="0" w:noVBand="1"/>
      </w:tblPr>
      <w:tblGrid>
        <w:gridCol w:w="5900"/>
        <w:gridCol w:w="924"/>
        <w:gridCol w:w="2238"/>
      </w:tblGrid>
      <w:tr w:rsidR="003531E6" w:rsidRPr="00D0330A" w:rsidTr="003531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Ulazni podatak</w:t>
            </w:r>
          </w:p>
        </w:tc>
        <w:tc>
          <w:tcPr>
            <w:tcW w:w="510" w:type="pct"/>
          </w:tcPr>
          <w:p w:rsidR="003531E6" w:rsidRPr="00D0330A" w:rsidRDefault="003531E6" w:rsidP="003531E6">
            <w:pPr>
              <w:spacing w:after="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8"/>
              </w:rPr>
            </w:pPr>
            <w:r w:rsidRPr="00D0330A">
              <w:rPr>
                <w:rFonts w:ascii="Times New Roman" w:hAnsi="Times New Roman" w:cs="Times New Roman"/>
                <w:i/>
                <w:sz w:val="18"/>
              </w:rPr>
              <w:t>Jedinica</w:t>
            </w:r>
          </w:p>
        </w:tc>
        <w:tc>
          <w:tcPr>
            <w:tcW w:w="1235" w:type="pct"/>
          </w:tcPr>
          <w:p w:rsidR="003531E6" w:rsidRPr="00D0330A" w:rsidRDefault="003531E6" w:rsidP="003531E6">
            <w:pPr>
              <w:spacing w:after="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8"/>
              </w:rPr>
            </w:pPr>
            <w:r w:rsidRPr="00D0330A">
              <w:rPr>
                <w:rFonts w:ascii="Times New Roman" w:hAnsi="Times New Roman" w:cs="Times New Roman"/>
                <w:i/>
                <w:sz w:val="18"/>
              </w:rPr>
              <w:t xml:space="preserve">Vrijednost </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325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Ukupna potrošnja energija u kućanstvima</w:t>
            </w:r>
          </w:p>
        </w:tc>
        <w:tc>
          <w:tcPr>
            <w:tcW w:w="510" w:type="pct"/>
          </w:tcPr>
          <w:p w:rsidR="003531E6" w:rsidRPr="00D0330A" w:rsidRDefault="003531E6" w:rsidP="003531E6">
            <w:pPr>
              <w:spacing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rPr>
              <w:t>[GWh]</w:t>
            </w:r>
          </w:p>
        </w:tc>
        <w:tc>
          <w:tcPr>
            <w:tcW w:w="1235" w:type="pct"/>
          </w:tcPr>
          <w:p w:rsidR="003531E6" w:rsidRPr="00D0330A" w:rsidRDefault="003531E6" w:rsidP="003531E6">
            <w:pPr>
              <w:spacing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27.829,43</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325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Ukupna potrošnja električne energije u kućanstvima</w:t>
            </w:r>
          </w:p>
        </w:tc>
        <w:tc>
          <w:tcPr>
            <w:tcW w:w="510" w:type="pct"/>
          </w:tcPr>
          <w:p w:rsidR="003531E6" w:rsidRPr="00D0330A" w:rsidRDefault="003531E6" w:rsidP="003531E6">
            <w:pPr>
              <w:spacing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rPr>
              <w:t>[GWh]</w:t>
            </w:r>
          </w:p>
        </w:tc>
        <w:tc>
          <w:tcPr>
            <w:tcW w:w="1235" w:type="pct"/>
          </w:tcPr>
          <w:p w:rsidR="003531E6" w:rsidRPr="00D0330A" w:rsidRDefault="003531E6" w:rsidP="003531E6">
            <w:pPr>
              <w:spacing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6.127,85</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325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Ukupna potrošnja električne energije za rasvjetu u kućanstvima</w:t>
            </w:r>
          </w:p>
        </w:tc>
        <w:tc>
          <w:tcPr>
            <w:tcW w:w="510" w:type="pct"/>
          </w:tcPr>
          <w:p w:rsidR="003531E6" w:rsidRPr="00D0330A" w:rsidRDefault="003531E6" w:rsidP="003531E6">
            <w:pPr>
              <w:spacing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rPr>
              <w:t>[GWh]</w:t>
            </w:r>
          </w:p>
        </w:tc>
        <w:tc>
          <w:tcPr>
            <w:tcW w:w="1235" w:type="pct"/>
          </w:tcPr>
          <w:p w:rsidR="003531E6" w:rsidRPr="00D0330A" w:rsidRDefault="003531E6" w:rsidP="003531E6">
            <w:pPr>
              <w:spacing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531,49</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325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Ukupna potrošnja električne energije za uređaje u kućanstvima</w:t>
            </w:r>
          </w:p>
        </w:tc>
        <w:tc>
          <w:tcPr>
            <w:tcW w:w="510" w:type="pct"/>
          </w:tcPr>
          <w:p w:rsidR="003531E6" w:rsidRPr="00D0330A" w:rsidRDefault="003531E6" w:rsidP="003531E6">
            <w:pPr>
              <w:spacing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rPr>
              <w:t>[GWh]</w:t>
            </w:r>
          </w:p>
        </w:tc>
        <w:tc>
          <w:tcPr>
            <w:tcW w:w="1235" w:type="pct"/>
          </w:tcPr>
          <w:p w:rsidR="003531E6" w:rsidRPr="00D0330A" w:rsidRDefault="003531E6" w:rsidP="003531E6">
            <w:pPr>
              <w:spacing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3.017,99</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325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Ukupna potrošnja energije za toplinske potrebe u kućanstvima</w:t>
            </w:r>
          </w:p>
        </w:tc>
        <w:tc>
          <w:tcPr>
            <w:tcW w:w="510" w:type="pct"/>
          </w:tcPr>
          <w:p w:rsidR="003531E6" w:rsidRPr="00D0330A" w:rsidRDefault="003531E6" w:rsidP="003531E6">
            <w:pPr>
              <w:spacing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rPr>
              <w:t>[GWh]</w:t>
            </w:r>
          </w:p>
        </w:tc>
        <w:tc>
          <w:tcPr>
            <w:tcW w:w="1235" w:type="pct"/>
          </w:tcPr>
          <w:p w:rsidR="003531E6" w:rsidRPr="00D0330A" w:rsidRDefault="003531E6" w:rsidP="003531E6">
            <w:pPr>
              <w:spacing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21.701,58</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3255"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Ukupan broj kućanstava</w:t>
            </w:r>
          </w:p>
        </w:tc>
        <w:tc>
          <w:tcPr>
            <w:tcW w:w="510" w:type="pct"/>
          </w:tcPr>
          <w:p w:rsidR="003531E6" w:rsidRPr="00D0330A" w:rsidRDefault="003531E6" w:rsidP="003531E6">
            <w:pPr>
              <w:spacing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p>
        </w:tc>
        <w:tc>
          <w:tcPr>
            <w:tcW w:w="1235" w:type="pct"/>
          </w:tcPr>
          <w:p w:rsidR="003531E6" w:rsidRPr="00D0330A" w:rsidRDefault="003531E6" w:rsidP="003531E6">
            <w:pPr>
              <w:spacing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1.750.184</w:t>
            </w:r>
          </w:p>
        </w:tc>
      </w:tr>
    </w:tbl>
    <w:p w:rsidR="003531E6" w:rsidRPr="00D0330A" w:rsidRDefault="003531E6" w:rsidP="003531E6">
      <w:pPr>
        <w:rPr>
          <w:rFonts w:ascii="Times New Roman" w:hAnsi="Times New Roman" w:cs="Times New Roman"/>
        </w:rPr>
      </w:pPr>
      <w:r w:rsidRPr="00D0330A">
        <w:rPr>
          <w:rFonts w:ascii="Times New Roman" w:hAnsi="Times New Roman" w:cs="Times New Roman"/>
        </w:rPr>
        <w:t>Specifična potrošnje energije po zaposleniku u sektoru usluga (</w:t>
      </w:r>
      <w:r w:rsidRPr="00D0330A">
        <w:rPr>
          <w:rFonts w:ascii="Times New Roman" w:hAnsi="Times New Roman" w:cs="Times New Roman"/>
          <w:i/>
        </w:rPr>
        <w:t>FEC</w:t>
      </w:r>
      <w:r w:rsidRPr="00D0330A">
        <w:rPr>
          <w:rFonts w:ascii="Times New Roman" w:hAnsi="Times New Roman" w:cs="Times New Roman"/>
          <w:i/>
          <w:vertAlign w:val="subscript"/>
        </w:rPr>
        <w:t>person</w:t>
      </w:r>
      <w:r>
        <w:rPr>
          <w:rFonts w:ascii="Times New Roman" w:hAnsi="Times New Roman" w:cs="Times New Roman"/>
        </w:rPr>
        <w:t>) prikazana u poglavlju 1</w:t>
      </w:r>
      <w:r w:rsidRPr="00D0330A">
        <w:rPr>
          <w:rFonts w:ascii="Times New Roman" w:hAnsi="Times New Roman" w:cs="Times New Roman"/>
        </w:rPr>
        <w:t xml:space="preserve">.2.1.4. izračunata je na temelju podataka o ukupnoj potrošnji energije u sektoru usluga i podatka o ukupnom broju zaposlenih u ovom sektoru u Republicu Hrvatskoj: </w:t>
      </w:r>
    </w:p>
    <w:tbl>
      <w:tblPr>
        <w:tblStyle w:val="Svijetlatablicareetke11"/>
        <w:tblW w:w="5000" w:type="pct"/>
        <w:tblLook w:val="04A0" w:firstRow="1" w:lastRow="0" w:firstColumn="1" w:lastColumn="0" w:noHBand="0" w:noVBand="1"/>
      </w:tblPr>
      <w:tblGrid>
        <w:gridCol w:w="5907"/>
        <w:gridCol w:w="924"/>
        <w:gridCol w:w="2231"/>
      </w:tblGrid>
      <w:tr w:rsidR="003531E6" w:rsidRPr="00D0330A" w:rsidTr="003531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9"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Ulazni podatak</w:t>
            </w:r>
          </w:p>
        </w:tc>
        <w:tc>
          <w:tcPr>
            <w:tcW w:w="510" w:type="pct"/>
          </w:tcPr>
          <w:p w:rsidR="003531E6" w:rsidRPr="00D0330A" w:rsidRDefault="003531E6" w:rsidP="003531E6">
            <w:pPr>
              <w:spacing w:after="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8"/>
              </w:rPr>
            </w:pPr>
            <w:r w:rsidRPr="00D0330A">
              <w:rPr>
                <w:rFonts w:ascii="Times New Roman" w:hAnsi="Times New Roman" w:cs="Times New Roman"/>
                <w:i/>
                <w:sz w:val="18"/>
              </w:rPr>
              <w:t>Jedinica</w:t>
            </w:r>
          </w:p>
        </w:tc>
        <w:tc>
          <w:tcPr>
            <w:tcW w:w="1231" w:type="pct"/>
          </w:tcPr>
          <w:p w:rsidR="003531E6" w:rsidRPr="00D0330A" w:rsidRDefault="003531E6" w:rsidP="003531E6">
            <w:pPr>
              <w:spacing w:after="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8"/>
              </w:rPr>
            </w:pPr>
            <w:r w:rsidRPr="00D0330A">
              <w:rPr>
                <w:rFonts w:ascii="Times New Roman" w:hAnsi="Times New Roman" w:cs="Times New Roman"/>
                <w:i/>
                <w:sz w:val="18"/>
              </w:rPr>
              <w:t>Vrijednost</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3259"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Ukupna potrošnja energija u sektoru usluga [GWh]</w:t>
            </w:r>
          </w:p>
        </w:tc>
        <w:tc>
          <w:tcPr>
            <w:tcW w:w="510" w:type="pct"/>
          </w:tcPr>
          <w:p w:rsidR="003531E6" w:rsidRPr="00D0330A" w:rsidRDefault="003531E6" w:rsidP="003531E6">
            <w:pPr>
              <w:spacing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rPr>
              <w:t>[GWh]</w:t>
            </w:r>
          </w:p>
        </w:tc>
        <w:tc>
          <w:tcPr>
            <w:tcW w:w="1231" w:type="pct"/>
          </w:tcPr>
          <w:p w:rsidR="003531E6" w:rsidRPr="00D0330A" w:rsidRDefault="003531E6" w:rsidP="003531E6">
            <w:pPr>
              <w:spacing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8.842,29</w:t>
            </w:r>
          </w:p>
        </w:tc>
      </w:tr>
      <w:tr w:rsidR="003531E6" w:rsidRPr="00D0330A" w:rsidTr="003531E6">
        <w:tc>
          <w:tcPr>
            <w:cnfStyle w:val="001000000000" w:firstRow="0" w:lastRow="0" w:firstColumn="1" w:lastColumn="0" w:oddVBand="0" w:evenVBand="0" w:oddHBand="0" w:evenHBand="0" w:firstRowFirstColumn="0" w:firstRowLastColumn="0" w:lastRowFirstColumn="0" w:lastRowLastColumn="0"/>
            <w:tcW w:w="3259" w:type="pct"/>
          </w:tcPr>
          <w:p w:rsidR="003531E6" w:rsidRPr="00D0330A" w:rsidRDefault="003531E6" w:rsidP="003531E6">
            <w:pPr>
              <w:spacing w:after="0"/>
              <w:rPr>
                <w:rFonts w:ascii="Times New Roman" w:hAnsi="Times New Roman" w:cs="Times New Roman"/>
                <w:i/>
                <w:sz w:val="18"/>
                <w:szCs w:val="18"/>
              </w:rPr>
            </w:pPr>
            <w:r w:rsidRPr="00D0330A">
              <w:rPr>
                <w:rFonts w:ascii="Times New Roman" w:hAnsi="Times New Roman" w:cs="Times New Roman"/>
                <w:i/>
                <w:sz w:val="18"/>
                <w:szCs w:val="18"/>
              </w:rPr>
              <w:t>Ukupna potrošnja električne energije u kućanstvima</w:t>
            </w:r>
          </w:p>
        </w:tc>
        <w:tc>
          <w:tcPr>
            <w:tcW w:w="510" w:type="pct"/>
          </w:tcPr>
          <w:p w:rsidR="003531E6" w:rsidRPr="00D0330A" w:rsidRDefault="003531E6" w:rsidP="003531E6">
            <w:pPr>
              <w:spacing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p>
        </w:tc>
        <w:tc>
          <w:tcPr>
            <w:tcW w:w="1231" w:type="pct"/>
          </w:tcPr>
          <w:p w:rsidR="003531E6" w:rsidRPr="00D0330A" w:rsidRDefault="003531E6" w:rsidP="003531E6">
            <w:pPr>
              <w:spacing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D0330A">
              <w:rPr>
                <w:rFonts w:ascii="Times New Roman" w:hAnsi="Times New Roman" w:cs="Times New Roman"/>
                <w:i/>
                <w:sz w:val="18"/>
                <w:szCs w:val="18"/>
              </w:rPr>
              <w:t>969.014</w:t>
            </w:r>
          </w:p>
        </w:tc>
      </w:tr>
    </w:tbl>
    <w:p w:rsidR="003531E6" w:rsidRPr="00D0330A" w:rsidRDefault="003531E6" w:rsidP="003531E6">
      <w:pPr>
        <w:rPr>
          <w:rFonts w:ascii="Times New Roman" w:hAnsi="Times New Roman" w:cs="Times New Roman"/>
        </w:rPr>
      </w:pPr>
    </w:p>
    <w:p w:rsidR="003531E6" w:rsidRPr="00D0330A" w:rsidRDefault="003531E6" w:rsidP="003531E6">
      <w:pPr>
        <w:rPr>
          <w:rFonts w:ascii="Times New Roman" w:hAnsi="Times New Roman" w:cs="Times New Roman"/>
        </w:rPr>
      </w:pPr>
    </w:p>
    <w:p w:rsidR="003531E6" w:rsidRPr="00D0330A" w:rsidRDefault="003531E6" w:rsidP="003531E6">
      <w:pPr>
        <w:spacing w:line="259" w:lineRule="auto"/>
        <w:rPr>
          <w:rFonts w:ascii="Times New Roman" w:hAnsi="Times New Roman" w:cs="Times New Roman"/>
          <w:b/>
          <w:bCs/>
          <w:caps/>
          <w:sz w:val="32"/>
          <w:szCs w:val="36"/>
          <w:lang w:eastAsia="hr-HR"/>
        </w:rPr>
      </w:pPr>
      <w:r w:rsidRPr="00D0330A">
        <w:rPr>
          <w:rFonts w:ascii="Times New Roman" w:hAnsi="Times New Roman" w:cs="Times New Roman"/>
        </w:rPr>
        <w:br w:type="page"/>
      </w:r>
    </w:p>
    <w:p w:rsidR="003531E6" w:rsidRPr="00D0330A" w:rsidRDefault="003531E6" w:rsidP="00546F90">
      <w:pPr>
        <w:pStyle w:val="Naslov2-"/>
      </w:pPr>
      <w:bookmarkStart w:id="890" w:name="_Toc31887046"/>
      <w:r>
        <w:lastRenderedPageBreak/>
        <w:t>PRILOG E</w:t>
      </w:r>
      <w:bookmarkEnd w:id="890"/>
      <w:r w:rsidRPr="00D0330A">
        <w:t xml:space="preserve"> </w:t>
      </w:r>
    </w:p>
    <w:p w:rsidR="003531E6" w:rsidRPr="00D0330A" w:rsidRDefault="003531E6" w:rsidP="00546F90">
      <w:pPr>
        <w:pStyle w:val="Naslov2-"/>
      </w:pPr>
      <w:bookmarkStart w:id="891" w:name="_Toc31887047"/>
      <w:r w:rsidRPr="00D0330A">
        <w:t>PLAN MJERENJA I VERIFIKACIJE UŠTEDA ENERGIJE</w:t>
      </w:r>
      <w:bookmarkEnd w:id="891"/>
    </w:p>
    <w:tbl>
      <w:tblPr>
        <w:tblW w:w="5000" w:type="pct"/>
        <w:tblLook w:val="04A0" w:firstRow="1" w:lastRow="0" w:firstColumn="1" w:lastColumn="0" w:noHBand="0" w:noVBand="1"/>
      </w:tblPr>
      <w:tblGrid>
        <w:gridCol w:w="1338"/>
        <w:gridCol w:w="3293"/>
        <w:gridCol w:w="4431"/>
      </w:tblGrid>
      <w:tr w:rsidR="003531E6" w:rsidRPr="00D0330A" w:rsidTr="003531E6">
        <w:trPr>
          <w:trHeight w:val="421"/>
        </w:trPr>
        <w:tc>
          <w:tcPr>
            <w:tcW w:w="2555" w:type="pct"/>
            <w:gridSpan w:val="2"/>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3531E6" w:rsidRPr="00D0330A" w:rsidRDefault="003531E6" w:rsidP="003531E6">
            <w:pPr>
              <w:spacing w:after="0"/>
              <w:jc w:val="center"/>
              <w:rPr>
                <w:rFonts w:ascii="Times New Roman" w:hAnsi="Times New Roman" w:cs="Times New Roman"/>
                <w:b/>
                <w:bCs/>
                <w:sz w:val="18"/>
                <w:szCs w:val="18"/>
                <w:lang w:eastAsia="hr-HR"/>
              </w:rPr>
            </w:pPr>
            <w:bookmarkStart w:id="892" w:name="RANGE!A1:E86"/>
            <w:r w:rsidRPr="00D0330A">
              <w:rPr>
                <w:rFonts w:ascii="Times New Roman" w:hAnsi="Times New Roman" w:cs="Times New Roman"/>
                <w:b/>
                <w:bCs/>
                <w:sz w:val="18"/>
                <w:szCs w:val="18"/>
                <w:lang w:eastAsia="hr-HR"/>
              </w:rPr>
              <w:t>Mjera energetske učinkovitosti</w:t>
            </w:r>
            <w:bookmarkEnd w:id="892"/>
            <w:r>
              <w:rPr>
                <w:rFonts w:ascii="Times New Roman" w:hAnsi="Times New Roman" w:cs="Times New Roman"/>
                <w:b/>
                <w:bCs/>
                <w:sz w:val="18"/>
                <w:szCs w:val="18"/>
                <w:lang w:eastAsia="hr-HR"/>
              </w:rPr>
              <w:t>:</w:t>
            </w:r>
          </w:p>
        </w:tc>
        <w:tc>
          <w:tcPr>
            <w:tcW w:w="2445"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3531E6" w:rsidRPr="00D0330A" w:rsidRDefault="003531E6" w:rsidP="003531E6">
            <w:pPr>
              <w:spacing w:after="0"/>
              <w:jc w:val="center"/>
              <w:rPr>
                <w:rFonts w:ascii="Times New Roman" w:hAnsi="Times New Roman" w:cs="Times New Roman"/>
                <w:b/>
                <w:bCs/>
                <w:sz w:val="18"/>
                <w:szCs w:val="18"/>
                <w:lang w:eastAsia="hr-HR"/>
              </w:rPr>
            </w:pPr>
          </w:p>
        </w:tc>
      </w:tr>
      <w:tr w:rsidR="003531E6" w:rsidRPr="00D0330A" w:rsidTr="003531E6">
        <w:trPr>
          <w:trHeight w:val="537"/>
        </w:trPr>
        <w:tc>
          <w:tcPr>
            <w:tcW w:w="2555" w:type="pct"/>
            <w:gridSpan w:val="2"/>
            <w:vMerge/>
            <w:tcBorders>
              <w:top w:val="single" w:sz="4" w:space="0" w:color="auto"/>
              <w:left w:val="single" w:sz="4" w:space="0" w:color="auto"/>
              <w:bottom w:val="single" w:sz="4" w:space="0" w:color="auto"/>
              <w:right w:val="single" w:sz="4" w:space="0" w:color="auto"/>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2445" w:type="pct"/>
            <w:vMerge/>
            <w:tcBorders>
              <w:top w:val="single" w:sz="4" w:space="0" w:color="auto"/>
              <w:left w:val="single" w:sz="4" w:space="0" w:color="auto"/>
              <w:bottom w:val="single" w:sz="4" w:space="0" w:color="auto"/>
              <w:right w:val="single" w:sz="4" w:space="0" w:color="auto"/>
            </w:tcBorders>
            <w:hideMark/>
          </w:tcPr>
          <w:p w:rsidR="003531E6" w:rsidRPr="00D0330A" w:rsidRDefault="003531E6" w:rsidP="003531E6">
            <w:pPr>
              <w:spacing w:after="0"/>
              <w:rPr>
                <w:rFonts w:ascii="Times New Roman" w:hAnsi="Times New Roman" w:cs="Times New Roman"/>
                <w:b/>
                <w:bCs/>
                <w:sz w:val="18"/>
                <w:szCs w:val="18"/>
                <w:lang w:eastAsia="hr-HR"/>
              </w:rPr>
            </w:pPr>
          </w:p>
        </w:tc>
      </w:tr>
      <w:tr w:rsidR="003531E6" w:rsidRPr="00D0330A" w:rsidTr="003531E6">
        <w:trPr>
          <w:trHeight w:val="75"/>
        </w:trPr>
        <w:tc>
          <w:tcPr>
            <w:tcW w:w="5000" w:type="pct"/>
            <w:gridSpan w:val="3"/>
            <w:tcBorders>
              <w:top w:val="single" w:sz="4" w:space="0" w:color="auto"/>
              <w:left w:val="single" w:sz="8" w:space="0" w:color="FFFFFF"/>
              <w:bottom w:val="single" w:sz="8" w:space="0" w:color="FFFFFF"/>
              <w:right w:val="single" w:sz="8" w:space="0" w:color="FFFFFF"/>
            </w:tcBorders>
            <w:shd w:val="clear" w:color="000000" w:fill="FFFFFF"/>
            <w:noWrap/>
            <w:hideMark/>
          </w:tcPr>
          <w:p w:rsidR="003531E6" w:rsidRPr="00D0330A" w:rsidRDefault="003531E6" w:rsidP="003531E6">
            <w:pPr>
              <w:spacing w:after="0"/>
              <w:jc w:val="center"/>
              <w:rPr>
                <w:rFonts w:ascii="Times New Roman" w:hAnsi="Times New Roman" w:cs="Times New Roman"/>
                <w:b/>
                <w:bCs/>
                <w:sz w:val="18"/>
                <w:szCs w:val="18"/>
                <w:lang w:eastAsia="hr-HR"/>
              </w:rPr>
            </w:pPr>
            <w:r w:rsidRPr="00D0330A">
              <w:rPr>
                <w:rFonts w:ascii="Times New Roman" w:hAnsi="Times New Roman" w:cs="Times New Roman"/>
                <w:b/>
                <w:bCs/>
                <w:sz w:val="18"/>
                <w:szCs w:val="18"/>
                <w:lang w:eastAsia="hr-HR"/>
              </w:rPr>
              <w:t> </w:t>
            </w:r>
          </w:p>
        </w:tc>
      </w:tr>
      <w:tr w:rsidR="003531E6" w:rsidRPr="00D0330A" w:rsidTr="003531E6">
        <w:trPr>
          <w:trHeight w:val="421"/>
        </w:trPr>
        <w:tc>
          <w:tcPr>
            <w:tcW w:w="738" w:type="pct"/>
            <w:vMerge w:val="restart"/>
            <w:tcBorders>
              <w:top w:val="nil"/>
              <w:left w:val="single" w:sz="8" w:space="0" w:color="FFFFFF"/>
              <w:bottom w:val="single" w:sz="8" w:space="0" w:color="FFFFFF"/>
              <w:right w:val="single" w:sz="8" w:space="0" w:color="FFFFFF"/>
            </w:tcBorders>
            <w:shd w:val="clear" w:color="000000" w:fill="D9D9D9"/>
            <w:hideMark/>
          </w:tcPr>
          <w:p w:rsidR="003531E6" w:rsidRPr="00D0330A" w:rsidRDefault="003531E6" w:rsidP="003531E6">
            <w:pPr>
              <w:spacing w:after="0"/>
              <w:jc w:val="center"/>
              <w:rPr>
                <w:rFonts w:ascii="Times New Roman" w:hAnsi="Times New Roman" w:cs="Times New Roman"/>
                <w:b/>
                <w:bCs/>
                <w:sz w:val="18"/>
                <w:szCs w:val="18"/>
                <w:lang w:eastAsia="hr-HR"/>
              </w:rPr>
            </w:pPr>
            <w:r w:rsidRPr="00D0330A">
              <w:rPr>
                <w:rFonts w:ascii="Times New Roman" w:hAnsi="Times New Roman" w:cs="Times New Roman"/>
                <w:b/>
                <w:bCs/>
                <w:sz w:val="18"/>
                <w:szCs w:val="18"/>
                <w:lang w:eastAsia="hr-HR"/>
              </w:rPr>
              <w:t>Svrha i opis mjere</w:t>
            </w:r>
          </w:p>
        </w:tc>
        <w:tc>
          <w:tcPr>
            <w:tcW w:w="4262" w:type="pct"/>
            <w:gridSpan w:val="2"/>
            <w:vMerge w:val="restart"/>
            <w:tcBorders>
              <w:top w:val="single" w:sz="8" w:space="0" w:color="FFFFFF"/>
              <w:left w:val="single" w:sz="8" w:space="0" w:color="FFFFFF"/>
              <w:bottom w:val="single" w:sz="8" w:space="0" w:color="FFFFFF"/>
              <w:right w:val="single" w:sz="8" w:space="0" w:color="FFFFFF"/>
            </w:tcBorders>
            <w:shd w:val="clear" w:color="000000" w:fill="F2F2F2"/>
            <w:hideMark/>
          </w:tcPr>
          <w:p w:rsidR="003531E6" w:rsidRPr="00D0330A" w:rsidRDefault="003531E6" w:rsidP="003531E6">
            <w:pPr>
              <w:spacing w:after="0"/>
              <w:rPr>
                <w:rFonts w:ascii="Times New Roman" w:hAnsi="Times New Roman" w:cs="Times New Roman"/>
                <w:sz w:val="18"/>
                <w:szCs w:val="18"/>
                <w:lang w:eastAsia="hr-HR"/>
              </w:rPr>
            </w:pPr>
            <w:r w:rsidRPr="00D0330A">
              <w:rPr>
                <w:rFonts w:ascii="Times New Roman" w:hAnsi="Times New Roman" w:cs="Times New Roman"/>
                <w:sz w:val="18"/>
                <w:szCs w:val="18"/>
                <w:lang w:eastAsia="hr-HR"/>
              </w:rPr>
              <w:t>Opisati mjeru energetske učinkovitosti, ciljeve koji se želi postići uz referenciranje na zakonsku i normativnu regulat</w:t>
            </w:r>
            <w:r>
              <w:rPr>
                <w:rFonts w:ascii="Times New Roman" w:hAnsi="Times New Roman" w:cs="Times New Roman"/>
                <w:sz w:val="18"/>
                <w:szCs w:val="18"/>
                <w:lang w:eastAsia="hr-HR"/>
              </w:rPr>
              <w:t>ivu:</w:t>
            </w:r>
          </w:p>
        </w:tc>
      </w:tr>
      <w:tr w:rsidR="003531E6" w:rsidRPr="00D0330A" w:rsidTr="003531E6">
        <w:trPr>
          <w:trHeight w:val="537"/>
        </w:trPr>
        <w:tc>
          <w:tcPr>
            <w:tcW w:w="738" w:type="pct"/>
            <w:vMerge/>
            <w:tcBorders>
              <w:top w:val="nil"/>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4262" w:type="pct"/>
            <w:gridSpan w:val="2"/>
            <w:vMerge/>
            <w:tcBorders>
              <w:top w:val="single" w:sz="8" w:space="0" w:color="FFFFFF"/>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sz w:val="18"/>
                <w:szCs w:val="18"/>
                <w:lang w:eastAsia="hr-HR"/>
              </w:rPr>
            </w:pPr>
          </w:p>
        </w:tc>
      </w:tr>
      <w:tr w:rsidR="003531E6" w:rsidRPr="00D0330A" w:rsidTr="003531E6">
        <w:trPr>
          <w:trHeight w:val="537"/>
        </w:trPr>
        <w:tc>
          <w:tcPr>
            <w:tcW w:w="738" w:type="pct"/>
            <w:vMerge/>
            <w:tcBorders>
              <w:top w:val="nil"/>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4262" w:type="pct"/>
            <w:gridSpan w:val="2"/>
            <w:vMerge/>
            <w:tcBorders>
              <w:top w:val="single" w:sz="8" w:space="0" w:color="FFFFFF"/>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sz w:val="18"/>
                <w:szCs w:val="18"/>
                <w:lang w:eastAsia="hr-HR"/>
              </w:rPr>
            </w:pPr>
          </w:p>
        </w:tc>
      </w:tr>
      <w:tr w:rsidR="003531E6" w:rsidRPr="00D0330A" w:rsidTr="003531E6">
        <w:trPr>
          <w:trHeight w:val="537"/>
        </w:trPr>
        <w:tc>
          <w:tcPr>
            <w:tcW w:w="738" w:type="pct"/>
            <w:vMerge/>
            <w:tcBorders>
              <w:top w:val="nil"/>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4262" w:type="pct"/>
            <w:gridSpan w:val="2"/>
            <w:vMerge/>
            <w:tcBorders>
              <w:top w:val="single" w:sz="8" w:space="0" w:color="FFFFFF"/>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sz w:val="18"/>
                <w:szCs w:val="18"/>
                <w:lang w:eastAsia="hr-HR"/>
              </w:rPr>
            </w:pPr>
          </w:p>
        </w:tc>
      </w:tr>
      <w:tr w:rsidR="003531E6" w:rsidRPr="00D0330A" w:rsidTr="003531E6">
        <w:trPr>
          <w:trHeight w:val="537"/>
        </w:trPr>
        <w:tc>
          <w:tcPr>
            <w:tcW w:w="738" w:type="pct"/>
            <w:vMerge/>
            <w:tcBorders>
              <w:top w:val="nil"/>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4262" w:type="pct"/>
            <w:gridSpan w:val="2"/>
            <w:vMerge/>
            <w:tcBorders>
              <w:top w:val="single" w:sz="8" w:space="0" w:color="FFFFFF"/>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sz w:val="18"/>
                <w:szCs w:val="18"/>
                <w:lang w:eastAsia="hr-HR"/>
              </w:rPr>
            </w:pPr>
          </w:p>
        </w:tc>
      </w:tr>
      <w:tr w:rsidR="003531E6" w:rsidRPr="00D0330A" w:rsidTr="003531E6">
        <w:trPr>
          <w:trHeight w:val="537"/>
        </w:trPr>
        <w:tc>
          <w:tcPr>
            <w:tcW w:w="738" w:type="pct"/>
            <w:vMerge/>
            <w:tcBorders>
              <w:top w:val="nil"/>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4262" w:type="pct"/>
            <w:gridSpan w:val="2"/>
            <w:vMerge/>
            <w:tcBorders>
              <w:top w:val="single" w:sz="8" w:space="0" w:color="FFFFFF"/>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sz w:val="18"/>
                <w:szCs w:val="18"/>
                <w:lang w:eastAsia="hr-HR"/>
              </w:rPr>
            </w:pPr>
          </w:p>
        </w:tc>
      </w:tr>
      <w:tr w:rsidR="003531E6" w:rsidRPr="00D0330A" w:rsidTr="003531E6">
        <w:trPr>
          <w:trHeight w:val="421"/>
        </w:trPr>
        <w:tc>
          <w:tcPr>
            <w:tcW w:w="738" w:type="pct"/>
            <w:vMerge w:val="restart"/>
            <w:tcBorders>
              <w:top w:val="nil"/>
              <w:left w:val="single" w:sz="8" w:space="0" w:color="FFFFFF"/>
              <w:bottom w:val="single" w:sz="8" w:space="0" w:color="FFFFFF"/>
              <w:right w:val="single" w:sz="8" w:space="0" w:color="FFFFFF"/>
            </w:tcBorders>
            <w:shd w:val="clear" w:color="000000" w:fill="D9D9D9"/>
            <w:hideMark/>
          </w:tcPr>
          <w:p w:rsidR="003531E6" w:rsidRPr="00D0330A" w:rsidRDefault="003531E6" w:rsidP="003531E6">
            <w:pPr>
              <w:spacing w:after="0"/>
              <w:jc w:val="center"/>
              <w:rPr>
                <w:rFonts w:ascii="Times New Roman" w:hAnsi="Times New Roman" w:cs="Times New Roman"/>
                <w:b/>
                <w:bCs/>
                <w:sz w:val="18"/>
                <w:szCs w:val="18"/>
                <w:lang w:eastAsia="hr-HR"/>
              </w:rPr>
            </w:pPr>
            <w:r w:rsidRPr="00D0330A">
              <w:rPr>
                <w:rFonts w:ascii="Times New Roman" w:hAnsi="Times New Roman" w:cs="Times New Roman"/>
                <w:b/>
                <w:bCs/>
                <w:sz w:val="18"/>
                <w:szCs w:val="18"/>
                <w:lang w:eastAsia="hr-HR"/>
              </w:rPr>
              <w:t>Granice mjerenja</w:t>
            </w:r>
          </w:p>
        </w:tc>
        <w:tc>
          <w:tcPr>
            <w:tcW w:w="4262" w:type="pct"/>
            <w:gridSpan w:val="2"/>
            <w:vMerge w:val="restart"/>
            <w:tcBorders>
              <w:top w:val="single" w:sz="8" w:space="0" w:color="FFFFFF"/>
              <w:left w:val="single" w:sz="8" w:space="0" w:color="FFFFFF"/>
              <w:bottom w:val="single" w:sz="8" w:space="0" w:color="FFFFFF"/>
              <w:right w:val="single" w:sz="8" w:space="0" w:color="FFFFFF"/>
            </w:tcBorders>
            <w:shd w:val="clear" w:color="000000" w:fill="F2F2F2"/>
            <w:hideMark/>
          </w:tcPr>
          <w:p w:rsidR="003531E6" w:rsidRPr="00D0330A" w:rsidRDefault="003531E6" w:rsidP="003531E6">
            <w:pPr>
              <w:spacing w:after="0"/>
              <w:rPr>
                <w:rFonts w:ascii="Times New Roman" w:hAnsi="Times New Roman" w:cs="Times New Roman"/>
                <w:sz w:val="18"/>
                <w:szCs w:val="18"/>
                <w:lang w:eastAsia="hr-HR"/>
              </w:rPr>
            </w:pPr>
            <w:r w:rsidRPr="00D0330A">
              <w:rPr>
                <w:rFonts w:ascii="Times New Roman" w:hAnsi="Times New Roman" w:cs="Times New Roman"/>
                <w:sz w:val="18"/>
                <w:szCs w:val="18"/>
                <w:lang w:eastAsia="hr-HR"/>
              </w:rPr>
              <w:t>Opisati granice mjerenja, što se</w:t>
            </w:r>
            <w:r>
              <w:rPr>
                <w:rFonts w:ascii="Times New Roman" w:hAnsi="Times New Roman" w:cs="Times New Roman"/>
                <w:sz w:val="18"/>
                <w:szCs w:val="18"/>
                <w:lang w:eastAsia="hr-HR"/>
              </w:rPr>
              <w:t xml:space="preserve"> mjeri i koje veličine se mjere:</w:t>
            </w:r>
          </w:p>
        </w:tc>
      </w:tr>
      <w:tr w:rsidR="003531E6" w:rsidRPr="00D0330A" w:rsidTr="003531E6">
        <w:trPr>
          <w:trHeight w:val="537"/>
        </w:trPr>
        <w:tc>
          <w:tcPr>
            <w:tcW w:w="738" w:type="pct"/>
            <w:vMerge/>
            <w:tcBorders>
              <w:top w:val="nil"/>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4262" w:type="pct"/>
            <w:gridSpan w:val="2"/>
            <w:vMerge/>
            <w:tcBorders>
              <w:top w:val="single" w:sz="8" w:space="0" w:color="FFFFFF"/>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sz w:val="18"/>
                <w:szCs w:val="18"/>
                <w:lang w:eastAsia="hr-HR"/>
              </w:rPr>
            </w:pPr>
          </w:p>
        </w:tc>
      </w:tr>
      <w:tr w:rsidR="003531E6" w:rsidRPr="00D0330A" w:rsidTr="003531E6">
        <w:trPr>
          <w:trHeight w:val="537"/>
        </w:trPr>
        <w:tc>
          <w:tcPr>
            <w:tcW w:w="738" w:type="pct"/>
            <w:vMerge/>
            <w:tcBorders>
              <w:top w:val="nil"/>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4262" w:type="pct"/>
            <w:gridSpan w:val="2"/>
            <w:vMerge/>
            <w:tcBorders>
              <w:top w:val="single" w:sz="8" w:space="0" w:color="FFFFFF"/>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sz w:val="18"/>
                <w:szCs w:val="18"/>
                <w:lang w:eastAsia="hr-HR"/>
              </w:rPr>
            </w:pPr>
          </w:p>
        </w:tc>
      </w:tr>
      <w:tr w:rsidR="003531E6" w:rsidRPr="00D0330A" w:rsidTr="003531E6">
        <w:trPr>
          <w:trHeight w:val="421"/>
        </w:trPr>
        <w:tc>
          <w:tcPr>
            <w:tcW w:w="738" w:type="pct"/>
            <w:vMerge w:val="restart"/>
            <w:tcBorders>
              <w:top w:val="nil"/>
              <w:left w:val="single" w:sz="8" w:space="0" w:color="FFFFFF"/>
              <w:bottom w:val="single" w:sz="8" w:space="0" w:color="FFFFFF"/>
              <w:right w:val="single" w:sz="8" w:space="0" w:color="FFFFFF"/>
            </w:tcBorders>
            <w:shd w:val="clear" w:color="000000" w:fill="D9D9D9"/>
            <w:hideMark/>
          </w:tcPr>
          <w:p w:rsidR="003531E6" w:rsidRPr="00D0330A" w:rsidRDefault="003531E6" w:rsidP="003531E6">
            <w:pPr>
              <w:spacing w:after="0"/>
              <w:jc w:val="center"/>
              <w:rPr>
                <w:rFonts w:ascii="Times New Roman" w:hAnsi="Times New Roman" w:cs="Times New Roman"/>
                <w:b/>
                <w:bCs/>
                <w:sz w:val="18"/>
                <w:szCs w:val="18"/>
                <w:lang w:eastAsia="hr-HR"/>
              </w:rPr>
            </w:pPr>
            <w:r w:rsidRPr="00D0330A">
              <w:rPr>
                <w:rFonts w:ascii="Times New Roman" w:hAnsi="Times New Roman" w:cs="Times New Roman"/>
                <w:b/>
                <w:bCs/>
                <w:sz w:val="18"/>
                <w:szCs w:val="18"/>
                <w:lang w:eastAsia="hr-HR"/>
              </w:rPr>
              <w:t>Među-djelovanje</w:t>
            </w:r>
          </w:p>
        </w:tc>
        <w:tc>
          <w:tcPr>
            <w:tcW w:w="4262" w:type="pct"/>
            <w:gridSpan w:val="2"/>
            <w:vMerge w:val="restart"/>
            <w:tcBorders>
              <w:top w:val="single" w:sz="8" w:space="0" w:color="FFFFFF"/>
              <w:left w:val="single" w:sz="8" w:space="0" w:color="FFFFFF"/>
              <w:bottom w:val="single" w:sz="8" w:space="0" w:color="FFFFFF"/>
              <w:right w:val="single" w:sz="8" w:space="0" w:color="FFFFFF"/>
            </w:tcBorders>
            <w:shd w:val="clear" w:color="000000" w:fill="F2F2F2"/>
            <w:hideMark/>
          </w:tcPr>
          <w:p w:rsidR="003531E6" w:rsidRPr="00D0330A" w:rsidRDefault="003531E6" w:rsidP="003531E6">
            <w:pPr>
              <w:spacing w:after="0"/>
              <w:rPr>
                <w:rFonts w:ascii="Times New Roman" w:hAnsi="Times New Roman" w:cs="Times New Roman"/>
                <w:sz w:val="18"/>
                <w:szCs w:val="18"/>
                <w:lang w:eastAsia="hr-HR"/>
              </w:rPr>
            </w:pPr>
            <w:r w:rsidRPr="00D0330A">
              <w:rPr>
                <w:rFonts w:ascii="Times New Roman" w:hAnsi="Times New Roman" w:cs="Times New Roman"/>
                <w:sz w:val="18"/>
                <w:szCs w:val="18"/>
                <w:lang w:eastAsia="hr-HR"/>
              </w:rPr>
              <w:t>Opisati mogući utjecaj mjere energetske učinkovitosti na druge sustave, opisati mogući utjecaj drugih varijabli na mjeru energet</w:t>
            </w:r>
            <w:r>
              <w:rPr>
                <w:rFonts w:ascii="Times New Roman" w:hAnsi="Times New Roman" w:cs="Times New Roman"/>
                <w:sz w:val="18"/>
                <w:szCs w:val="18"/>
                <w:lang w:eastAsia="hr-HR"/>
              </w:rPr>
              <w:t>ske učinkovitosti:</w:t>
            </w:r>
          </w:p>
        </w:tc>
      </w:tr>
      <w:tr w:rsidR="003531E6" w:rsidRPr="00D0330A" w:rsidTr="003531E6">
        <w:trPr>
          <w:trHeight w:val="537"/>
        </w:trPr>
        <w:tc>
          <w:tcPr>
            <w:tcW w:w="738" w:type="pct"/>
            <w:vMerge/>
            <w:tcBorders>
              <w:top w:val="nil"/>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4262" w:type="pct"/>
            <w:gridSpan w:val="2"/>
            <w:vMerge/>
            <w:tcBorders>
              <w:top w:val="single" w:sz="8" w:space="0" w:color="FFFFFF"/>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sz w:val="18"/>
                <w:szCs w:val="18"/>
                <w:lang w:eastAsia="hr-HR"/>
              </w:rPr>
            </w:pPr>
          </w:p>
        </w:tc>
      </w:tr>
      <w:tr w:rsidR="003531E6" w:rsidRPr="00D0330A" w:rsidTr="003531E6">
        <w:trPr>
          <w:trHeight w:val="537"/>
        </w:trPr>
        <w:tc>
          <w:tcPr>
            <w:tcW w:w="738" w:type="pct"/>
            <w:vMerge/>
            <w:tcBorders>
              <w:top w:val="nil"/>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4262" w:type="pct"/>
            <w:gridSpan w:val="2"/>
            <w:vMerge/>
            <w:tcBorders>
              <w:top w:val="single" w:sz="8" w:space="0" w:color="FFFFFF"/>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sz w:val="18"/>
                <w:szCs w:val="18"/>
                <w:lang w:eastAsia="hr-HR"/>
              </w:rPr>
            </w:pPr>
          </w:p>
        </w:tc>
      </w:tr>
      <w:tr w:rsidR="003531E6" w:rsidRPr="00D0330A" w:rsidTr="003531E6">
        <w:trPr>
          <w:trHeight w:val="537"/>
        </w:trPr>
        <w:tc>
          <w:tcPr>
            <w:tcW w:w="738" w:type="pct"/>
            <w:vMerge/>
            <w:tcBorders>
              <w:top w:val="nil"/>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4262" w:type="pct"/>
            <w:gridSpan w:val="2"/>
            <w:vMerge/>
            <w:tcBorders>
              <w:top w:val="single" w:sz="8" w:space="0" w:color="FFFFFF"/>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sz w:val="18"/>
                <w:szCs w:val="18"/>
                <w:lang w:eastAsia="hr-HR"/>
              </w:rPr>
            </w:pPr>
          </w:p>
        </w:tc>
      </w:tr>
      <w:tr w:rsidR="003531E6" w:rsidRPr="00D0330A" w:rsidTr="003531E6">
        <w:trPr>
          <w:trHeight w:val="537"/>
        </w:trPr>
        <w:tc>
          <w:tcPr>
            <w:tcW w:w="738" w:type="pct"/>
            <w:vMerge/>
            <w:tcBorders>
              <w:top w:val="nil"/>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4262" w:type="pct"/>
            <w:gridSpan w:val="2"/>
            <w:vMerge/>
            <w:tcBorders>
              <w:top w:val="single" w:sz="8" w:space="0" w:color="FFFFFF"/>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sz w:val="18"/>
                <w:szCs w:val="18"/>
                <w:lang w:eastAsia="hr-HR"/>
              </w:rPr>
            </w:pPr>
          </w:p>
        </w:tc>
      </w:tr>
      <w:tr w:rsidR="003531E6" w:rsidRPr="00D0330A" w:rsidTr="003531E6">
        <w:trPr>
          <w:trHeight w:val="537"/>
        </w:trPr>
        <w:tc>
          <w:tcPr>
            <w:tcW w:w="738" w:type="pct"/>
            <w:vMerge/>
            <w:tcBorders>
              <w:top w:val="nil"/>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4262" w:type="pct"/>
            <w:gridSpan w:val="2"/>
            <w:vMerge/>
            <w:tcBorders>
              <w:top w:val="single" w:sz="8" w:space="0" w:color="FFFFFF"/>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sz w:val="18"/>
                <w:szCs w:val="18"/>
                <w:lang w:eastAsia="hr-HR"/>
              </w:rPr>
            </w:pPr>
          </w:p>
        </w:tc>
      </w:tr>
      <w:tr w:rsidR="003531E6" w:rsidRPr="00D0330A" w:rsidTr="003531E6">
        <w:trPr>
          <w:trHeight w:val="421"/>
        </w:trPr>
        <w:tc>
          <w:tcPr>
            <w:tcW w:w="738" w:type="pct"/>
            <w:vMerge w:val="restart"/>
            <w:tcBorders>
              <w:top w:val="nil"/>
              <w:left w:val="single" w:sz="8" w:space="0" w:color="FFFFFF"/>
              <w:bottom w:val="single" w:sz="8" w:space="0" w:color="FFFFFF"/>
              <w:right w:val="single" w:sz="8" w:space="0" w:color="FFFFFF"/>
            </w:tcBorders>
            <w:shd w:val="clear" w:color="000000" w:fill="D9D9D9"/>
            <w:hideMark/>
          </w:tcPr>
          <w:p w:rsidR="003531E6" w:rsidRPr="00D0330A" w:rsidRDefault="003531E6" w:rsidP="003531E6">
            <w:pPr>
              <w:spacing w:after="0"/>
              <w:jc w:val="center"/>
              <w:rPr>
                <w:rFonts w:ascii="Times New Roman" w:hAnsi="Times New Roman" w:cs="Times New Roman"/>
                <w:b/>
                <w:bCs/>
                <w:sz w:val="18"/>
                <w:szCs w:val="18"/>
                <w:lang w:eastAsia="hr-HR"/>
              </w:rPr>
            </w:pPr>
            <w:r w:rsidRPr="00D0330A">
              <w:rPr>
                <w:rFonts w:ascii="Times New Roman" w:hAnsi="Times New Roman" w:cs="Times New Roman"/>
                <w:b/>
                <w:bCs/>
                <w:sz w:val="18"/>
                <w:szCs w:val="18"/>
                <w:lang w:eastAsia="hr-HR"/>
              </w:rPr>
              <w:t>IPMVP opcija</w:t>
            </w:r>
          </w:p>
        </w:tc>
        <w:tc>
          <w:tcPr>
            <w:tcW w:w="4262" w:type="pct"/>
            <w:gridSpan w:val="2"/>
            <w:vMerge w:val="restart"/>
            <w:tcBorders>
              <w:top w:val="single" w:sz="8" w:space="0" w:color="FFFFFF"/>
              <w:left w:val="single" w:sz="8" w:space="0" w:color="FFFFFF"/>
              <w:bottom w:val="single" w:sz="8" w:space="0" w:color="FFFFFF"/>
              <w:right w:val="single" w:sz="8" w:space="0" w:color="FFFFFF"/>
            </w:tcBorders>
            <w:shd w:val="clear" w:color="000000" w:fill="F2F2F2"/>
            <w:hideMark/>
          </w:tcPr>
          <w:p w:rsidR="003531E6" w:rsidRPr="00D0330A" w:rsidRDefault="003531E6" w:rsidP="003531E6">
            <w:pPr>
              <w:spacing w:after="0"/>
              <w:rPr>
                <w:rFonts w:ascii="Times New Roman" w:hAnsi="Times New Roman" w:cs="Times New Roman"/>
                <w:sz w:val="18"/>
                <w:szCs w:val="18"/>
                <w:lang w:eastAsia="hr-HR"/>
              </w:rPr>
            </w:pPr>
            <w:r w:rsidRPr="00D0330A">
              <w:rPr>
                <w:rFonts w:ascii="Times New Roman" w:hAnsi="Times New Roman" w:cs="Times New Roman"/>
                <w:sz w:val="18"/>
                <w:szCs w:val="18"/>
                <w:lang w:eastAsia="hr-HR"/>
              </w:rPr>
              <w:t>Upisati odabranu opciju proračuna uz broj</w:t>
            </w:r>
            <w:r>
              <w:rPr>
                <w:rFonts w:ascii="Times New Roman" w:hAnsi="Times New Roman" w:cs="Times New Roman"/>
                <w:sz w:val="18"/>
                <w:szCs w:val="18"/>
                <w:lang w:eastAsia="hr-HR"/>
              </w:rPr>
              <w:t xml:space="preserve"> verzije i svezak IPMVP izdanja:</w:t>
            </w:r>
          </w:p>
        </w:tc>
      </w:tr>
      <w:tr w:rsidR="003531E6" w:rsidRPr="00D0330A" w:rsidTr="003531E6">
        <w:trPr>
          <w:trHeight w:val="537"/>
        </w:trPr>
        <w:tc>
          <w:tcPr>
            <w:tcW w:w="738" w:type="pct"/>
            <w:vMerge/>
            <w:tcBorders>
              <w:top w:val="nil"/>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4262" w:type="pct"/>
            <w:gridSpan w:val="2"/>
            <w:vMerge/>
            <w:tcBorders>
              <w:top w:val="single" w:sz="8" w:space="0" w:color="FFFFFF"/>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sz w:val="18"/>
                <w:szCs w:val="18"/>
                <w:lang w:eastAsia="hr-HR"/>
              </w:rPr>
            </w:pPr>
          </w:p>
        </w:tc>
      </w:tr>
      <w:tr w:rsidR="003531E6" w:rsidRPr="00D0330A" w:rsidTr="003531E6">
        <w:trPr>
          <w:trHeight w:val="75"/>
        </w:trPr>
        <w:tc>
          <w:tcPr>
            <w:tcW w:w="5000" w:type="pct"/>
            <w:gridSpan w:val="3"/>
            <w:tcBorders>
              <w:top w:val="single" w:sz="8" w:space="0" w:color="FFFFFF"/>
              <w:left w:val="single" w:sz="8" w:space="0" w:color="FFFFFF"/>
              <w:bottom w:val="single" w:sz="8" w:space="0" w:color="FFFFFF"/>
              <w:right w:val="single" w:sz="8" w:space="0" w:color="FFFFFF"/>
            </w:tcBorders>
            <w:shd w:val="clear" w:color="000000" w:fill="FFFFFF"/>
            <w:hideMark/>
          </w:tcPr>
          <w:p w:rsidR="003531E6" w:rsidRPr="00D0330A" w:rsidRDefault="003531E6" w:rsidP="003531E6">
            <w:pPr>
              <w:spacing w:after="0"/>
              <w:jc w:val="center"/>
              <w:rPr>
                <w:rFonts w:ascii="Times New Roman" w:hAnsi="Times New Roman" w:cs="Times New Roman"/>
                <w:sz w:val="18"/>
                <w:szCs w:val="18"/>
                <w:lang w:eastAsia="hr-HR"/>
              </w:rPr>
            </w:pPr>
            <w:r w:rsidRPr="00D0330A">
              <w:rPr>
                <w:rFonts w:ascii="Times New Roman" w:hAnsi="Times New Roman" w:cs="Times New Roman"/>
                <w:sz w:val="18"/>
                <w:szCs w:val="18"/>
                <w:lang w:eastAsia="hr-HR"/>
              </w:rPr>
              <w:t> </w:t>
            </w:r>
          </w:p>
        </w:tc>
      </w:tr>
      <w:tr w:rsidR="003531E6" w:rsidRPr="00D0330A" w:rsidTr="003531E6">
        <w:trPr>
          <w:trHeight w:val="421"/>
        </w:trPr>
        <w:tc>
          <w:tcPr>
            <w:tcW w:w="738" w:type="pct"/>
            <w:vMerge w:val="restart"/>
            <w:tcBorders>
              <w:top w:val="nil"/>
              <w:left w:val="single" w:sz="8" w:space="0" w:color="FFFFFF"/>
              <w:bottom w:val="single" w:sz="8" w:space="0" w:color="FFFFFF"/>
              <w:right w:val="single" w:sz="8" w:space="0" w:color="FFFFFF"/>
            </w:tcBorders>
            <w:shd w:val="clear" w:color="000000" w:fill="D9D9D9"/>
            <w:hideMark/>
          </w:tcPr>
          <w:p w:rsidR="003531E6" w:rsidRPr="00D0330A" w:rsidRDefault="003531E6" w:rsidP="003531E6">
            <w:pPr>
              <w:spacing w:after="0"/>
              <w:jc w:val="center"/>
              <w:rPr>
                <w:rFonts w:ascii="Times New Roman" w:hAnsi="Times New Roman" w:cs="Times New Roman"/>
                <w:b/>
                <w:bCs/>
                <w:sz w:val="18"/>
                <w:szCs w:val="18"/>
                <w:lang w:eastAsia="hr-HR"/>
              </w:rPr>
            </w:pPr>
            <w:r w:rsidRPr="00D0330A">
              <w:rPr>
                <w:rFonts w:ascii="Times New Roman" w:hAnsi="Times New Roman" w:cs="Times New Roman"/>
                <w:b/>
                <w:bCs/>
                <w:sz w:val="18"/>
                <w:szCs w:val="18"/>
                <w:lang w:eastAsia="hr-HR"/>
              </w:rPr>
              <w:t>Mjerna oprema</w:t>
            </w:r>
          </w:p>
        </w:tc>
        <w:tc>
          <w:tcPr>
            <w:tcW w:w="4262" w:type="pct"/>
            <w:gridSpan w:val="2"/>
            <w:vMerge w:val="restart"/>
            <w:tcBorders>
              <w:top w:val="single" w:sz="8" w:space="0" w:color="FFFFFF"/>
              <w:left w:val="single" w:sz="8" w:space="0" w:color="FFFFFF"/>
              <w:bottom w:val="single" w:sz="8" w:space="0" w:color="FFFFFF"/>
              <w:right w:val="single" w:sz="8" w:space="0" w:color="FFFFFF"/>
            </w:tcBorders>
            <w:shd w:val="clear" w:color="000000" w:fill="F2F2F2"/>
            <w:hideMark/>
          </w:tcPr>
          <w:p w:rsidR="003531E6" w:rsidRPr="00D0330A" w:rsidRDefault="003531E6" w:rsidP="003531E6">
            <w:pPr>
              <w:spacing w:after="0"/>
              <w:rPr>
                <w:rFonts w:ascii="Times New Roman" w:hAnsi="Times New Roman" w:cs="Times New Roman"/>
                <w:sz w:val="18"/>
                <w:szCs w:val="18"/>
                <w:lang w:eastAsia="hr-HR"/>
              </w:rPr>
            </w:pPr>
            <w:r>
              <w:rPr>
                <w:rFonts w:ascii="Times New Roman" w:hAnsi="Times New Roman" w:cs="Times New Roman"/>
                <w:sz w:val="18"/>
                <w:szCs w:val="18"/>
                <w:lang w:eastAsia="hr-HR"/>
              </w:rPr>
              <w:t>Opis korištene mjerne opreme:</w:t>
            </w:r>
          </w:p>
        </w:tc>
      </w:tr>
      <w:tr w:rsidR="003531E6" w:rsidRPr="00D0330A" w:rsidTr="003531E6">
        <w:trPr>
          <w:trHeight w:val="537"/>
        </w:trPr>
        <w:tc>
          <w:tcPr>
            <w:tcW w:w="738" w:type="pct"/>
            <w:vMerge/>
            <w:tcBorders>
              <w:top w:val="nil"/>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4262" w:type="pct"/>
            <w:gridSpan w:val="2"/>
            <w:vMerge/>
            <w:tcBorders>
              <w:top w:val="single" w:sz="8" w:space="0" w:color="FFFFFF"/>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sz w:val="18"/>
                <w:szCs w:val="18"/>
                <w:lang w:eastAsia="hr-HR"/>
              </w:rPr>
            </w:pPr>
          </w:p>
        </w:tc>
      </w:tr>
      <w:tr w:rsidR="003531E6" w:rsidRPr="00D0330A" w:rsidTr="003531E6">
        <w:trPr>
          <w:trHeight w:val="537"/>
        </w:trPr>
        <w:tc>
          <w:tcPr>
            <w:tcW w:w="738" w:type="pct"/>
            <w:vMerge/>
            <w:tcBorders>
              <w:top w:val="nil"/>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4262" w:type="pct"/>
            <w:gridSpan w:val="2"/>
            <w:vMerge/>
            <w:tcBorders>
              <w:top w:val="single" w:sz="8" w:space="0" w:color="FFFFFF"/>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sz w:val="18"/>
                <w:szCs w:val="18"/>
                <w:lang w:eastAsia="hr-HR"/>
              </w:rPr>
            </w:pPr>
          </w:p>
        </w:tc>
      </w:tr>
      <w:tr w:rsidR="003531E6" w:rsidRPr="00D0330A" w:rsidTr="003531E6">
        <w:trPr>
          <w:trHeight w:val="421"/>
        </w:trPr>
        <w:tc>
          <w:tcPr>
            <w:tcW w:w="738" w:type="pct"/>
            <w:vMerge w:val="restart"/>
            <w:tcBorders>
              <w:top w:val="nil"/>
              <w:left w:val="single" w:sz="8" w:space="0" w:color="FFFFFF"/>
              <w:bottom w:val="single" w:sz="8" w:space="0" w:color="FFFFFF"/>
              <w:right w:val="single" w:sz="8" w:space="0" w:color="FFFFFF"/>
            </w:tcBorders>
            <w:shd w:val="clear" w:color="000000" w:fill="D9D9D9"/>
            <w:hideMark/>
          </w:tcPr>
          <w:p w:rsidR="003531E6" w:rsidRPr="00D0330A" w:rsidRDefault="003531E6" w:rsidP="003531E6">
            <w:pPr>
              <w:spacing w:after="0"/>
              <w:jc w:val="center"/>
              <w:rPr>
                <w:rFonts w:ascii="Times New Roman" w:hAnsi="Times New Roman" w:cs="Times New Roman"/>
                <w:b/>
                <w:bCs/>
                <w:sz w:val="18"/>
                <w:szCs w:val="18"/>
                <w:lang w:eastAsia="hr-HR"/>
              </w:rPr>
            </w:pPr>
            <w:r w:rsidRPr="00D0330A">
              <w:rPr>
                <w:rFonts w:ascii="Times New Roman" w:hAnsi="Times New Roman" w:cs="Times New Roman"/>
                <w:b/>
                <w:bCs/>
                <w:sz w:val="18"/>
                <w:szCs w:val="18"/>
                <w:lang w:eastAsia="hr-HR"/>
              </w:rPr>
              <w:t>Postup</w:t>
            </w:r>
            <w:r>
              <w:rPr>
                <w:rFonts w:ascii="Times New Roman" w:hAnsi="Times New Roman" w:cs="Times New Roman"/>
                <w:b/>
                <w:bCs/>
                <w:sz w:val="18"/>
                <w:szCs w:val="18"/>
                <w:lang w:eastAsia="hr-HR"/>
              </w:rPr>
              <w:t>a</w:t>
            </w:r>
            <w:r w:rsidRPr="00D0330A">
              <w:rPr>
                <w:rFonts w:ascii="Times New Roman" w:hAnsi="Times New Roman" w:cs="Times New Roman"/>
                <w:b/>
                <w:bCs/>
                <w:sz w:val="18"/>
                <w:szCs w:val="18"/>
                <w:lang w:eastAsia="hr-HR"/>
              </w:rPr>
              <w:t>k mjerenja</w:t>
            </w:r>
          </w:p>
        </w:tc>
        <w:tc>
          <w:tcPr>
            <w:tcW w:w="4262" w:type="pct"/>
            <w:gridSpan w:val="2"/>
            <w:vMerge w:val="restart"/>
            <w:tcBorders>
              <w:top w:val="single" w:sz="8" w:space="0" w:color="FFFFFF"/>
              <w:left w:val="single" w:sz="8" w:space="0" w:color="FFFFFF"/>
              <w:bottom w:val="single" w:sz="8" w:space="0" w:color="FFFFFF"/>
              <w:right w:val="single" w:sz="8" w:space="0" w:color="FFFFFF"/>
            </w:tcBorders>
            <w:shd w:val="clear" w:color="000000" w:fill="F2F2F2"/>
            <w:hideMark/>
          </w:tcPr>
          <w:p w:rsidR="003531E6" w:rsidRPr="00D0330A" w:rsidRDefault="003531E6" w:rsidP="003531E6">
            <w:pPr>
              <w:spacing w:after="0"/>
              <w:rPr>
                <w:rFonts w:ascii="Times New Roman" w:hAnsi="Times New Roman" w:cs="Times New Roman"/>
                <w:sz w:val="18"/>
                <w:szCs w:val="18"/>
                <w:lang w:eastAsia="hr-HR"/>
              </w:rPr>
            </w:pPr>
            <w:r w:rsidRPr="00D0330A">
              <w:rPr>
                <w:rFonts w:ascii="Times New Roman" w:hAnsi="Times New Roman" w:cs="Times New Roman"/>
                <w:sz w:val="18"/>
                <w:szCs w:val="18"/>
                <w:lang w:eastAsia="hr-HR"/>
              </w:rPr>
              <w:t>Opisati postupak mjerenja, trajanje mjerenja i točke mjerenja prije provedbe mjere energetske učinkovitosti</w:t>
            </w:r>
            <w:r>
              <w:rPr>
                <w:rFonts w:ascii="Times New Roman" w:hAnsi="Times New Roman" w:cs="Times New Roman"/>
                <w:sz w:val="18"/>
                <w:szCs w:val="18"/>
                <w:lang w:eastAsia="hr-HR"/>
              </w:rPr>
              <w:t>:</w:t>
            </w:r>
          </w:p>
        </w:tc>
      </w:tr>
      <w:tr w:rsidR="003531E6" w:rsidRPr="00D0330A" w:rsidTr="003531E6">
        <w:trPr>
          <w:trHeight w:val="537"/>
        </w:trPr>
        <w:tc>
          <w:tcPr>
            <w:tcW w:w="738" w:type="pct"/>
            <w:vMerge/>
            <w:tcBorders>
              <w:top w:val="nil"/>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4262" w:type="pct"/>
            <w:gridSpan w:val="2"/>
            <w:vMerge/>
            <w:tcBorders>
              <w:top w:val="single" w:sz="8" w:space="0" w:color="FFFFFF"/>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sz w:val="18"/>
                <w:szCs w:val="18"/>
                <w:lang w:eastAsia="hr-HR"/>
              </w:rPr>
            </w:pPr>
          </w:p>
        </w:tc>
      </w:tr>
      <w:tr w:rsidR="003531E6" w:rsidRPr="00D0330A" w:rsidTr="003531E6">
        <w:trPr>
          <w:trHeight w:val="537"/>
        </w:trPr>
        <w:tc>
          <w:tcPr>
            <w:tcW w:w="738" w:type="pct"/>
            <w:vMerge/>
            <w:tcBorders>
              <w:top w:val="nil"/>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4262" w:type="pct"/>
            <w:gridSpan w:val="2"/>
            <w:vMerge/>
            <w:tcBorders>
              <w:top w:val="single" w:sz="8" w:space="0" w:color="FFFFFF"/>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sz w:val="18"/>
                <w:szCs w:val="18"/>
                <w:lang w:eastAsia="hr-HR"/>
              </w:rPr>
            </w:pPr>
          </w:p>
        </w:tc>
      </w:tr>
      <w:tr w:rsidR="003531E6" w:rsidRPr="00D0330A" w:rsidTr="003531E6">
        <w:trPr>
          <w:trHeight w:val="537"/>
        </w:trPr>
        <w:tc>
          <w:tcPr>
            <w:tcW w:w="738" w:type="pct"/>
            <w:vMerge/>
            <w:tcBorders>
              <w:top w:val="nil"/>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4262" w:type="pct"/>
            <w:gridSpan w:val="2"/>
            <w:vMerge w:val="restart"/>
            <w:tcBorders>
              <w:top w:val="single" w:sz="8" w:space="0" w:color="FFFFFF"/>
              <w:left w:val="single" w:sz="8" w:space="0" w:color="FFFFFF"/>
              <w:bottom w:val="single" w:sz="8" w:space="0" w:color="FFFFFF"/>
              <w:right w:val="single" w:sz="8" w:space="0" w:color="FFFFFF"/>
            </w:tcBorders>
            <w:shd w:val="clear" w:color="000000" w:fill="F2F2F2"/>
            <w:hideMark/>
          </w:tcPr>
          <w:p w:rsidR="003531E6" w:rsidRPr="00D0330A" w:rsidRDefault="003531E6" w:rsidP="003531E6">
            <w:pPr>
              <w:spacing w:after="0"/>
              <w:rPr>
                <w:rFonts w:ascii="Times New Roman" w:hAnsi="Times New Roman" w:cs="Times New Roman"/>
                <w:sz w:val="18"/>
                <w:szCs w:val="18"/>
                <w:lang w:eastAsia="hr-HR"/>
              </w:rPr>
            </w:pPr>
            <w:r w:rsidRPr="00D0330A">
              <w:rPr>
                <w:rFonts w:ascii="Times New Roman" w:hAnsi="Times New Roman" w:cs="Times New Roman"/>
                <w:sz w:val="18"/>
                <w:szCs w:val="18"/>
                <w:lang w:eastAsia="hr-HR"/>
              </w:rPr>
              <w:t>Opisati postupak mjerenja, trajanje mjerenja i točke mjerenja nakon provedbe mjere energetske učinkovitosti</w:t>
            </w:r>
            <w:r>
              <w:rPr>
                <w:rFonts w:ascii="Times New Roman" w:hAnsi="Times New Roman" w:cs="Times New Roman"/>
                <w:sz w:val="18"/>
                <w:szCs w:val="18"/>
                <w:lang w:eastAsia="hr-HR"/>
              </w:rPr>
              <w:t>:</w:t>
            </w:r>
          </w:p>
        </w:tc>
      </w:tr>
      <w:tr w:rsidR="003531E6" w:rsidRPr="00D0330A" w:rsidTr="003531E6">
        <w:trPr>
          <w:trHeight w:val="537"/>
        </w:trPr>
        <w:tc>
          <w:tcPr>
            <w:tcW w:w="738" w:type="pct"/>
            <w:vMerge/>
            <w:tcBorders>
              <w:top w:val="nil"/>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4262" w:type="pct"/>
            <w:gridSpan w:val="2"/>
            <w:vMerge/>
            <w:tcBorders>
              <w:top w:val="single" w:sz="8" w:space="0" w:color="FFFFFF"/>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sz w:val="18"/>
                <w:szCs w:val="18"/>
                <w:lang w:eastAsia="hr-HR"/>
              </w:rPr>
            </w:pPr>
          </w:p>
        </w:tc>
      </w:tr>
      <w:tr w:rsidR="003531E6" w:rsidRPr="00D0330A" w:rsidTr="003531E6">
        <w:trPr>
          <w:trHeight w:val="537"/>
        </w:trPr>
        <w:tc>
          <w:tcPr>
            <w:tcW w:w="738" w:type="pct"/>
            <w:vMerge/>
            <w:tcBorders>
              <w:top w:val="nil"/>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4262" w:type="pct"/>
            <w:gridSpan w:val="2"/>
            <w:vMerge/>
            <w:tcBorders>
              <w:top w:val="single" w:sz="8" w:space="0" w:color="FFFFFF"/>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sz w:val="18"/>
                <w:szCs w:val="18"/>
                <w:lang w:eastAsia="hr-HR"/>
              </w:rPr>
            </w:pPr>
          </w:p>
        </w:tc>
      </w:tr>
    </w:tbl>
    <w:p w:rsidR="003531E6" w:rsidRPr="00D0330A" w:rsidRDefault="003531E6" w:rsidP="003531E6">
      <w:pPr>
        <w:rPr>
          <w:rFonts w:ascii="Times New Roman" w:hAnsi="Times New Roman" w:cs="Times New Roman"/>
        </w:rPr>
      </w:pPr>
    </w:p>
    <w:tbl>
      <w:tblPr>
        <w:tblW w:w="5006" w:type="pct"/>
        <w:tblLook w:val="04A0" w:firstRow="1" w:lastRow="0" w:firstColumn="1" w:lastColumn="0" w:noHBand="0" w:noVBand="1"/>
      </w:tblPr>
      <w:tblGrid>
        <w:gridCol w:w="1337"/>
        <w:gridCol w:w="3192"/>
        <w:gridCol w:w="823"/>
        <w:gridCol w:w="1378"/>
        <w:gridCol w:w="647"/>
        <w:gridCol w:w="1675"/>
        <w:gridCol w:w="11"/>
      </w:tblGrid>
      <w:tr w:rsidR="003531E6" w:rsidRPr="00D0330A" w:rsidTr="00546F90">
        <w:trPr>
          <w:trHeight w:val="75"/>
        </w:trPr>
        <w:tc>
          <w:tcPr>
            <w:tcW w:w="5000" w:type="pct"/>
            <w:gridSpan w:val="7"/>
            <w:tcBorders>
              <w:top w:val="nil"/>
              <w:left w:val="single" w:sz="8" w:space="0" w:color="FFFFFF"/>
              <w:bottom w:val="single" w:sz="8" w:space="0" w:color="FFFFFF"/>
              <w:right w:val="single" w:sz="8" w:space="0" w:color="FFFFFF"/>
            </w:tcBorders>
            <w:shd w:val="clear" w:color="000000" w:fill="FFFFFF"/>
            <w:hideMark/>
          </w:tcPr>
          <w:p w:rsidR="003531E6" w:rsidRPr="00D0330A" w:rsidRDefault="003531E6" w:rsidP="003531E6">
            <w:pPr>
              <w:spacing w:after="0"/>
              <w:jc w:val="center"/>
              <w:rPr>
                <w:rFonts w:ascii="Times New Roman" w:hAnsi="Times New Roman" w:cs="Times New Roman"/>
                <w:sz w:val="18"/>
                <w:szCs w:val="18"/>
                <w:lang w:eastAsia="hr-HR"/>
              </w:rPr>
            </w:pPr>
          </w:p>
        </w:tc>
      </w:tr>
      <w:tr w:rsidR="003531E6" w:rsidRPr="00D0330A" w:rsidTr="00546F90">
        <w:trPr>
          <w:trHeight w:val="270"/>
        </w:trPr>
        <w:tc>
          <w:tcPr>
            <w:tcW w:w="738" w:type="pct"/>
            <w:vMerge w:val="restart"/>
            <w:tcBorders>
              <w:top w:val="nil"/>
              <w:left w:val="single" w:sz="8" w:space="0" w:color="FFFFFF"/>
              <w:bottom w:val="single" w:sz="8" w:space="0" w:color="FFFFFF"/>
              <w:right w:val="single" w:sz="8" w:space="0" w:color="FFFFFF"/>
            </w:tcBorders>
            <w:shd w:val="clear" w:color="000000" w:fill="D9D9D9"/>
            <w:hideMark/>
          </w:tcPr>
          <w:p w:rsidR="003531E6" w:rsidRPr="00D0330A" w:rsidRDefault="003531E6" w:rsidP="003531E6">
            <w:pPr>
              <w:spacing w:after="0"/>
              <w:jc w:val="center"/>
              <w:rPr>
                <w:rFonts w:ascii="Times New Roman" w:hAnsi="Times New Roman" w:cs="Times New Roman"/>
                <w:b/>
                <w:bCs/>
                <w:sz w:val="18"/>
                <w:szCs w:val="18"/>
                <w:lang w:eastAsia="hr-HR"/>
              </w:rPr>
            </w:pPr>
            <w:r w:rsidRPr="00D0330A">
              <w:rPr>
                <w:rFonts w:ascii="Times New Roman" w:hAnsi="Times New Roman" w:cs="Times New Roman"/>
                <w:b/>
                <w:bCs/>
                <w:sz w:val="18"/>
                <w:szCs w:val="18"/>
                <w:lang w:eastAsia="hr-HR"/>
              </w:rPr>
              <w:t>Referentna potrošnja energije</w:t>
            </w:r>
          </w:p>
        </w:tc>
        <w:tc>
          <w:tcPr>
            <w:tcW w:w="1761" w:type="pct"/>
            <w:tcBorders>
              <w:top w:val="single" w:sz="8" w:space="0" w:color="FFFFFF"/>
              <w:left w:val="nil"/>
              <w:bottom w:val="single" w:sz="8" w:space="0" w:color="FFFFFF"/>
              <w:right w:val="single" w:sz="8" w:space="0" w:color="FFFFFF"/>
            </w:tcBorders>
            <w:shd w:val="clear" w:color="000000" w:fill="F2F2F2"/>
            <w:hideMark/>
          </w:tcPr>
          <w:p w:rsidR="003531E6" w:rsidRPr="00D0330A" w:rsidRDefault="003531E6" w:rsidP="003531E6">
            <w:pPr>
              <w:spacing w:after="0"/>
              <w:rPr>
                <w:rFonts w:ascii="Times New Roman" w:hAnsi="Times New Roman" w:cs="Times New Roman"/>
                <w:sz w:val="18"/>
                <w:szCs w:val="18"/>
                <w:lang w:eastAsia="hr-HR"/>
              </w:rPr>
            </w:pPr>
            <w:r>
              <w:rPr>
                <w:rFonts w:ascii="Times New Roman" w:hAnsi="Times New Roman" w:cs="Times New Roman"/>
                <w:sz w:val="18"/>
                <w:szCs w:val="18"/>
                <w:lang w:eastAsia="hr-HR"/>
              </w:rPr>
              <w:t>S</w:t>
            </w:r>
            <w:r w:rsidRPr="00D0330A">
              <w:rPr>
                <w:rFonts w:ascii="Times New Roman" w:hAnsi="Times New Roman" w:cs="Times New Roman"/>
                <w:sz w:val="18"/>
                <w:szCs w:val="18"/>
                <w:lang w:eastAsia="hr-HR"/>
              </w:rPr>
              <w:t>pecifična potrošnja energije prije prove</w:t>
            </w:r>
            <w:r>
              <w:rPr>
                <w:rFonts w:ascii="Times New Roman" w:hAnsi="Times New Roman" w:cs="Times New Roman"/>
                <w:sz w:val="18"/>
                <w:szCs w:val="18"/>
                <w:lang w:eastAsia="hr-HR"/>
              </w:rPr>
              <w:t>dbe mjere</w:t>
            </w:r>
          </w:p>
        </w:tc>
        <w:tc>
          <w:tcPr>
            <w:tcW w:w="1214" w:type="pct"/>
            <w:gridSpan w:val="2"/>
            <w:tcBorders>
              <w:top w:val="nil"/>
              <w:left w:val="nil"/>
              <w:bottom w:val="single" w:sz="8" w:space="0" w:color="FFFFFF"/>
              <w:right w:val="single" w:sz="8" w:space="0" w:color="FFFFFF"/>
            </w:tcBorders>
            <w:shd w:val="clear" w:color="000000" w:fill="F2F2F2"/>
            <w:noWrap/>
            <w:hideMark/>
          </w:tcPr>
          <w:p w:rsidR="003531E6" w:rsidRPr="00D0330A" w:rsidRDefault="003531E6" w:rsidP="003531E6">
            <w:pPr>
              <w:spacing w:after="0"/>
              <w:jc w:val="center"/>
              <w:rPr>
                <w:rFonts w:ascii="Times New Roman" w:hAnsi="Times New Roman" w:cs="Times New Roman"/>
                <w:sz w:val="18"/>
                <w:szCs w:val="18"/>
                <w:lang w:eastAsia="hr-HR"/>
              </w:rPr>
            </w:pPr>
            <w:r w:rsidRPr="00D0330A">
              <w:rPr>
                <w:rFonts w:ascii="Times New Roman" w:hAnsi="Times New Roman" w:cs="Times New Roman"/>
                <w:sz w:val="18"/>
                <w:szCs w:val="18"/>
                <w:lang w:eastAsia="hr-HR"/>
              </w:rPr>
              <w:t>kWh/n.v.</w:t>
            </w:r>
          </w:p>
        </w:tc>
        <w:tc>
          <w:tcPr>
            <w:tcW w:w="1287" w:type="pct"/>
            <w:gridSpan w:val="3"/>
            <w:tcBorders>
              <w:top w:val="nil"/>
              <w:left w:val="nil"/>
              <w:bottom w:val="single" w:sz="8" w:space="0" w:color="FFFFFF"/>
              <w:right w:val="single" w:sz="8" w:space="0" w:color="FFFFFF"/>
            </w:tcBorders>
            <w:shd w:val="clear" w:color="000000" w:fill="F2F2F2"/>
            <w:noWrap/>
          </w:tcPr>
          <w:p w:rsidR="003531E6" w:rsidRPr="00D0330A" w:rsidRDefault="003531E6" w:rsidP="003531E6">
            <w:pPr>
              <w:spacing w:after="0"/>
              <w:jc w:val="center"/>
              <w:rPr>
                <w:rFonts w:ascii="Times New Roman" w:hAnsi="Times New Roman" w:cs="Times New Roman"/>
                <w:sz w:val="18"/>
                <w:szCs w:val="18"/>
                <w:lang w:eastAsia="hr-HR"/>
              </w:rPr>
            </w:pPr>
          </w:p>
        </w:tc>
      </w:tr>
      <w:tr w:rsidR="003531E6" w:rsidRPr="00D0330A" w:rsidTr="00546F90">
        <w:trPr>
          <w:trHeight w:val="270"/>
        </w:trPr>
        <w:tc>
          <w:tcPr>
            <w:tcW w:w="738" w:type="pct"/>
            <w:vMerge/>
            <w:tcBorders>
              <w:top w:val="nil"/>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1761" w:type="pct"/>
            <w:tcBorders>
              <w:top w:val="single" w:sz="8" w:space="0" w:color="FFFFFF"/>
              <w:left w:val="nil"/>
              <w:bottom w:val="single" w:sz="8" w:space="0" w:color="FFFFFF"/>
              <w:right w:val="single" w:sz="8" w:space="0" w:color="FFFFFF"/>
            </w:tcBorders>
            <w:shd w:val="clear" w:color="000000" w:fill="F2F2F2"/>
            <w:hideMark/>
          </w:tcPr>
          <w:p w:rsidR="003531E6" w:rsidRPr="00D0330A" w:rsidRDefault="003531E6" w:rsidP="003531E6">
            <w:pPr>
              <w:spacing w:after="0"/>
              <w:rPr>
                <w:rFonts w:ascii="Times New Roman" w:hAnsi="Times New Roman" w:cs="Times New Roman"/>
                <w:sz w:val="18"/>
                <w:szCs w:val="18"/>
                <w:lang w:eastAsia="hr-HR"/>
              </w:rPr>
            </w:pPr>
            <w:r w:rsidRPr="00D0330A">
              <w:rPr>
                <w:rFonts w:ascii="Times New Roman" w:hAnsi="Times New Roman" w:cs="Times New Roman"/>
                <w:sz w:val="18"/>
                <w:szCs w:val="18"/>
                <w:lang w:eastAsia="hr-HR"/>
              </w:rPr>
              <w:t>Potrošnj</w:t>
            </w:r>
            <w:r>
              <w:rPr>
                <w:rFonts w:ascii="Times New Roman" w:hAnsi="Times New Roman" w:cs="Times New Roman"/>
                <w:sz w:val="18"/>
                <w:szCs w:val="18"/>
                <w:lang w:eastAsia="hr-HR"/>
              </w:rPr>
              <w:t>a energije prije provedbe mjere</w:t>
            </w:r>
          </w:p>
        </w:tc>
        <w:tc>
          <w:tcPr>
            <w:tcW w:w="1214" w:type="pct"/>
            <w:gridSpan w:val="2"/>
            <w:tcBorders>
              <w:top w:val="nil"/>
              <w:left w:val="nil"/>
              <w:bottom w:val="single" w:sz="8" w:space="0" w:color="FFFFFF"/>
              <w:right w:val="single" w:sz="8" w:space="0" w:color="FFFFFF"/>
            </w:tcBorders>
            <w:shd w:val="clear" w:color="000000" w:fill="F2F2F2"/>
            <w:noWrap/>
            <w:hideMark/>
          </w:tcPr>
          <w:p w:rsidR="003531E6" w:rsidRPr="00D0330A" w:rsidRDefault="003531E6" w:rsidP="003531E6">
            <w:pPr>
              <w:spacing w:after="0"/>
              <w:jc w:val="center"/>
              <w:rPr>
                <w:rFonts w:ascii="Times New Roman" w:hAnsi="Times New Roman" w:cs="Times New Roman"/>
                <w:sz w:val="18"/>
                <w:szCs w:val="18"/>
                <w:lang w:eastAsia="hr-HR"/>
              </w:rPr>
            </w:pPr>
            <w:r w:rsidRPr="00D0330A">
              <w:rPr>
                <w:rFonts w:ascii="Times New Roman" w:hAnsi="Times New Roman" w:cs="Times New Roman"/>
                <w:sz w:val="18"/>
                <w:szCs w:val="18"/>
                <w:lang w:eastAsia="hr-HR"/>
              </w:rPr>
              <w:t>kWh/god.</w:t>
            </w:r>
          </w:p>
        </w:tc>
        <w:tc>
          <w:tcPr>
            <w:tcW w:w="1287" w:type="pct"/>
            <w:gridSpan w:val="3"/>
            <w:tcBorders>
              <w:top w:val="nil"/>
              <w:left w:val="nil"/>
              <w:bottom w:val="single" w:sz="8" w:space="0" w:color="FFFFFF"/>
              <w:right w:val="single" w:sz="8" w:space="0" w:color="FFFFFF"/>
            </w:tcBorders>
            <w:shd w:val="clear" w:color="000000" w:fill="F2F2F2"/>
            <w:noWrap/>
          </w:tcPr>
          <w:p w:rsidR="003531E6" w:rsidRPr="00D0330A" w:rsidRDefault="003531E6" w:rsidP="003531E6">
            <w:pPr>
              <w:spacing w:after="0"/>
              <w:jc w:val="center"/>
              <w:rPr>
                <w:rFonts w:ascii="Times New Roman" w:hAnsi="Times New Roman" w:cs="Times New Roman"/>
                <w:sz w:val="18"/>
                <w:szCs w:val="18"/>
                <w:lang w:eastAsia="hr-HR"/>
              </w:rPr>
            </w:pPr>
          </w:p>
        </w:tc>
      </w:tr>
      <w:tr w:rsidR="003531E6" w:rsidRPr="00D0330A" w:rsidTr="00546F90">
        <w:trPr>
          <w:trHeight w:val="270"/>
        </w:trPr>
        <w:tc>
          <w:tcPr>
            <w:tcW w:w="738" w:type="pct"/>
            <w:vMerge/>
            <w:tcBorders>
              <w:top w:val="nil"/>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1761" w:type="pct"/>
            <w:tcBorders>
              <w:top w:val="single" w:sz="8" w:space="0" w:color="FFFFFF"/>
              <w:left w:val="nil"/>
              <w:bottom w:val="single" w:sz="8" w:space="0" w:color="FFFFFF"/>
              <w:right w:val="single" w:sz="8" w:space="0" w:color="FFFFFF"/>
            </w:tcBorders>
            <w:shd w:val="clear" w:color="000000" w:fill="F2F2F2"/>
            <w:hideMark/>
          </w:tcPr>
          <w:p w:rsidR="003531E6" w:rsidRPr="00D0330A" w:rsidRDefault="003531E6" w:rsidP="003531E6">
            <w:pPr>
              <w:spacing w:after="0"/>
              <w:rPr>
                <w:rFonts w:ascii="Times New Roman" w:hAnsi="Times New Roman" w:cs="Times New Roman"/>
                <w:color w:val="000000"/>
                <w:sz w:val="18"/>
                <w:szCs w:val="18"/>
                <w:lang w:eastAsia="hr-HR"/>
              </w:rPr>
            </w:pPr>
            <w:r>
              <w:rPr>
                <w:rFonts w:ascii="Times New Roman" w:hAnsi="Times New Roman" w:cs="Times New Roman"/>
                <w:color w:val="000000"/>
                <w:sz w:val="18"/>
                <w:szCs w:val="18"/>
                <w:lang w:eastAsia="hr-HR"/>
              </w:rPr>
              <w:t>Jedinična cijena za energiju</w:t>
            </w:r>
          </w:p>
        </w:tc>
        <w:tc>
          <w:tcPr>
            <w:tcW w:w="1214" w:type="pct"/>
            <w:gridSpan w:val="2"/>
            <w:tcBorders>
              <w:top w:val="nil"/>
              <w:left w:val="nil"/>
              <w:bottom w:val="single" w:sz="8" w:space="0" w:color="FFFFFF"/>
              <w:right w:val="single" w:sz="8" w:space="0" w:color="FFFFFF"/>
            </w:tcBorders>
            <w:shd w:val="clear" w:color="000000" w:fill="F2F2F2"/>
            <w:hideMark/>
          </w:tcPr>
          <w:p w:rsidR="003531E6" w:rsidRPr="00D0330A" w:rsidRDefault="003531E6" w:rsidP="003531E6">
            <w:pPr>
              <w:spacing w:after="0"/>
              <w:jc w:val="center"/>
              <w:rPr>
                <w:rFonts w:ascii="Times New Roman" w:hAnsi="Times New Roman" w:cs="Times New Roman"/>
                <w:color w:val="000000"/>
                <w:sz w:val="18"/>
                <w:szCs w:val="18"/>
                <w:lang w:eastAsia="hr-HR"/>
              </w:rPr>
            </w:pPr>
            <w:r w:rsidRPr="00D0330A">
              <w:rPr>
                <w:rFonts w:ascii="Times New Roman" w:hAnsi="Times New Roman" w:cs="Times New Roman"/>
                <w:color w:val="000000"/>
                <w:sz w:val="18"/>
                <w:szCs w:val="18"/>
                <w:lang w:eastAsia="hr-HR"/>
              </w:rPr>
              <w:t>kn/kWh</w:t>
            </w:r>
          </w:p>
        </w:tc>
        <w:tc>
          <w:tcPr>
            <w:tcW w:w="1287" w:type="pct"/>
            <w:gridSpan w:val="3"/>
            <w:tcBorders>
              <w:top w:val="nil"/>
              <w:left w:val="nil"/>
              <w:bottom w:val="single" w:sz="8" w:space="0" w:color="FFFFFF"/>
              <w:right w:val="single" w:sz="8" w:space="0" w:color="FFFFFF"/>
            </w:tcBorders>
            <w:shd w:val="clear" w:color="000000" w:fill="F2F2F2"/>
          </w:tcPr>
          <w:p w:rsidR="003531E6" w:rsidRPr="00D0330A" w:rsidRDefault="003531E6" w:rsidP="003531E6">
            <w:pPr>
              <w:spacing w:after="0"/>
              <w:jc w:val="center"/>
              <w:rPr>
                <w:rFonts w:ascii="Times New Roman" w:hAnsi="Times New Roman" w:cs="Times New Roman"/>
                <w:color w:val="000000"/>
                <w:sz w:val="18"/>
                <w:szCs w:val="18"/>
                <w:lang w:eastAsia="hr-HR"/>
              </w:rPr>
            </w:pPr>
          </w:p>
        </w:tc>
      </w:tr>
      <w:tr w:rsidR="003531E6" w:rsidRPr="00D0330A" w:rsidTr="00546F90">
        <w:trPr>
          <w:trHeight w:val="421"/>
        </w:trPr>
        <w:tc>
          <w:tcPr>
            <w:tcW w:w="738" w:type="pct"/>
            <w:vMerge w:val="restart"/>
            <w:tcBorders>
              <w:top w:val="nil"/>
              <w:left w:val="single" w:sz="8" w:space="0" w:color="FFFFFF"/>
              <w:bottom w:val="single" w:sz="8" w:space="0" w:color="FFFFFF"/>
              <w:right w:val="single" w:sz="8" w:space="0" w:color="FFFFFF"/>
            </w:tcBorders>
            <w:shd w:val="clear" w:color="000000" w:fill="D9D9D9"/>
            <w:hideMark/>
          </w:tcPr>
          <w:p w:rsidR="003531E6" w:rsidRPr="00D0330A" w:rsidRDefault="003531E6" w:rsidP="003531E6">
            <w:pPr>
              <w:spacing w:after="0"/>
              <w:jc w:val="center"/>
              <w:rPr>
                <w:rFonts w:ascii="Times New Roman" w:hAnsi="Times New Roman" w:cs="Times New Roman"/>
                <w:b/>
                <w:bCs/>
                <w:sz w:val="18"/>
                <w:szCs w:val="18"/>
                <w:lang w:eastAsia="hr-HR"/>
              </w:rPr>
            </w:pPr>
            <w:r w:rsidRPr="00D0330A">
              <w:rPr>
                <w:rFonts w:ascii="Times New Roman" w:hAnsi="Times New Roman" w:cs="Times New Roman"/>
                <w:b/>
                <w:bCs/>
                <w:sz w:val="18"/>
                <w:szCs w:val="18"/>
                <w:lang w:eastAsia="hr-HR"/>
              </w:rPr>
              <w:t>Referentni uvjeti</w:t>
            </w:r>
          </w:p>
        </w:tc>
        <w:tc>
          <w:tcPr>
            <w:tcW w:w="4262" w:type="pct"/>
            <w:gridSpan w:val="6"/>
            <w:vMerge w:val="restart"/>
            <w:tcBorders>
              <w:top w:val="single" w:sz="8" w:space="0" w:color="FFFFFF"/>
              <w:left w:val="single" w:sz="8" w:space="0" w:color="FFFFFF"/>
              <w:bottom w:val="single" w:sz="8" w:space="0" w:color="FFFFFF"/>
              <w:right w:val="single" w:sz="8" w:space="0" w:color="FFFFFF"/>
            </w:tcBorders>
            <w:shd w:val="clear" w:color="000000" w:fill="F2F2F2"/>
            <w:hideMark/>
          </w:tcPr>
          <w:p w:rsidR="003531E6" w:rsidRPr="00D0330A" w:rsidRDefault="003531E6" w:rsidP="003531E6">
            <w:pPr>
              <w:spacing w:after="0"/>
              <w:rPr>
                <w:rFonts w:ascii="Times New Roman" w:hAnsi="Times New Roman" w:cs="Times New Roman"/>
                <w:color w:val="000000"/>
                <w:sz w:val="18"/>
                <w:szCs w:val="18"/>
                <w:lang w:eastAsia="hr-HR"/>
              </w:rPr>
            </w:pPr>
            <w:r w:rsidRPr="00D0330A">
              <w:rPr>
                <w:rFonts w:ascii="Times New Roman" w:hAnsi="Times New Roman" w:cs="Times New Roman"/>
                <w:color w:val="000000"/>
                <w:sz w:val="18"/>
                <w:szCs w:val="18"/>
                <w:lang w:eastAsia="hr-HR"/>
              </w:rPr>
              <w:t>Opisati koje neovisne varijable utječu na potrošnju energije</w:t>
            </w:r>
            <w:r>
              <w:rPr>
                <w:rFonts w:ascii="Times New Roman" w:hAnsi="Times New Roman" w:cs="Times New Roman"/>
                <w:color w:val="000000"/>
                <w:sz w:val="18"/>
                <w:szCs w:val="18"/>
                <w:lang w:eastAsia="hr-HR"/>
              </w:rPr>
              <w:t xml:space="preserve"> te navesti njihove vrijednosti:</w:t>
            </w:r>
          </w:p>
        </w:tc>
      </w:tr>
      <w:tr w:rsidR="003531E6" w:rsidRPr="00D0330A" w:rsidTr="00546F90">
        <w:trPr>
          <w:trHeight w:val="537"/>
        </w:trPr>
        <w:tc>
          <w:tcPr>
            <w:tcW w:w="738" w:type="pct"/>
            <w:vMerge/>
            <w:tcBorders>
              <w:top w:val="nil"/>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4262" w:type="pct"/>
            <w:gridSpan w:val="6"/>
            <w:vMerge/>
            <w:tcBorders>
              <w:top w:val="single" w:sz="8" w:space="0" w:color="FFFFFF"/>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color w:val="000000"/>
                <w:sz w:val="18"/>
                <w:szCs w:val="18"/>
                <w:lang w:eastAsia="hr-HR"/>
              </w:rPr>
            </w:pPr>
          </w:p>
        </w:tc>
      </w:tr>
      <w:tr w:rsidR="003531E6" w:rsidRPr="00D0330A" w:rsidTr="00546F90">
        <w:trPr>
          <w:trHeight w:val="537"/>
        </w:trPr>
        <w:tc>
          <w:tcPr>
            <w:tcW w:w="738" w:type="pct"/>
            <w:vMerge/>
            <w:tcBorders>
              <w:top w:val="nil"/>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4262" w:type="pct"/>
            <w:gridSpan w:val="6"/>
            <w:vMerge/>
            <w:tcBorders>
              <w:top w:val="single" w:sz="8" w:space="0" w:color="FFFFFF"/>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color w:val="000000"/>
                <w:sz w:val="18"/>
                <w:szCs w:val="18"/>
                <w:lang w:eastAsia="hr-HR"/>
              </w:rPr>
            </w:pPr>
          </w:p>
        </w:tc>
      </w:tr>
      <w:tr w:rsidR="003531E6" w:rsidRPr="00D0330A" w:rsidTr="00546F90">
        <w:trPr>
          <w:trHeight w:val="421"/>
        </w:trPr>
        <w:tc>
          <w:tcPr>
            <w:tcW w:w="738" w:type="pct"/>
            <w:vMerge w:val="restart"/>
            <w:tcBorders>
              <w:top w:val="nil"/>
              <w:left w:val="single" w:sz="8" w:space="0" w:color="FFFFFF"/>
              <w:bottom w:val="single" w:sz="8" w:space="0" w:color="FFFFFF"/>
              <w:right w:val="single" w:sz="8" w:space="0" w:color="FFFFFF"/>
            </w:tcBorders>
            <w:shd w:val="clear" w:color="000000" w:fill="D9D9D9"/>
            <w:hideMark/>
          </w:tcPr>
          <w:p w:rsidR="003531E6" w:rsidRPr="00D0330A" w:rsidRDefault="003531E6" w:rsidP="003531E6">
            <w:pPr>
              <w:spacing w:after="0"/>
              <w:jc w:val="center"/>
              <w:rPr>
                <w:rFonts w:ascii="Times New Roman" w:hAnsi="Times New Roman" w:cs="Times New Roman"/>
                <w:b/>
                <w:bCs/>
                <w:sz w:val="18"/>
                <w:szCs w:val="18"/>
                <w:lang w:eastAsia="hr-HR"/>
              </w:rPr>
            </w:pPr>
            <w:r w:rsidRPr="00D0330A">
              <w:rPr>
                <w:rFonts w:ascii="Times New Roman" w:hAnsi="Times New Roman" w:cs="Times New Roman"/>
                <w:b/>
                <w:bCs/>
                <w:sz w:val="18"/>
                <w:szCs w:val="18"/>
                <w:lang w:eastAsia="hr-HR"/>
              </w:rPr>
              <w:t>Prilagodbe</w:t>
            </w:r>
          </w:p>
        </w:tc>
        <w:tc>
          <w:tcPr>
            <w:tcW w:w="4262" w:type="pct"/>
            <w:gridSpan w:val="6"/>
            <w:vMerge w:val="restart"/>
            <w:tcBorders>
              <w:top w:val="single" w:sz="8" w:space="0" w:color="FFFFFF"/>
              <w:left w:val="single" w:sz="8" w:space="0" w:color="FFFFFF"/>
              <w:bottom w:val="single" w:sz="8" w:space="0" w:color="FFFFFF"/>
              <w:right w:val="single" w:sz="8" w:space="0" w:color="FFFFFF"/>
            </w:tcBorders>
            <w:shd w:val="clear" w:color="000000" w:fill="F2F2F2"/>
            <w:hideMark/>
          </w:tcPr>
          <w:p w:rsidR="003531E6" w:rsidRPr="00D0330A" w:rsidRDefault="003531E6" w:rsidP="003531E6">
            <w:pPr>
              <w:spacing w:after="0"/>
              <w:rPr>
                <w:rFonts w:ascii="Times New Roman" w:hAnsi="Times New Roman" w:cs="Times New Roman"/>
                <w:sz w:val="18"/>
                <w:szCs w:val="18"/>
                <w:lang w:eastAsia="hr-HR"/>
              </w:rPr>
            </w:pPr>
            <w:r w:rsidRPr="00D0330A">
              <w:rPr>
                <w:rFonts w:ascii="Times New Roman" w:hAnsi="Times New Roman" w:cs="Times New Roman"/>
                <w:sz w:val="18"/>
                <w:szCs w:val="18"/>
                <w:lang w:eastAsia="hr-HR"/>
              </w:rPr>
              <w:t>Ru</w:t>
            </w:r>
            <w:r>
              <w:rPr>
                <w:rFonts w:ascii="Times New Roman" w:hAnsi="Times New Roman" w:cs="Times New Roman"/>
                <w:sz w:val="18"/>
                <w:szCs w:val="18"/>
                <w:lang w:eastAsia="hr-HR"/>
              </w:rPr>
              <w:t>tinske prilagodbe:</w:t>
            </w:r>
          </w:p>
        </w:tc>
      </w:tr>
      <w:tr w:rsidR="003531E6" w:rsidRPr="00D0330A" w:rsidTr="00546F90">
        <w:trPr>
          <w:trHeight w:val="537"/>
        </w:trPr>
        <w:tc>
          <w:tcPr>
            <w:tcW w:w="738" w:type="pct"/>
            <w:vMerge/>
            <w:tcBorders>
              <w:top w:val="nil"/>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4262" w:type="pct"/>
            <w:gridSpan w:val="6"/>
            <w:vMerge/>
            <w:tcBorders>
              <w:top w:val="single" w:sz="8" w:space="0" w:color="FFFFFF"/>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sz w:val="18"/>
                <w:szCs w:val="18"/>
                <w:lang w:eastAsia="hr-HR"/>
              </w:rPr>
            </w:pPr>
          </w:p>
        </w:tc>
      </w:tr>
      <w:tr w:rsidR="003531E6" w:rsidRPr="00D0330A" w:rsidTr="00546F90">
        <w:trPr>
          <w:trHeight w:val="537"/>
        </w:trPr>
        <w:tc>
          <w:tcPr>
            <w:tcW w:w="738" w:type="pct"/>
            <w:vMerge/>
            <w:tcBorders>
              <w:top w:val="nil"/>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4262" w:type="pct"/>
            <w:gridSpan w:val="6"/>
            <w:vMerge w:val="restart"/>
            <w:tcBorders>
              <w:top w:val="single" w:sz="8" w:space="0" w:color="FFFFFF"/>
              <w:left w:val="single" w:sz="8" w:space="0" w:color="FFFFFF"/>
              <w:bottom w:val="single" w:sz="8" w:space="0" w:color="FFFFFF"/>
              <w:right w:val="single" w:sz="8" w:space="0" w:color="FFFFFF"/>
            </w:tcBorders>
            <w:shd w:val="clear" w:color="000000" w:fill="F2F2F2"/>
            <w:hideMark/>
          </w:tcPr>
          <w:p w:rsidR="003531E6" w:rsidRPr="00D0330A" w:rsidRDefault="003531E6" w:rsidP="003531E6">
            <w:pPr>
              <w:spacing w:after="0"/>
              <w:rPr>
                <w:rFonts w:ascii="Times New Roman" w:hAnsi="Times New Roman" w:cs="Times New Roman"/>
                <w:sz w:val="18"/>
                <w:szCs w:val="18"/>
                <w:lang w:eastAsia="hr-HR"/>
              </w:rPr>
            </w:pPr>
            <w:r>
              <w:rPr>
                <w:rFonts w:ascii="Times New Roman" w:hAnsi="Times New Roman" w:cs="Times New Roman"/>
                <w:sz w:val="18"/>
                <w:szCs w:val="18"/>
                <w:lang w:eastAsia="hr-HR"/>
              </w:rPr>
              <w:t>Ne-rutinske prilagodbe:</w:t>
            </w:r>
          </w:p>
        </w:tc>
      </w:tr>
      <w:tr w:rsidR="003531E6" w:rsidRPr="00D0330A" w:rsidTr="00546F90">
        <w:trPr>
          <w:trHeight w:val="537"/>
        </w:trPr>
        <w:tc>
          <w:tcPr>
            <w:tcW w:w="738" w:type="pct"/>
            <w:vMerge/>
            <w:tcBorders>
              <w:top w:val="nil"/>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4262" w:type="pct"/>
            <w:gridSpan w:val="6"/>
            <w:vMerge/>
            <w:tcBorders>
              <w:top w:val="single" w:sz="8" w:space="0" w:color="FFFFFF"/>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sz w:val="18"/>
                <w:szCs w:val="18"/>
                <w:lang w:eastAsia="hr-HR"/>
              </w:rPr>
            </w:pPr>
          </w:p>
        </w:tc>
      </w:tr>
      <w:tr w:rsidR="003531E6" w:rsidRPr="00D0330A" w:rsidTr="00546F90">
        <w:trPr>
          <w:trHeight w:val="421"/>
        </w:trPr>
        <w:tc>
          <w:tcPr>
            <w:tcW w:w="738" w:type="pct"/>
            <w:vMerge w:val="restart"/>
            <w:tcBorders>
              <w:top w:val="nil"/>
              <w:left w:val="single" w:sz="8" w:space="0" w:color="FFFFFF"/>
              <w:bottom w:val="single" w:sz="8" w:space="0" w:color="FFFFFF"/>
              <w:right w:val="single" w:sz="8" w:space="0" w:color="FFFFFF"/>
            </w:tcBorders>
            <w:shd w:val="clear" w:color="000000" w:fill="D9D9D9"/>
            <w:hideMark/>
          </w:tcPr>
          <w:p w:rsidR="003531E6" w:rsidRPr="00D0330A" w:rsidRDefault="003531E6" w:rsidP="003531E6">
            <w:pPr>
              <w:spacing w:after="0"/>
              <w:jc w:val="center"/>
              <w:rPr>
                <w:rFonts w:ascii="Times New Roman" w:hAnsi="Times New Roman" w:cs="Times New Roman"/>
                <w:b/>
                <w:bCs/>
                <w:sz w:val="18"/>
                <w:szCs w:val="18"/>
                <w:lang w:eastAsia="hr-HR"/>
              </w:rPr>
            </w:pPr>
            <w:r w:rsidRPr="00D0330A">
              <w:rPr>
                <w:rFonts w:ascii="Times New Roman" w:hAnsi="Times New Roman" w:cs="Times New Roman"/>
                <w:b/>
                <w:bCs/>
                <w:sz w:val="18"/>
                <w:szCs w:val="18"/>
                <w:lang w:eastAsia="hr-HR"/>
              </w:rPr>
              <w:t>Period provedbe</w:t>
            </w:r>
          </w:p>
        </w:tc>
        <w:tc>
          <w:tcPr>
            <w:tcW w:w="4262" w:type="pct"/>
            <w:gridSpan w:val="6"/>
            <w:vMerge w:val="restart"/>
            <w:tcBorders>
              <w:top w:val="single" w:sz="8" w:space="0" w:color="FFFFFF"/>
              <w:left w:val="single" w:sz="8" w:space="0" w:color="FFFFFF"/>
              <w:bottom w:val="single" w:sz="8" w:space="0" w:color="FFFFFF"/>
              <w:right w:val="single" w:sz="8" w:space="0" w:color="FFFFFF"/>
            </w:tcBorders>
            <w:shd w:val="clear" w:color="000000" w:fill="F2F2F2"/>
            <w:hideMark/>
          </w:tcPr>
          <w:p w:rsidR="003531E6" w:rsidRPr="00D0330A" w:rsidRDefault="003531E6" w:rsidP="003531E6">
            <w:pPr>
              <w:spacing w:after="0"/>
              <w:rPr>
                <w:rFonts w:ascii="Times New Roman" w:hAnsi="Times New Roman" w:cs="Times New Roman"/>
                <w:color w:val="000000"/>
                <w:sz w:val="18"/>
                <w:szCs w:val="18"/>
                <w:lang w:eastAsia="hr-HR"/>
              </w:rPr>
            </w:pPr>
            <w:r w:rsidRPr="00D0330A">
              <w:rPr>
                <w:rFonts w:ascii="Times New Roman" w:hAnsi="Times New Roman" w:cs="Times New Roman"/>
                <w:color w:val="000000"/>
                <w:sz w:val="18"/>
                <w:szCs w:val="18"/>
                <w:lang w:eastAsia="hr-HR"/>
              </w:rPr>
              <w:t>Definirati period izvještavanja - može biti kratak kao kod neposrednog mjerenja prilikom puštanja u pogon ili kroz cijeli period povrata investicijskih ulaganja. Definirati učestalost iz</w:t>
            </w:r>
            <w:r>
              <w:rPr>
                <w:rFonts w:ascii="Times New Roman" w:hAnsi="Times New Roman" w:cs="Times New Roman"/>
                <w:color w:val="000000"/>
                <w:sz w:val="18"/>
                <w:szCs w:val="18"/>
                <w:lang w:eastAsia="hr-HR"/>
              </w:rPr>
              <w:t>vještavanja:</w:t>
            </w:r>
          </w:p>
        </w:tc>
      </w:tr>
      <w:tr w:rsidR="003531E6" w:rsidRPr="00D0330A" w:rsidTr="00546F90">
        <w:trPr>
          <w:trHeight w:val="537"/>
        </w:trPr>
        <w:tc>
          <w:tcPr>
            <w:tcW w:w="738" w:type="pct"/>
            <w:vMerge/>
            <w:tcBorders>
              <w:top w:val="nil"/>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4262" w:type="pct"/>
            <w:gridSpan w:val="6"/>
            <w:vMerge/>
            <w:tcBorders>
              <w:top w:val="single" w:sz="8" w:space="0" w:color="FFFFFF"/>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color w:val="000000"/>
                <w:sz w:val="18"/>
                <w:szCs w:val="18"/>
                <w:lang w:eastAsia="hr-HR"/>
              </w:rPr>
            </w:pPr>
          </w:p>
        </w:tc>
      </w:tr>
      <w:tr w:rsidR="003531E6" w:rsidRPr="00D0330A" w:rsidTr="00546F90">
        <w:trPr>
          <w:trHeight w:val="1580"/>
        </w:trPr>
        <w:tc>
          <w:tcPr>
            <w:tcW w:w="738" w:type="pct"/>
            <w:vMerge/>
            <w:tcBorders>
              <w:top w:val="nil"/>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4262" w:type="pct"/>
            <w:gridSpan w:val="6"/>
            <w:vMerge/>
            <w:tcBorders>
              <w:top w:val="single" w:sz="8" w:space="0" w:color="FFFFFF"/>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color w:val="000000"/>
                <w:sz w:val="18"/>
                <w:szCs w:val="18"/>
                <w:lang w:eastAsia="hr-HR"/>
              </w:rPr>
            </w:pPr>
          </w:p>
        </w:tc>
      </w:tr>
      <w:tr w:rsidR="003531E6" w:rsidRPr="00D0330A" w:rsidTr="00546F90">
        <w:trPr>
          <w:trHeight w:val="75"/>
        </w:trPr>
        <w:tc>
          <w:tcPr>
            <w:tcW w:w="5000" w:type="pct"/>
            <w:gridSpan w:val="7"/>
            <w:tcBorders>
              <w:top w:val="single" w:sz="8" w:space="0" w:color="FFFFFF"/>
              <w:left w:val="single" w:sz="8" w:space="0" w:color="FFFFFF"/>
              <w:bottom w:val="single" w:sz="8" w:space="0" w:color="FFFFFF"/>
              <w:right w:val="single" w:sz="8" w:space="0" w:color="FFFFFF"/>
            </w:tcBorders>
            <w:shd w:val="clear" w:color="000000" w:fill="FFFFFF"/>
            <w:hideMark/>
          </w:tcPr>
          <w:p w:rsidR="003531E6" w:rsidRPr="00D0330A" w:rsidRDefault="003531E6" w:rsidP="003531E6">
            <w:pPr>
              <w:spacing w:after="0"/>
              <w:jc w:val="center"/>
              <w:rPr>
                <w:rFonts w:ascii="Times New Roman" w:hAnsi="Times New Roman" w:cs="Times New Roman"/>
                <w:b/>
                <w:bCs/>
                <w:sz w:val="18"/>
                <w:szCs w:val="18"/>
                <w:lang w:eastAsia="hr-HR"/>
              </w:rPr>
            </w:pPr>
            <w:r w:rsidRPr="00D0330A">
              <w:rPr>
                <w:rFonts w:ascii="Times New Roman" w:hAnsi="Times New Roman" w:cs="Times New Roman"/>
                <w:b/>
                <w:bCs/>
                <w:sz w:val="18"/>
                <w:szCs w:val="18"/>
                <w:lang w:eastAsia="hr-HR"/>
              </w:rPr>
              <w:t> </w:t>
            </w:r>
          </w:p>
        </w:tc>
      </w:tr>
      <w:tr w:rsidR="003531E6" w:rsidRPr="00D0330A" w:rsidTr="00546F90">
        <w:trPr>
          <w:trHeight w:val="270"/>
        </w:trPr>
        <w:tc>
          <w:tcPr>
            <w:tcW w:w="738" w:type="pct"/>
            <w:vMerge w:val="restart"/>
            <w:tcBorders>
              <w:top w:val="nil"/>
              <w:left w:val="single" w:sz="8" w:space="0" w:color="FFFFFF"/>
              <w:bottom w:val="nil"/>
              <w:right w:val="single" w:sz="8" w:space="0" w:color="FFFFFF"/>
            </w:tcBorders>
            <w:shd w:val="clear" w:color="000000" w:fill="D9D9D9"/>
            <w:hideMark/>
          </w:tcPr>
          <w:p w:rsidR="003531E6" w:rsidRPr="00D0330A" w:rsidRDefault="003531E6" w:rsidP="003531E6">
            <w:pPr>
              <w:spacing w:after="0"/>
              <w:jc w:val="center"/>
              <w:rPr>
                <w:rFonts w:ascii="Times New Roman" w:hAnsi="Times New Roman" w:cs="Times New Roman"/>
                <w:b/>
                <w:bCs/>
                <w:sz w:val="18"/>
                <w:szCs w:val="18"/>
                <w:lang w:eastAsia="hr-HR"/>
              </w:rPr>
            </w:pPr>
            <w:r w:rsidRPr="00D0330A">
              <w:rPr>
                <w:rFonts w:ascii="Times New Roman" w:hAnsi="Times New Roman" w:cs="Times New Roman"/>
                <w:b/>
                <w:bCs/>
                <w:sz w:val="18"/>
                <w:szCs w:val="18"/>
                <w:lang w:eastAsia="hr-HR"/>
              </w:rPr>
              <w:t>Investicija</w:t>
            </w:r>
          </w:p>
        </w:tc>
        <w:tc>
          <w:tcPr>
            <w:tcW w:w="1761" w:type="pct"/>
            <w:tcBorders>
              <w:top w:val="nil"/>
              <w:left w:val="nil"/>
              <w:bottom w:val="single" w:sz="8" w:space="0" w:color="FFFFFF"/>
              <w:right w:val="single" w:sz="8" w:space="0" w:color="FFFFFF"/>
            </w:tcBorders>
            <w:shd w:val="clear" w:color="000000" w:fill="F2F2F2"/>
            <w:hideMark/>
          </w:tcPr>
          <w:p w:rsidR="003531E6" w:rsidRPr="00D0330A" w:rsidRDefault="003531E6" w:rsidP="003531E6">
            <w:pPr>
              <w:spacing w:after="0"/>
              <w:jc w:val="center"/>
              <w:rPr>
                <w:rFonts w:ascii="Times New Roman" w:hAnsi="Times New Roman" w:cs="Times New Roman"/>
                <w:b/>
                <w:bCs/>
                <w:color w:val="000000"/>
                <w:sz w:val="18"/>
                <w:szCs w:val="18"/>
                <w:lang w:eastAsia="hr-HR"/>
              </w:rPr>
            </w:pPr>
            <w:r w:rsidRPr="00D0330A">
              <w:rPr>
                <w:rFonts w:ascii="Times New Roman" w:hAnsi="Times New Roman" w:cs="Times New Roman"/>
                <w:b/>
                <w:bCs/>
                <w:color w:val="000000"/>
                <w:sz w:val="18"/>
                <w:szCs w:val="18"/>
                <w:lang w:eastAsia="hr-HR"/>
              </w:rPr>
              <w:t>Izvor financiranja</w:t>
            </w:r>
          </w:p>
        </w:tc>
        <w:tc>
          <w:tcPr>
            <w:tcW w:w="1214" w:type="pct"/>
            <w:gridSpan w:val="2"/>
            <w:tcBorders>
              <w:top w:val="nil"/>
              <w:left w:val="nil"/>
              <w:bottom w:val="single" w:sz="8" w:space="0" w:color="FFFFFF"/>
              <w:right w:val="single" w:sz="8" w:space="0" w:color="FFFFFF"/>
            </w:tcBorders>
            <w:shd w:val="clear" w:color="000000" w:fill="F2F2F2"/>
            <w:hideMark/>
          </w:tcPr>
          <w:p w:rsidR="003531E6" w:rsidRPr="00D0330A" w:rsidRDefault="003531E6" w:rsidP="003531E6">
            <w:pPr>
              <w:spacing w:after="0"/>
              <w:jc w:val="center"/>
              <w:rPr>
                <w:rFonts w:ascii="Times New Roman" w:hAnsi="Times New Roman" w:cs="Times New Roman"/>
                <w:b/>
                <w:bCs/>
                <w:color w:val="000000"/>
                <w:sz w:val="18"/>
                <w:szCs w:val="18"/>
                <w:lang w:eastAsia="hr-HR"/>
              </w:rPr>
            </w:pPr>
            <w:r w:rsidRPr="00D0330A">
              <w:rPr>
                <w:rFonts w:ascii="Times New Roman" w:hAnsi="Times New Roman" w:cs="Times New Roman"/>
                <w:b/>
                <w:bCs/>
                <w:color w:val="000000"/>
                <w:sz w:val="18"/>
                <w:szCs w:val="18"/>
                <w:lang w:eastAsia="hr-HR"/>
              </w:rPr>
              <w:t>Udio [%]</w:t>
            </w:r>
          </w:p>
        </w:tc>
        <w:tc>
          <w:tcPr>
            <w:tcW w:w="1287" w:type="pct"/>
            <w:gridSpan w:val="3"/>
            <w:tcBorders>
              <w:top w:val="nil"/>
              <w:left w:val="nil"/>
              <w:bottom w:val="single" w:sz="8" w:space="0" w:color="FFFFFF"/>
              <w:right w:val="single" w:sz="8" w:space="0" w:color="FFFFFF"/>
            </w:tcBorders>
            <w:shd w:val="clear" w:color="000000" w:fill="F2F2F2"/>
            <w:hideMark/>
          </w:tcPr>
          <w:p w:rsidR="003531E6" w:rsidRPr="00D0330A" w:rsidRDefault="003531E6" w:rsidP="003531E6">
            <w:pPr>
              <w:spacing w:after="0"/>
              <w:jc w:val="center"/>
              <w:rPr>
                <w:rFonts w:ascii="Times New Roman" w:hAnsi="Times New Roman" w:cs="Times New Roman"/>
                <w:b/>
                <w:bCs/>
                <w:color w:val="000000"/>
                <w:sz w:val="18"/>
                <w:szCs w:val="18"/>
                <w:lang w:eastAsia="hr-HR"/>
              </w:rPr>
            </w:pPr>
            <w:r w:rsidRPr="00D0330A">
              <w:rPr>
                <w:rFonts w:ascii="Times New Roman" w:hAnsi="Times New Roman" w:cs="Times New Roman"/>
                <w:b/>
                <w:bCs/>
                <w:color w:val="000000"/>
                <w:sz w:val="18"/>
                <w:szCs w:val="18"/>
                <w:lang w:eastAsia="hr-HR"/>
              </w:rPr>
              <w:t>Iznos [kn]</w:t>
            </w:r>
          </w:p>
        </w:tc>
      </w:tr>
      <w:tr w:rsidR="003531E6" w:rsidRPr="00D0330A" w:rsidTr="00546F90">
        <w:trPr>
          <w:trHeight w:val="270"/>
        </w:trPr>
        <w:tc>
          <w:tcPr>
            <w:tcW w:w="738" w:type="pct"/>
            <w:vMerge/>
            <w:tcBorders>
              <w:top w:val="nil"/>
              <w:left w:val="single" w:sz="8" w:space="0" w:color="FFFFFF"/>
              <w:bottom w:val="nil"/>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1761" w:type="pct"/>
            <w:tcBorders>
              <w:top w:val="single" w:sz="8" w:space="0" w:color="FFFFFF"/>
              <w:left w:val="nil"/>
              <w:bottom w:val="single" w:sz="8" w:space="0" w:color="FFFFFF"/>
              <w:right w:val="single" w:sz="8" w:space="0" w:color="FFFFFF"/>
            </w:tcBorders>
            <w:shd w:val="clear" w:color="000000" w:fill="F2F2F2"/>
            <w:hideMark/>
          </w:tcPr>
          <w:p w:rsidR="003531E6" w:rsidRPr="00D0330A" w:rsidRDefault="003531E6" w:rsidP="003531E6">
            <w:pPr>
              <w:spacing w:after="0"/>
              <w:rPr>
                <w:rFonts w:ascii="Times New Roman" w:hAnsi="Times New Roman" w:cs="Times New Roman"/>
                <w:sz w:val="18"/>
                <w:szCs w:val="18"/>
                <w:lang w:eastAsia="hr-HR"/>
              </w:rPr>
            </w:pPr>
            <w:r w:rsidRPr="00D0330A">
              <w:rPr>
                <w:rFonts w:ascii="Times New Roman" w:hAnsi="Times New Roman" w:cs="Times New Roman"/>
                <w:sz w:val="18"/>
                <w:szCs w:val="18"/>
                <w:lang w:eastAsia="hr-HR"/>
              </w:rPr>
              <w:t>(Vlastita sredstva)</w:t>
            </w:r>
          </w:p>
        </w:tc>
        <w:tc>
          <w:tcPr>
            <w:tcW w:w="1214" w:type="pct"/>
            <w:gridSpan w:val="2"/>
            <w:tcBorders>
              <w:top w:val="nil"/>
              <w:left w:val="nil"/>
              <w:bottom w:val="single" w:sz="8" w:space="0" w:color="FFFFFF"/>
              <w:right w:val="single" w:sz="8" w:space="0" w:color="FFFFFF"/>
            </w:tcBorders>
            <w:shd w:val="clear" w:color="000000" w:fill="F2F2F2"/>
          </w:tcPr>
          <w:p w:rsidR="003531E6" w:rsidRPr="00D0330A" w:rsidRDefault="003531E6" w:rsidP="003531E6">
            <w:pPr>
              <w:spacing w:after="0"/>
              <w:jc w:val="center"/>
              <w:rPr>
                <w:rFonts w:ascii="Times New Roman" w:hAnsi="Times New Roman" w:cs="Times New Roman"/>
                <w:sz w:val="18"/>
                <w:szCs w:val="18"/>
                <w:lang w:eastAsia="hr-HR"/>
              </w:rPr>
            </w:pPr>
          </w:p>
        </w:tc>
        <w:tc>
          <w:tcPr>
            <w:tcW w:w="1287" w:type="pct"/>
            <w:gridSpan w:val="3"/>
            <w:tcBorders>
              <w:top w:val="nil"/>
              <w:left w:val="nil"/>
              <w:bottom w:val="single" w:sz="8" w:space="0" w:color="FFFFFF"/>
              <w:right w:val="single" w:sz="8" w:space="0" w:color="FFFFFF"/>
            </w:tcBorders>
            <w:shd w:val="clear" w:color="000000" w:fill="F2F2F2"/>
          </w:tcPr>
          <w:p w:rsidR="003531E6" w:rsidRPr="00D0330A" w:rsidRDefault="003531E6" w:rsidP="003531E6">
            <w:pPr>
              <w:spacing w:after="0"/>
              <w:jc w:val="center"/>
              <w:rPr>
                <w:rFonts w:ascii="Times New Roman" w:hAnsi="Times New Roman" w:cs="Times New Roman"/>
                <w:sz w:val="18"/>
                <w:szCs w:val="18"/>
                <w:lang w:eastAsia="hr-HR"/>
              </w:rPr>
            </w:pPr>
          </w:p>
        </w:tc>
      </w:tr>
      <w:tr w:rsidR="003531E6" w:rsidRPr="00D0330A" w:rsidTr="00546F90">
        <w:trPr>
          <w:trHeight w:val="270"/>
        </w:trPr>
        <w:tc>
          <w:tcPr>
            <w:tcW w:w="738" w:type="pct"/>
            <w:vMerge/>
            <w:tcBorders>
              <w:top w:val="nil"/>
              <w:left w:val="single" w:sz="8" w:space="0" w:color="FFFFFF"/>
              <w:bottom w:val="nil"/>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1761" w:type="pct"/>
            <w:tcBorders>
              <w:top w:val="single" w:sz="8" w:space="0" w:color="FFFFFF"/>
              <w:left w:val="nil"/>
              <w:bottom w:val="single" w:sz="8" w:space="0" w:color="FFFFFF"/>
              <w:right w:val="single" w:sz="8" w:space="0" w:color="FFFFFF"/>
            </w:tcBorders>
            <w:shd w:val="clear" w:color="000000" w:fill="F2F2F2"/>
            <w:hideMark/>
          </w:tcPr>
          <w:p w:rsidR="003531E6" w:rsidRPr="00D0330A" w:rsidRDefault="003531E6" w:rsidP="003531E6">
            <w:pPr>
              <w:spacing w:after="0"/>
              <w:rPr>
                <w:rFonts w:ascii="Times New Roman" w:hAnsi="Times New Roman" w:cs="Times New Roman"/>
                <w:sz w:val="18"/>
                <w:szCs w:val="18"/>
                <w:lang w:eastAsia="hr-HR"/>
              </w:rPr>
            </w:pPr>
            <w:r w:rsidRPr="00D0330A">
              <w:rPr>
                <w:rFonts w:ascii="Times New Roman" w:hAnsi="Times New Roman" w:cs="Times New Roman"/>
                <w:sz w:val="18"/>
                <w:szCs w:val="18"/>
                <w:lang w:eastAsia="hr-HR"/>
              </w:rPr>
              <w:t>(ESCO tvrtka)</w:t>
            </w:r>
          </w:p>
        </w:tc>
        <w:tc>
          <w:tcPr>
            <w:tcW w:w="1214" w:type="pct"/>
            <w:gridSpan w:val="2"/>
            <w:tcBorders>
              <w:top w:val="nil"/>
              <w:left w:val="nil"/>
              <w:bottom w:val="single" w:sz="8" w:space="0" w:color="FFFFFF"/>
              <w:right w:val="single" w:sz="8" w:space="0" w:color="FFFFFF"/>
            </w:tcBorders>
            <w:shd w:val="clear" w:color="000000" w:fill="F2F2F2"/>
          </w:tcPr>
          <w:p w:rsidR="003531E6" w:rsidRPr="00D0330A" w:rsidRDefault="003531E6" w:rsidP="003531E6">
            <w:pPr>
              <w:spacing w:after="0"/>
              <w:jc w:val="center"/>
              <w:rPr>
                <w:rFonts w:ascii="Times New Roman" w:hAnsi="Times New Roman" w:cs="Times New Roman"/>
                <w:color w:val="000000"/>
                <w:sz w:val="18"/>
                <w:szCs w:val="18"/>
                <w:lang w:eastAsia="hr-HR"/>
              </w:rPr>
            </w:pPr>
          </w:p>
        </w:tc>
        <w:tc>
          <w:tcPr>
            <w:tcW w:w="1287" w:type="pct"/>
            <w:gridSpan w:val="3"/>
            <w:tcBorders>
              <w:top w:val="nil"/>
              <w:left w:val="nil"/>
              <w:bottom w:val="single" w:sz="8" w:space="0" w:color="FFFFFF"/>
              <w:right w:val="single" w:sz="8" w:space="0" w:color="FFFFFF"/>
            </w:tcBorders>
            <w:shd w:val="clear" w:color="000000" w:fill="F2F2F2"/>
          </w:tcPr>
          <w:p w:rsidR="003531E6" w:rsidRPr="00D0330A" w:rsidRDefault="003531E6" w:rsidP="003531E6">
            <w:pPr>
              <w:spacing w:after="0"/>
              <w:jc w:val="center"/>
              <w:rPr>
                <w:rFonts w:ascii="Times New Roman" w:hAnsi="Times New Roman" w:cs="Times New Roman"/>
                <w:sz w:val="18"/>
                <w:szCs w:val="18"/>
                <w:lang w:eastAsia="hr-HR"/>
              </w:rPr>
            </w:pPr>
          </w:p>
        </w:tc>
      </w:tr>
      <w:tr w:rsidR="003531E6" w:rsidRPr="00D0330A" w:rsidTr="00546F90">
        <w:trPr>
          <w:trHeight w:val="270"/>
        </w:trPr>
        <w:tc>
          <w:tcPr>
            <w:tcW w:w="738" w:type="pct"/>
            <w:vMerge/>
            <w:tcBorders>
              <w:top w:val="nil"/>
              <w:left w:val="single" w:sz="8" w:space="0" w:color="FFFFFF"/>
              <w:bottom w:val="nil"/>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1761" w:type="pct"/>
            <w:tcBorders>
              <w:top w:val="single" w:sz="8" w:space="0" w:color="FFFFFF"/>
              <w:left w:val="nil"/>
              <w:bottom w:val="single" w:sz="8" w:space="0" w:color="FFFFFF"/>
              <w:right w:val="single" w:sz="8" w:space="0" w:color="FFFFFF"/>
            </w:tcBorders>
            <w:shd w:val="clear" w:color="000000" w:fill="F2F2F2"/>
            <w:hideMark/>
          </w:tcPr>
          <w:p w:rsidR="003531E6" w:rsidRPr="00D0330A" w:rsidRDefault="003531E6" w:rsidP="003531E6">
            <w:pPr>
              <w:spacing w:after="0"/>
              <w:rPr>
                <w:rFonts w:ascii="Times New Roman" w:hAnsi="Times New Roman" w:cs="Times New Roman"/>
                <w:sz w:val="18"/>
                <w:szCs w:val="18"/>
                <w:lang w:eastAsia="hr-HR"/>
              </w:rPr>
            </w:pPr>
            <w:r w:rsidRPr="00D0330A">
              <w:rPr>
                <w:rFonts w:ascii="Times New Roman" w:hAnsi="Times New Roman" w:cs="Times New Roman"/>
                <w:sz w:val="18"/>
                <w:szCs w:val="18"/>
                <w:lang w:eastAsia="hr-HR"/>
              </w:rPr>
              <w:t>(Komercijalna banka)</w:t>
            </w:r>
          </w:p>
        </w:tc>
        <w:tc>
          <w:tcPr>
            <w:tcW w:w="1214" w:type="pct"/>
            <w:gridSpan w:val="2"/>
            <w:tcBorders>
              <w:top w:val="nil"/>
              <w:left w:val="nil"/>
              <w:bottom w:val="single" w:sz="8" w:space="0" w:color="FFFFFF"/>
              <w:right w:val="single" w:sz="8" w:space="0" w:color="FFFFFF"/>
            </w:tcBorders>
            <w:shd w:val="clear" w:color="000000" w:fill="F2F2F2"/>
          </w:tcPr>
          <w:p w:rsidR="003531E6" w:rsidRPr="00D0330A" w:rsidRDefault="003531E6" w:rsidP="003531E6">
            <w:pPr>
              <w:spacing w:after="0"/>
              <w:jc w:val="center"/>
              <w:rPr>
                <w:rFonts w:ascii="Times New Roman" w:hAnsi="Times New Roman" w:cs="Times New Roman"/>
                <w:sz w:val="18"/>
                <w:szCs w:val="18"/>
                <w:lang w:eastAsia="hr-HR"/>
              </w:rPr>
            </w:pPr>
          </w:p>
        </w:tc>
        <w:tc>
          <w:tcPr>
            <w:tcW w:w="1287" w:type="pct"/>
            <w:gridSpan w:val="3"/>
            <w:tcBorders>
              <w:top w:val="nil"/>
              <w:left w:val="nil"/>
              <w:bottom w:val="single" w:sz="8" w:space="0" w:color="FFFFFF"/>
              <w:right w:val="single" w:sz="8" w:space="0" w:color="FFFFFF"/>
            </w:tcBorders>
            <w:shd w:val="clear" w:color="000000" w:fill="F2F2F2"/>
          </w:tcPr>
          <w:p w:rsidR="003531E6" w:rsidRPr="00D0330A" w:rsidRDefault="003531E6" w:rsidP="003531E6">
            <w:pPr>
              <w:spacing w:after="0"/>
              <w:jc w:val="center"/>
              <w:rPr>
                <w:rFonts w:ascii="Times New Roman" w:hAnsi="Times New Roman" w:cs="Times New Roman"/>
                <w:sz w:val="18"/>
                <w:szCs w:val="18"/>
                <w:lang w:eastAsia="hr-HR"/>
              </w:rPr>
            </w:pPr>
          </w:p>
        </w:tc>
      </w:tr>
      <w:tr w:rsidR="003531E6" w:rsidRPr="00D0330A" w:rsidTr="00546F90">
        <w:trPr>
          <w:trHeight w:val="270"/>
        </w:trPr>
        <w:tc>
          <w:tcPr>
            <w:tcW w:w="738" w:type="pct"/>
            <w:vMerge/>
            <w:tcBorders>
              <w:top w:val="nil"/>
              <w:left w:val="single" w:sz="8" w:space="0" w:color="FFFFFF"/>
              <w:bottom w:val="nil"/>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1761" w:type="pct"/>
            <w:tcBorders>
              <w:top w:val="single" w:sz="8" w:space="0" w:color="FFFFFF"/>
              <w:left w:val="nil"/>
              <w:bottom w:val="single" w:sz="8" w:space="0" w:color="FFFFFF"/>
              <w:right w:val="single" w:sz="8" w:space="0" w:color="FFFFFF"/>
            </w:tcBorders>
            <w:shd w:val="clear" w:color="000000" w:fill="F2F2F2"/>
            <w:hideMark/>
          </w:tcPr>
          <w:p w:rsidR="003531E6" w:rsidRPr="00D0330A" w:rsidRDefault="003531E6" w:rsidP="003531E6">
            <w:pPr>
              <w:spacing w:after="0"/>
              <w:rPr>
                <w:rFonts w:ascii="Times New Roman" w:hAnsi="Times New Roman" w:cs="Times New Roman"/>
                <w:sz w:val="18"/>
                <w:szCs w:val="18"/>
                <w:lang w:eastAsia="hr-HR"/>
              </w:rPr>
            </w:pPr>
            <w:r w:rsidRPr="00D0330A">
              <w:rPr>
                <w:rFonts w:ascii="Times New Roman" w:hAnsi="Times New Roman" w:cs="Times New Roman"/>
                <w:sz w:val="18"/>
                <w:szCs w:val="18"/>
                <w:lang w:eastAsia="hr-HR"/>
              </w:rPr>
              <w:t>(Drugo)</w:t>
            </w:r>
          </w:p>
        </w:tc>
        <w:tc>
          <w:tcPr>
            <w:tcW w:w="1214" w:type="pct"/>
            <w:gridSpan w:val="2"/>
            <w:tcBorders>
              <w:top w:val="nil"/>
              <w:left w:val="nil"/>
              <w:bottom w:val="single" w:sz="8" w:space="0" w:color="FFFFFF"/>
              <w:right w:val="single" w:sz="8" w:space="0" w:color="FFFFFF"/>
            </w:tcBorders>
            <w:shd w:val="clear" w:color="000000" w:fill="F2F2F2"/>
          </w:tcPr>
          <w:p w:rsidR="003531E6" w:rsidRPr="00D0330A" w:rsidRDefault="003531E6" w:rsidP="003531E6">
            <w:pPr>
              <w:spacing w:after="0"/>
              <w:jc w:val="center"/>
              <w:rPr>
                <w:rFonts w:ascii="Times New Roman" w:hAnsi="Times New Roman" w:cs="Times New Roman"/>
                <w:sz w:val="18"/>
                <w:szCs w:val="18"/>
                <w:lang w:eastAsia="hr-HR"/>
              </w:rPr>
            </w:pPr>
          </w:p>
        </w:tc>
        <w:tc>
          <w:tcPr>
            <w:tcW w:w="1287" w:type="pct"/>
            <w:gridSpan w:val="3"/>
            <w:tcBorders>
              <w:top w:val="nil"/>
              <w:left w:val="nil"/>
              <w:bottom w:val="single" w:sz="8" w:space="0" w:color="FFFFFF"/>
              <w:right w:val="single" w:sz="8" w:space="0" w:color="FFFFFF"/>
            </w:tcBorders>
            <w:shd w:val="clear" w:color="000000" w:fill="F2F2F2"/>
          </w:tcPr>
          <w:p w:rsidR="003531E6" w:rsidRPr="00D0330A" w:rsidRDefault="003531E6" w:rsidP="003531E6">
            <w:pPr>
              <w:spacing w:after="0"/>
              <w:jc w:val="center"/>
              <w:rPr>
                <w:rFonts w:ascii="Times New Roman" w:hAnsi="Times New Roman" w:cs="Times New Roman"/>
                <w:sz w:val="18"/>
                <w:szCs w:val="18"/>
                <w:lang w:eastAsia="hr-HR"/>
              </w:rPr>
            </w:pPr>
          </w:p>
        </w:tc>
      </w:tr>
      <w:tr w:rsidR="003531E6" w:rsidRPr="00D0330A" w:rsidTr="00546F90">
        <w:trPr>
          <w:trHeight w:val="270"/>
        </w:trPr>
        <w:tc>
          <w:tcPr>
            <w:tcW w:w="738" w:type="pct"/>
            <w:vMerge/>
            <w:tcBorders>
              <w:top w:val="nil"/>
              <w:left w:val="single" w:sz="8" w:space="0" w:color="FFFFFF"/>
              <w:bottom w:val="nil"/>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2975" w:type="pct"/>
            <w:gridSpan w:val="3"/>
            <w:tcBorders>
              <w:top w:val="single" w:sz="8" w:space="0" w:color="FFFFFF"/>
              <w:left w:val="nil"/>
              <w:bottom w:val="single" w:sz="8" w:space="0" w:color="FFFFFF"/>
              <w:right w:val="single" w:sz="8" w:space="0" w:color="FFFFFF"/>
            </w:tcBorders>
            <w:shd w:val="clear" w:color="000000" w:fill="F2F2F2"/>
            <w:hideMark/>
          </w:tcPr>
          <w:p w:rsidR="003531E6" w:rsidRPr="00D0330A" w:rsidRDefault="003531E6" w:rsidP="003531E6">
            <w:pPr>
              <w:spacing w:after="0"/>
              <w:rPr>
                <w:rFonts w:ascii="Times New Roman" w:hAnsi="Times New Roman" w:cs="Times New Roman"/>
                <w:b/>
                <w:bCs/>
                <w:sz w:val="18"/>
                <w:szCs w:val="18"/>
                <w:lang w:eastAsia="hr-HR"/>
              </w:rPr>
            </w:pPr>
            <w:r w:rsidRPr="00D0330A">
              <w:rPr>
                <w:rFonts w:ascii="Times New Roman" w:hAnsi="Times New Roman" w:cs="Times New Roman"/>
                <w:b/>
                <w:bCs/>
                <w:sz w:val="18"/>
                <w:szCs w:val="18"/>
                <w:lang w:eastAsia="hr-HR"/>
              </w:rPr>
              <w:t>Ukupna investicija</w:t>
            </w:r>
          </w:p>
        </w:tc>
        <w:tc>
          <w:tcPr>
            <w:tcW w:w="1287" w:type="pct"/>
            <w:gridSpan w:val="3"/>
            <w:tcBorders>
              <w:top w:val="nil"/>
              <w:left w:val="nil"/>
              <w:bottom w:val="single" w:sz="8" w:space="0" w:color="FFFFFF"/>
              <w:right w:val="single" w:sz="8" w:space="0" w:color="FFFFFF"/>
            </w:tcBorders>
            <w:shd w:val="clear" w:color="000000" w:fill="F2F2F2"/>
            <w:hideMark/>
          </w:tcPr>
          <w:p w:rsidR="003531E6" w:rsidRPr="00D0330A" w:rsidRDefault="003531E6" w:rsidP="003531E6">
            <w:pPr>
              <w:spacing w:after="0"/>
              <w:jc w:val="center"/>
              <w:rPr>
                <w:rFonts w:ascii="Times New Roman" w:hAnsi="Times New Roman" w:cs="Times New Roman"/>
                <w:b/>
                <w:bCs/>
                <w:sz w:val="18"/>
                <w:szCs w:val="18"/>
                <w:lang w:eastAsia="hr-HR"/>
              </w:rPr>
            </w:pPr>
          </w:p>
        </w:tc>
      </w:tr>
      <w:tr w:rsidR="003531E6" w:rsidRPr="00D0330A" w:rsidTr="00546F90">
        <w:trPr>
          <w:trHeight w:val="75"/>
        </w:trPr>
        <w:tc>
          <w:tcPr>
            <w:tcW w:w="5000" w:type="pct"/>
            <w:gridSpan w:val="7"/>
            <w:tcBorders>
              <w:top w:val="single" w:sz="8" w:space="0" w:color="FFFFFF"/>
              <w:left w:val="single" w:sz="8" w:space="0" w:color="FFFFFF"/>
              <w:bottom w:val="single" w:sz="8" w:space="0" w:color="FFFFFF"/>
              <w:right w:val="single" w:sz="8" w:space="0" w:color="FFFFFF"/>
            </w:tcBorders>
            <w:shd w:val="clear" w:color="000000" w:fill="FFFFFF"/>
            <w:hideMark/>
          </w:tcPr>
          <w:p w:rsidR="003531E6" w:rsidRPr="00D0330A" w:rsidRDefault="003531E6" w:rsidP="003531E6">
            <w:pPr>
              <w:spacing w:after="0"/>
              <w:jc w:val="center"/>
              <w:rPr>
                <w:rFonts w:ascii="Times New Roman" w:hAnsi="Times New Roman" w:cs="Times New Roman"/>
                <w:b/>
                <w:bCs/>
                <w:sz w:val="18"/>
                <w:szCs w:val="18"/>
                <w:lang w:eastAsia="hr-HR"/>
              </w:rPr>
            </w:pPr>
            <w:r w:rsidRPr="00D0330A">
              <w:rPr>
                <w:rFonts w:ascii="Times New Roman" w:hAnsi="Times New Roman" w:cs="Times New Roman"/>
                <w:b/>
                <w:bCs/>
                <w:sz w:val="18"/>
                <w:szCs w:val="18"/>
                <w:lang w:eastAsia="hr-HR"/>
              </w:rPr>
              <w:t> </w:t>
            </w:r>
          </w:p>
        </w:tc>
      </w:tr>
      <w:tr w:rsidR="003531E6" w:rsidRPr="00D0330A" w:rsidTr="00546F90">
        <w:trPr>
          <w:trHeight w:val="421"/>
        </w:trPr>
        <w:tc>
          <w:tcPr>
            <w:tcW w:w="738" w:type="pct"/>
            <w:vMerge w:val="restart"/>
            <w:tcBorders>
              <w:top w:val="nil"/>
              <w:left w:val="single" w:sz="8" w:space="0" w:color="FFFFFF"/>
              <w:bottom w:val="nil"/>
              <w:right w:val="single" w:sz="8" w:space="0" w:color="FFFFFF"/>
            </w:tcBorders>
            <w:shd w:val="clear" w:color="000000" w:fill="D9D9D9"/>
            <w:hideMark/>
          </w:tcPr>
          <w:p w:rsidR="003531E6" w:rsidRPr="00D0330A" w:rsidRDefault="003531E6" w:rsidP="003531E6">
            <w:pPr>
              <w:spacing w:after="0"/>
              <w:jc w:val="center"/>
              <w:rPr>
                <w:rFonts w:ascii="Times New Roman" w:hAnsi="Times New Roman" w:cs="Times New Roman"/>
                <w:b/>
                <w:bCs/>
                <w:sz w:val="18"/>
                <w:szCs w:val="18"/>
                <w:lang w:eastAsia="hr-HR"/>
              </w:rPr>
            </w:pPr>
            <w:r w:rsidRPr="00D0330A">
              <w:rPr>
                <w:rFonts w:ascii="Times New Roman" w:hAnsi="Times New Roman" w:cs="Times New Roman"/>
                <w:b/>
                <w:bCs/>
                <w:sz w:val="18"/>
                <w:szCs w:val="18"/>
                <w:lang w:eastAsia="hr-HR"/>
              </w:rPr>
              <w:t>Metoda proračuna</w:t>
            </w:r>
          </w:p>
        </w:tc>
        <w:tc>
          <w:tcPr>
            <w:tcW w:w="4262" w:type="pct"/>
            <w:gridSpan w:val="6"/>
            <w:vMerge w:val="restart"/>
            <w:tcBorders>
              <w:top w:val="single" w:sz="8" w:space="0" w:color="FFFFFF"/>
              <w:left w:val="single" w:sz="8" w:space="0" w:color="FFFFFF"/>
              <w:bottom w:val="single" w:sz="8" w:space="0" w:color="FFFFFF"/>
              <w:right w:val="single" w:sz="8" w:space="0" w:color="FFFFFF"/>
            </w:tcBorders>
            <w:shd w:val="clear" w:color="000000" w:fill="F2F2F2"/>
            <w:hideMark/>
          </w:tcPr>
          <w:p w:rsidR="003531E6" w:rsidRDefault="003531E6" w:rsidP="003531E6">
            <w:pPr>
              <w:spacing w:after="0"/>
              <w:rPr>
                <w:rFonts w:ascii="Times New Roman" w:hAnsi="Times New Roman" w:cs="Times New Roman"/>
                <w:sz w:val="18"/>
                <w:szCs w:val="18"/>
                <w:lang w:eastAsia="hr-HR"/>
              </w:rPr>
            </w:pPr>
            <w:r w:rsidRPr="00D0330A">
              <w:rPr>
                <w:rFonts w:ascii="Times New Roman" w:hAnsi="Times New Roman" w:cs="Times New Roman"/>
                <w:sz w:val="18"/>
                <w:szCs w:val="18"/>
                <w:lang w:eastAsia="hr-HR"/>
              </w:rPr>
              <w:t>Upisati matematičke ovisnosti koje će se koristiti prilikom verifikacije ušteda sa objašnjenjima po</w:t>
            </w:r>
            <w:r>
              <w:rPr>
                <w:rFonts w:ascii="Times New Roman" w:hAnsi="Times New Roman" w:cs="Times New Roman"/>
                <w:sz w:val="18"/>
                <w:szCs w:val="18"/>
                <w:lang w:eastAsia="hr-HR"/>
              </w:rPr>
              <w:t>jedinih varijabli i vrijednosti</w:t>
            </w:r>
          </w:p>
          <w:p w:rsidR="003531E6" w:rsidRDefault="003531E6" w:rsidP="003531E6">
            <w:pPr>
              <w:spacing w:after="0"/>
              <w:rPr>
                <w:rFonts w:ascii="Times New Roman" w:hAnsi="Times New Roman" w:cs="Times New Roman"/>
                <w:sz w:val="18"/>
                <w:szCs w:val="18"/>
                <w:lang w:eastAsia="hr-HR"/>
              </w:rPr>
            </w:pPr>
          </w:p>
          <w:p w:rsidR="003531E6" w:rsidRPr="00D0330A" w:rsidRDefault="003531E6" w:rsidP="003531E6">
            <w:pPr>
              <w:spacing w:after="0"/>
              <w:rPr>
                <w:rFonts w:ascii="Times New Roman" w:hAnsi="Times New Roman" w:cs="Times New Roman"/>
                <w:sz w:val="18"/>
                <w:szCs w:val="18"/>
                <w:lang w:eastAsia="hr-HR"/>
              </w:rPr>
            </w:pPr>
          </w:p>
        </w:tc>
      </w:tr>
      <w:tr w:rsidR="003531E6" w:rsidRPr="00D0330A" w:rsidTr="00546F90">
        <w:trPr>
          <w:trHeight w:val="537"/>
        </w:trPr>
        <w:tc>
          <w:tcPr>
            <w:tcW w:w="738" w:type="pct"/>
            <w:vMerge/>
            <w:tcBorders>
              <w:top w:val="nil"/>
              <w:left w:val="single" w:sz="8" w:space="0" w:color="FFFFFF"/>
              <w:bottom w:val="nil"/>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4262" w:type="pct"/>
            <w:gridSpan w:val="6"/>
            <w:vMerge/>
            <w:tcBorders>
              <w:top w:val="single" w:sz="8" w:space="0" w:color="FFFFFF"/>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sz w:val="18"/>
                <w:szCs w:val="18"/>
                <w:lang w:eastAsia="hr-HR"/>
              </w:rPr>
            </w:pPr>
          </w:p>
        </w:tc>
      </w:tr>
      <w:tr w:rsidR="003531E6" w:rsidRPr="00D0330A" w:rsidTr="00546F90">
        <w:trPr>
          <w:trHeight w:val="537"/>
        </w:trPr>
        <w:tc>
          <w:tcPr>
            <w:tcW w:w="738" w:type="pct"/>
            <w:vMerge/>
            <w:tcBorders>
              <w:top w:val="nil"/>
              <w:left w:val="single" w:sz="8" w:space="0" w:color="FFFFFF"/>
              <w:bottom w:val="nil"/>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4262" w:type="pct"/>
            <w:gridSpan w:val="6"/>
            <w:vMerge/>
            <w:tcBorders>
              <w:top w:val="single" w:sz="8" w:space="0" w:color="FFFFFF"/>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sz w:val="18"/>
                <w:szCs w:val="18"/>
                <w:lang w:eastAsia="hr-HR"/>
              </w:rPr>
            </w:pPr>
          </w:p>
        </w:tc>
      </w:tr>
      <w:tr w:rsidR="003531E6" w:rsidRPr="00D0330A" w:rsidTr="00546F90">
        <w:trPr>
          <w:trHeight w:val="537"/>
        </w:trPr>
        <w:tc>
          <w:tcPr>
            <w:tcW w:w="738" w:type="pct"/>
            <w:vMerge/>
            <w:tcBorders>
              <w:top w:val="nil"/>
              <w:left w:val="single" w:sz="8" w:space="0" w:color="FFFFFF"/>
              <w:bottom w:val="nil"/>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4262" w:type="pct"/>
            <w:gridSpan w:val="6"/>
            <w:vMerge/>
            <w:tcBorders>
              <w:top w:val="single" w:sz="8" w:space="0" w:color="FFFFFF"/>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sz w:val="18"/>
                <w:szCs w:val="18"/>
                <w:lang w:eastAsia="hr-HR"/>
              </w:rPr>
            </w:pPr>
          </w:p>
        </w:tc>
      </w:tr>
      <w:tr w:rsidR="003531E6" w:rsidRPr="00D0330A" w:rsidTr="00546F90">
        <w:trPr>
          <w:trHeight w:val="537"/>
        </w:trPr>
        <w:tc>
          <w:tcPr>
            <w:tcW w:w="738" w:type="pct"/>
            <w:vMerge/>
            <w:tcBorders>
              <w:top w:val="nil"/>
              <w:left w:val="single" w:sz="8" w:space="0" w:color="FFFFFF"/>
              <w:bottom w:val="nil"/>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4262" w:type="pct"/>
            <w:gridSpan w:val="6"/>
            <w:vMerge/>
            <w:tcBorders>
              <w:top w:val="single" w:sz="8" w:space="0" w:color="FFFFFF"/>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sz w:val="18"/>
                <w:szCs w:val="18"/>
                <w:lang w:eastAsia="hr-HR"/>
              </w:rPr>
            </w:pPr>
          </w:p>
        </w:tc>
      </w:tr>
      <w:tr w:rsidR="003531E6" w:rsidRPr="00D0330A" w:rsidTr="00546F90">
        <w:trPr>
          <w:trHeight w:val="537"/>
        </w:trPr>
        <w:tc>
          <w:tcPr>
            <w:tcW w:w="738" w:type="pct"/>
            <w:vMerge/>
            <w:tcBorders>
              <w:top w:val="nil"/>
              <w:left w:val="single" w:sz="8" w:space="0" w:color="FFFFFF"/>
              <w:bottom w:val="nil"/>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4262" w:type="pct"/>
            <w:gridSpan w:val="6"/>
            <w:vMerge/>
            <w:tcBorders>
              <w:top w:val="single" w:sz="8" w:space="0" w:color="FFFFFF"/>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sz w:val="18"/>
                <w:szCs w:val="18"/>
                <w:lang w:eastAsia="hr-HR"/>
              </w:rPr>
            </w:pPr>
          </w:p>
        </w:tc>
      </w:tr>
      <w:tr w:rsidR="003531E6" w:rsidRPr="00D0330A" w:rsidTr="00546F90">
        <w:trPr>
          <w:trHeight w:val="537"/>
        </w:trPr>
        <w:tc>
          <w:tcPr>
            <w:tcW w:w="738" w:type="pct"/>
            <w:vMerge/>
            <w:tcBorders>
              <w:top w:val="nil"/>
              <w:left w:val="single" w:sz="8" w:space="0" w:color="FFFFFF"/>
              <w:bottom w:val="nil"/>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4262" w:type="pct"/>
            <w:gridSpan w:val="6"/>
            <w:vMerge/>
            <w:tcBorders>
              <w:top w:val="single" w:sz="8" w:space="0" w:color="FFFFFF"/>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sz w:val="18"/>
                <w:szCs w:val="18"/>
                <w:lang w:eastAsia="hr-HR"/>
              </w:rPr>
            </w:pPr>
          </w:p>
        </w:tc>
      </w:tr>
      <w:tr w:rsidR="003531E6" w:rsidRPr="00D0330A" w:rsidTr="00546F90">
        <w:trPr>
          <w:gridAfter w:val="1"/>
          <w:wAfter w:w="6" w:type="pct"/>
          <w:trHeight w:val="75"/>
        </w:trPr>
        <w:tc>
          <w:tcPr>
            <w:tcW w:w="4994" w:type="pct"/>
            <w:gridSpan w:val="6"/>
            <w:tcBorders>
              <w:top w:val="single" w:sz="8" w:space="0" w:color="FFFFFF"/>
              <w:left w:val="single" w:sz="8" w:space="0" w:color="FFFFFF"/>
              <w:bottom w:val="single" w:sz="8" w:space="0" w:color="FFFFFF"/>
              <w:right w:val="single" w:sz="8" w:space="0" w:color="FFFFFF"/>
            </w:tcBorders>
            <w:shd w:val="clear" w:color="000000" w:fill="FFFFFF"/>
            <w:hideMark/>
          </w:tcPr>
          <w:p w:rsidR="003531E6" w:rsidRPr="00D0330A" w:rsidRDefault="003531E6" w:rsidP="00546F90">
            <w:pPr>
              <w:spacing w:after="0"/>
              <w:rPr>
                <w:rFonts w:ascii="Times New Roman" w:hAnsi="Times New Roman" w:cs="Times New Roman"/>
                <w:b/>
                <w:bCs/>
                <w:sz w:val="18"/>
                <w:szCs w:val="18"/>
                <w:lang w:eastAsia="hr-HR"/>
              </w:rPr>
            </w:pPr>
          </w:p>
        </w:tc>
      </w:tr>
      <w:tr w:rsidR="003531E6" w:rsidRPr="00D0330A" w:rsidTr="00546F90">
        <w:trPr>
          <w:gridAfter w:val="1"/>
          <w:wAfter w:w="6" w:type="pct"/>
          <w:trHeight w:val="421"/>
        </w:trPr>
        <w:tc>
          <w:tcPr>
            <w:tcW w:w="738" w:type="pct"/>
            <w:vMerge w:val="restart"/>
            <w:tcBorders>
              <w:top w:val="nil"/>
              <w:left w:val="single" w:sz="8" w:space="0" w:color="FFFFFF"/>
              <w:bottom w:val="single" w:sz="8" w:space="0" w:color="FFFFFF"/>
              <w:right w:val="single" w:sz="8" w:space="0" w:color="FFFFFF"/>
            </w:tcBorders>
            <w:shd w:val="clear" w:color="000000" w:fill="D9D9D9"/>
            <w:hideMark/>
          </w:tcPr>
          <w:p w:rsidR="003531E6" w:rsidRPr="00D0330A" w:rsidRDefault="003531E6" w:rsidP="00546F90">
            <w:pPr>
              <w:spacing w:after="0"/>
              <w:rPr>
                <w:rFonts w:ascii="Times New Roman" w:hAnsi="Times New Roman" w:cs="Times New Roman"/>
                <w:b/>
                <w:bCs/>
                <w:sz w:val="18"/>
                <w:szCs w:val="18"/>
                <w:lang w:eastAsia="hr-HR"/>
              </w:rPr>
            </w:pPr>
            <w:r w:rsidRPr="00D0330A">
              <w:rPr>
                <w:rFonts w:ascii="Times New Roman" w:hAnsi="Times New Roman" w:cs="Times New Roman"/>
                <w:b/>
                <w:bCs/>
                <w:sz w:val="18"/>
                <w:szCs w:val="18"/>
                <w:lang w:eastAsia="hr-HR"/>
              </w:rPr>
              <w:t>Očekivana točnost</w:t>
            </w:r>
          </w:p>
        </w:tc>
        <w:tc>
          <w:tcPr>
            <w:tcW w:w="4256" w:type="pct"/>
            <w:gridSpan w:val="5"/>
            <w:vMerge w:val="restart"/>
            <w:tcBorders>
              <w:top w:val="single" w:sz="8" w:space="0" w:color="FFFFFF"/>
              <w:left w:val="single" w:sz="8" w:space="0" w:color="FFFFFF"/>
              <w:bottom w:val="single" w:sz="8" w:space="0" w:color="FFFFFF"/>
              <w:right w:val="single" w:sz="8" w:space="0" w:color="FFFFFF"/>
            </w:tcBorders>
            <w:shd w:val="clear" w:color="000000" w:fill="F2F2F2"/>
            <w:hideMark/>
          </w:tcPr>
          <w:p w:rsidR="003531E6" w:rsidRPr="00D0330A" w:rsidRDefault="003531E6" w:rsidP="003531E6">
            <w:pPr>
              <w:spacing w:after="0"/>
              <w:rPr>
                <w:rFonts w:ascii="Times New Roman" w:hAnsi="Times New Roman" w:cs="Times New Roman"/>
                <w:sz w:val="18"/>
                <w:szCs w:val="18"/>
                <w:lang w:eastAsia="hr-HR"/>
              </w:rPr>
            </w:pPr>
            <w:r w:rsidRPr="00D0330A">
              <w:rPr>
                <w:rFonts w:ascii="Times New Roman" w:hAnsi="Times New Roman" w:cs="Times New Roman"/>
                <w:sz w:val="18"/>
                <w:szCs w:val="18"/>
                <w:lang w:eastAsia="hr-HR"/>
              </w:rPr>
              <w:t>Upisati mjerljivu i statističku točnost mjerenja i dobivenih rezultata, što uključuje matematičke ovisnosti i dobivene vri</w:t>
            </w:r>
            <w:r>
              <w:rPr>
                <w:rFonts w:ascii="Times New Roman" w:hAnsi="Times New Roman" w:cs="Times New Roman"/>
                <w:sz w:val="18"/>
                <w:szCs w:val="18"/>
                <w:lang w:eastAsia="hr-HR"/>
              </w:rPr>
              <w:t>jednosti:</w:t>
            </w:r>
          </w:p>
        </w:tc>
      </w:tr>
      <w:tr w:rsidR="003531E6" w:rsidRPr="00D0330A" w:rsidTr="00546F90">
        <w:trPr>
          <w:gridAfter w:val="1"/>
          <w:wAfter w:w="6" w:type="pct"/>
          <w:trHeight w:val="537"/>
        </w:trPr>
        <w:tc>
          <w:tcPr>
            <w:tcW w:w="738" w:type="pct"/>
            <w:vMerge/>
            <w:tcBorders>
              <w:top w:val="nil"/>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4256" w:type="pct"/>
            <w:gridSpan w:val="5"/>
            <w:vMerge/>
            <w:tcBorders>
              <w:top w:val="single" w:sz="8" w:space="0" w:color="FFFFFF"/>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sz w:val="18"/>
                <w:szCs w:val="18"/>
                <w:lang w:eastAsia="hr-HR"/>
              </w:rPr>
            </w:pPr>
          </w:p>
        </w:tc>
      </w:tr>
      <w:tr w:rsidR="003531E6" w:rsidRPr="00D0330A" w:rsidTr="00546F90">
        <w:trPr>
          <w:gridAfter w:val="1"/>
          <w:wAfter w:w="6" w:type="pct"/>
          <w:trHeight w:val="537"/>
        </w:trPr>
        <w:tc>
          <w:tcPr>
            <w:tcW w:w="738" w:type="pct"/>
            <w:vMerge/>
            <w:tcBorders>
              <w:top w:val="nil"/>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4256" w:type="pct"/>
            <w:gridSpan w:val="5"/>
            <w:vMerge/>
            <w:tcBorders>
              <w:top w:val="single" w:sz="8" w:space="0" w:color="FFFFFF"/>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sz w:val="18"/>
                <w:szCs w:val="18"/>
                <w:lang w:eastAsia="hr-HR"/>
              </w:rPr>
            </w:pPr>
          </w:p>
        </w:tc>
      </w:tr>
      <w:tr w:rsidR="003531E6" w:rsidRPr="00D0330A" w:rsidTr="00546F90">
        <w:trPr>
          <w:gridAfter w:val="1"/>
          <w:wAfter w:w="6" w:type="pct"/>
          <w:trHeight w:val="537"/>
        </w:trPr>
        <w:tc>
          <w:tcPr>
            <w:tcW w:w="738" w:type="pct"/>
            <w:vMerge/>
            <w:tcBorders>
              <w:top w:val="nil"/>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4256" w:type="pct"/>
            <w:gridSpan w:val="5"/>
            <w:vMerge/>
            <w:tcBorders>
              <w:top w:val="single" w:sz="8" w:space="0" w:color="FFFFFF"/>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sz w:val="18"/>
                <w:szCs w:val="18"/>
                <w:lang w:eastAsia="hr-HR"/>
              </w:rPr>
            </w:pPr>
          </w:p>
        </w:tc>
      </w:tr>
      <w:tr w:rsidR="003531E6" w:rsidRPr="00D0330A" w:rsidTr="00546F90">
        <w:trPr>
          <w:gridAfter w:val="1"/>
          <w:wAfter w:w="6" w:type="pct"/>
          <w:trHeight w:val="537"/>
        </w:trPr>
        <w:tc>
          <w:tcPr>
            <w:tcW w:w="738" w:type="pct"/>
            <w:vMerge/>
            <w:tcBorders>
              <w:top w:val="nil"/>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4256" w:type="pct"/>
            <w:gridSpan w:val="5"/>
            <w:vMerge/>
            <w:tcBorders>
              <w:top w:val="single" w:sz="8" w:space="0" w:color="FFFFFF"/>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sz w:val="18"/>
                <w:szCs w:val="18"/>
                <w:lang w:eastAsia="hr-HR"/>
              </w:rPr>
            </w:pPr>
          </w:p>
        </w:tc>
      </w:tr>
      <w:tr w:rsidR="003531E6" w:rsidRPr="00D0330A" w:rsidTr="00546F90">
        <w:trPr>
          <w:gridAfter w:val="1"/>
          <w:wAfter w:w="6" w:type="pct"/>
          <w:trHeight w:val="537"/>
        </w:trPr>
        <w:tc>
          <w:tcPr>
            <w:tcW w:w="738" w:type="pct"/>
            <w:vMerge/>
            <w:tcBorders>
              <w:top w:val="nil"/>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4256" w:type="pct"/>
            <w:gridSpan w:val="5"/>
            <w:vMerge/>
            <w:tcBorders>
              <w:top w:val="single" w:sz="8" w:space="0" w:color="FFFFFF"/>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sz w:val="18"/>
                <w:szCs w:val="18"/>
                <w:lang w:eastAsia="hr-HR"/>
              </w:rPr>
            </w:pPr>
          </w:p>
        </w:tc>
      </w:tr>
      <w:tr w:rsidR="003531E6" w:rsidRPr="00D0330A" w:rsidTr="00546F90">
        <w:trPr>
          <w:gridAfter w:val="1"/>
          <w:wAfter w:w="6" w:type="pct"/>
          <w:trHeight w:val="537"/>
        </w:trPr>
        <w:tc>
          <w:tcPr>
            <w:tcW w:w="738" w:type="pct"/>
            <w:vMerge/>
            <w:tcBorders>
              <w:top w:val="nil"/>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4256" w:type="pct"/>
            <w:gridSpan w:val="5"/>
            <w:vMerge/>
            <w:tcBorders>
              <w:top w:val="single" w:sz="8" w:space="0" w:color="FFFFFF"/>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sz w:val="18"/>
                <w:szCs w:val="18"/>
                <w:lang w:eastAsia="hr-HR"/>
              </w:rPr>
            </w:pPr>
          </w:p>
        </w:tc>
      </w:tr>
      <w:tr w:rsidR="003531E6" w:rsidRPr="00D0330A" w:rsidTr="00546F90">
        <w:trPr>
          <w:gridAfter w:val="1"/>
          <w:wAfter w:w="6" w:type="pct"/>
          <w:trHeight w:val="537"/>
        </w:trPr>
        <w:tc>
          <w:tcPr>
            <w:tcW w:w="738" w:type="pct"/>
            <w:vMerge/>
            <w:tcBorders>
              <w:top w:val="nil"/>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4256" w:type="pct"/>
            <w:gridSpan w:val="5"/>
            <w:vMerge/>
            <w:tcBorders>
              <w:top w:val="single" w:sz="8" w:space="0" w:color="FFFFFF"/>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sz w:val="18"/>
                <w:szCs w:val="18"/>
                <w:lang w:eastAsia="hr-HR"/>
              </w:rPr>
            </w:pPr>
          </w:p>
        </w:tc>
      </w:tr>
      <w:tr w:rsidR="003531E6" w:rsidRPr="00D0330A" w:rsidTr="00546F90">
        <w:trPr>
          <w:gridAfter w:val="1"/>
          <w:wAfter w:w="6" w:type="pct"/>
          <w:trHeight w:val="75"/>
        </w:trPr>
        <w:tc>
          <w:tcPr>
            <w:tcW w:w="4994" w:type="pct"/>
            <w:gridSpan w:val="6"/>
            <w:tcBorders>
              <w:top w:val="single" w:sz="8" w:space="0" w:color="FFFFFF"/>
              <w:left w:val="single" w:sz="8" w:space="0" w:color="FFFFFF"/>
              <w:bottom w:val="single" w:sz="8" w:space="0" w:color="FFFFFF"/>
              <w:right w:val="single" w:sz="8" w:space="0" w:color="FFFFFF"/>
            </w:tcBorders>
            <w:shd w:val="clear" w:color="000000" w:fill="FFFFFF"/>
            <w:hideMark/>
          </w:tcPr>
          <w:p w:rsidR="003531E6" w:rsidRPr="00D0330A" w:rsidRDefault="003531E6" w:rsidP="003531E6">
            <w:pPr>
              <w:spacing w:after="0"/>
              <w:jc w:val="center"/>
              <w:rPr>
                <w:rFonts w:ascii="Times New Roman" w:hAnsi="Times New Roman" w:cs="Times New Roman"/>
                <w:b/>
                <w:bCs/>
                <w:sz w:val="18"/>
                <w:szCs w:val="18"/>
                <w:lang w:eastAsia="hr-HR"/>
              </w:rPr>
            </w:pPr>
            <w:r w:rsidRPr="00D0330A">
              <w:rPr>
                <w:rFonts w:ascii="Times New Roman" w:hAnsi="Times New Roman" w:cs="Times New Roman"/>
                <w:b/>
                <w:bCs/>
                <w:sz w:val="18"/>
                <w:szCs w:val="18"/>
                <w:lang w:eastAsia="hr-HR"/>
              </w:rPr>
              <w:t> </w:t>
            </w:r>
          </w:p>
        </w:tc>
      </w:tr>
      <w:tr w:rsidR="003531E6" w:rsidRPr="00D0330A" w:rsidTr="00546F90">
        <w:trPr>
          <w:gridAfter w:val="1"/>
          <w:wAfter w:w="6" w:type="pct"/>
          <w:trHeight w:val="421"/>
        </w:trPr>
        <w:tc>
          <w:tcPr>
            <w:tcW w:w="738" w:type="pct"/>
            <w:vMerge w:val="restart"/>
            <w:tcBorders>
              <w:top w:val="nil"/>
              <w:left w:val="single" w:sz="8" w:space="0" w:color="FFFFFF"/>
              <w:bottom w:val="single" w:sz="8" w:space="0" w:color="FFFFFF"/>
              <w:right w:val="single" w:sz="8" w:space="0" w:color="FFFFFF"/>
            </w:tcBorders>
            <w:shd w:val="clear" w:color="000000" w:fill="D9D9D9"/>
            <w:hideMark/>
          </w:tcPr>
          <w:p w:rsidR="003531E6" w:rsidRPr="00D0330A" w:rsidRDefault="003531E6" w:rsidP="003531E6">
            <w:pPr>
              <w:spacing w:after="0"/>
              <w:jc w:val="center"/>
              <w:rPr>
                <w:rFonts w:ascii="Times New Roman" w:hAnsi="Times New Roman" w:cs="Times New Roman"/>
                <w:b/>
                <w:bCs/>
                <w:sz w:val="18"/>
                <w:szCs w:val="18"/>
                <w:lang w:eastAsia="hr-HR"/>
              </w:rPr>
            </w:pPr>
            <w:r w:rsidRPr="00D0330A">
              <w:rPr>
                <w:rFonts w:ascii="Times New Roman" w:hAnsi="Times New Roman" w:cs="Times New Roman"/>
                <w:b/>
                <w:bCs/>
                <w:sz w:val="18"/>
                <w:szCs w:val="18"/>
                <w:lang w:eastAsia="hr-HR"/>
              </w:rPr>
              <w:t>Kontrola kvalitete</w:t>
            </w:r>
          </w:p>
        </w:tc>
        <w:tc>
          <w:tcPr>
            <w:tcW w:w="4256" w:type="pct"/>
            <w:gridSpan w:val="5"/>
            <w:vMerge w:val="restart"/>
            <w:tcBorders>
              <w:top w:val="single" w:sz="8" w:space="0" w:color="FFFFFF"/>
              <w:left w:val="single" w:sz="8" w:space="0" w:color="FFFFFF"/>
              <w:bottom w:val="single" w:sz="8" w:space="0" w:color="FFFFFF"/>
              <w:right w:val="single" w:sz="8" w:space="0" w:color="FFFFFF"/>
            </w:tcBorders>
            <w:shd w:val="clear" w:color="000000" w:fill="F2F2F2"/>
            <w:hideMark/>
          </w:tcPr>
          <w:p w:rsidR="003531E6" w:rsidRPr="00D0330A" w:rsidRDefault="003531E6" w:rsidP="003531E6">
            <w:pPr>
              <w:spacing w:after="0"/>
              <w:rPr>
                <w:rFonts w:ascii="Times New Roman" w:hAnsi="Times New Roman" w:cs="Times New Roman"/>
                <w:sz w:val="18"/>
                <w:szCs w:val="18"/>
                <w:lang w:eastAsia="hr-HR"/>
              </w:rPr>
            </w:pPr>
            <w:r w:rsidRPr="00D0330A">
              <w:rPr>
                <w:rFonts w:ascii="Times New Roman" w:hAnsi="Times New Roman" w:cs="Times New Roman"/>
                <w:sz w:val="18"/>
                <w:szCs w:val="18"/>
                <w:lang w:eastAsia="hr-HR"/>
              </w:rPr>
              <w:t>Navesti postupke osiguranja kvalitete i procedure koje će biti koriš</w:t>
            </w:r>
            <w:r>
              <w:rPr>
                <w:rFonts w:ascii="Times New Roman" w:hAnsi="Times New Roman" w:cs="Times New Roman"/>
                <w:sz w:val="18"/>
                <w:szCs w:val="18"/>
                <w:lang w:eastAsia="hr-HR"/>
              </w:rPr>
              <w:t>tene prilikom izrade izvještaja:</w:t>
            </w:r>
          </w:p>
        </w:tc>
      </w:tr>
      <w:tr w:rsidR="003531E6" w:rsidRPr="00D0330A" w:rsidTr="00546F90">
        <w:trPr>
          <w:gridAfter w:val="1"/>
          <w:wAfter w:w="6" w:type="pct"/>
          <w:trHeight w:val="537"/>
        </w:trPr>
        <w:tc>
          <w:tcPr>
            <w:tcW w:w="738" w:type="pct"/>
            <w:vMerge/>
            <w:tcBorders>
              <w:top w:val="nil"/>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4256" w:type="pct"/>
            <w:gridSpan w:val="5"/>
            <w:vMerge/>
            <w:tcBorders>
              <w:top w:val="single" w:sz="8" w:space="0" w:color="FFFFFF"/>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sz w:val="18"/>
                <w:szCs w:val="18"/>
                <w:lang w:eastAsia="hr-HR"/>
              </w:rPr>
            </w:pPr>
          </w:p>
        </w:tc>
      </w:tr>
      <w:tr w:rsidR="003531E6" w:rsidRPr="00D0330A" w:rsidTr="00546F90">
        <w:trPr>
          <w:gridAfter w:val="1"/>
          <w:wAfter w:w="6" w:type="pct"/>
          <w:trHeight w:val="1632"/>
        </w:trPr>
        <w:tc>
          <w:tcPr>
            <w:tcW w:w="738" w:type="pct"/>
            <w:vMerge/>
            <w:tcBorders>
              <w:top w:val="nil"/>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4256" w:type="pct"/>
            <w:gridSpan w:val="5"/>
            <w:vMerge/>
            <w:tcBorders>
              <w:top w:val="single" w:sz="8" w:space="0" w:color="FFFFFF"/>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sz w:val="18"/>
                <w:szCs w:val="18"/>
                <w:lang w:eastAsia="hr-HR"/>
              </w:rPr>
            </w:pPr>
          </w:p>
        </w:tc>
      </w:tr>
      <w:tr w:rsidR="003531E6" w:rsidRPr="00D0330A" w:rsidTr="00546F90">
        <w:trPr>
          <w:gridAfter w:val="1"/>
          <w:wAfter w:w="6" w:type="pct"/>
          <w:trHeight w:val="75"/>
        </w:trPr>
        <w:tc>
          <w:tcPr>
            <w:tcW w:w="4994" w:type="pct"/>
            <w:gridSpan w:val="6"/>
            <w:tcBorders>
              <w:top w:val="single" w:sz="8" w:space="0" w:color="FFFFFF"/>
              <w:left w:val="single" w:sz="8" w:space="0" w:color="FFFFFF"/>
              <w:bottom w:val="single" w:sz="8" w:space="0" w:color="FFFFFF"/>
              <w:right w:val="single" w:sz="8" w:space="0" w:color="FFFFFF"/>
            </w:tcBorders>
            <w:shd w:val="clear" w:color="000000" w:fill="FFFFFF"/>
            <w:hideMark/>
          </w:tcPr>
          <w:p w:rsidR="003531E6" w:rsidRPr="00D0330A" w:rsidRDefault="003531E6" w:rsidP="003531E6">
            <w:pPr>
              <w:spacing w:after="0"/>
              <w:jc w:val="center"/>
              <w:rPr>
                <w:rFonts w:ascii="Times New Roman" w:hAnsi="Times New Roman" w:cs="Times New Roman"/>
                <w:b/>
                <w:bCs/>
                <w:sz w:val="18"/>
                <w:szCs w:val="18"/>
                <w:lang w:eastAsia="hr-HR"/>
              </w:rPr>
            </w:pPr>
            <w:r w:rsidRPr="00D0330A">
              <w:rPr>
                <w:rFonts w:ascii="Times New Roman" w:hAnsi="Times New Roman" w:cs="Times New Roman"/>
                <w:b/>
                <w:bCs/>
                <w:sz w:val="18"/>
                <w:szCs w:val="18"/>
                <w:lang w:eastAsia="hr-HR"/>
              </w:rPr>
              <w:t> </w:t>
            </w:r>
          </w:p>
        </w:tc>
      </w:tr>
      <w:tr w:rsidR="003531E6" w:rsidRPr="00D0330A" w:rsidTr="00546F90">
        <w:trPr>
          <w:gridAfter w:val="1"/>
          <w:wAfter w:w="6" w:type="pct"/>
          <w:trHeight w:val="270"/>
        </w:trPr>
        <w:tc>
          <w:tcPr>
            <w:tcW w:w="738" w:type="pct"/>
            <w:vMerge w:val="restart"/>
            <w:tcBorders>
              <w:top w:val="nil"/>
              <w:left w:val="single" w:sz="8" w:space="0" w:color="FFFFFF"/>
              <w:bottom w:val="single" w:sz="8" w:space="0" w:color="FFFFFF"/>
              <w:right w:val="single" w:sz="8" w:space="0" w:color="FFFFFF"/>
            </w:tcBorders>
            <w:shd w:val="clear" w:color="000000" w:fill="D9D9D9"/>
            <w:hideMark/>
          </w:tcPr>
          <w:p w:rsidR="003531E6" w:rsidRPr="00D0330A" w:rsidRDefault="003531E6" w:rsidP="003531E6">
            <w:pPr>
              <w:spacing w:after="0"/>
              <w:jc w:val="center"/>
              <w:rPr>
                <w:rFonts w:ascii="Times New Roman" w:hAnsi="Times New Roman" w:cs="Times New Roman"/>
                <w:b/>
                <w:bCs/>
                <w:sz w:val="18"/>
                <w:szCs w:val="18"/>
                <w:lang w:eastAsia="hr-HR"/>
              </w:rPr>
            </w:pPr>
            <w:r w:rsidRPr="00D0330A">
              <w:rPr>
                <w:rFonts w:ascii="Times New Roman" w:hAnsi="Times New Roman" w:cs="Times New Roman"/>
                <w:b/>
                <w:bCs/>
                <w:sz w:val="18"/>
                <w:szCs w:val="18"/>
                <w:lang w:eastAsia="hr-HR"/>
              </w:rPr>
              <w:t>Uštede</w:t>
            </w:r>
          </w:p>
        </w:tc>
        <w:tc>
          <w:tcPr>
            <w:tcW w:w="2215" w:type="pct"/>
            <w:gridSpan w:val="2"/>
            <w:tcBorders>
              <w:top w:val="single" w:sz="8" w:space="0" w:color="FFFFFF"/>
              <w:left w:val="nil"/>
              <w:bottom w:val="single" w:sz="8" w:space="0" w:color="FFFFFF"/>
              <w:right w:val="single" w:sz="8" w:space="0" w:color="FFFFFF"/>
            </w:tcBorders>
            <w:shd w:val="clear" w:color="000000" w:fill="F2F2F2"/>
            <w:hideMark/>
          </w:tcPr>
          <w:p w:rsidR="003531E6" w:rsidRPr="00D0330A" w:rsidRDefault="003531E6" w:rsidP="003531E6">
            <w:pPr>
              <w:spacing w:after="0"/>
              <w:rPr>
                <w:rFonts w:ascii="Times New Roman" w:hAnsi="Times New Roman" w:cs="Times New Roman"/>
                <w:sz w:val="18"/>
                <w:szCs w:val="18"/>
                <w:lang w:eastAsia="hr-HR"/>
              </w:rPr>
            </w:pPr>
            <w:r w:rsidRPr="00D0330A">
              <w:rPr>
                <w:rFonts w:ascii="Times New Roman" w:hAnsi="Times New Roman" w:cs="Times New Roman"/>
                <w:sz w:val="18"/>
                <w:szCs w:val="18"/>
                <w:lang w:eastAsia="hr-HR"/>
              </w:rPr>
              <w:t>Ušteda u utrošenom ogrjevnom energentu</w:t>
            </w:r>
          </w:p>
        </w:tc>
        <w:tc>
          <w:tcPr>
            <w:tcW w:w="1117" w:type="pct"/>
            <w:gridSpan w:val="2"/>
            <w:tcBorders>
              <w:top w:val="nil"/>
              <w:left w:val="nil"/>
              <w:bottom w:val="single" w:sz="8" w:space="0" w:color="FFFFFF"/>
              <w:right w:val="single" w:sz="8" w:space="0" w:color="FFFFFF"/>
            </w:tcBorders>
            <w:shd w:val="clear" w:color="000000" w:fill="F2F2F2"/>
            <w:hideMark/>
          </w:tcPr>
          <w:p w:rsidR="003531E6" w:rsidRPr="00D0330A" w:rsidRDefault="003531E6" w:rsidP="003531E6">
            <w:pPr>
              <w:spacing w:after="0"/>
              <w:jc w:val="center"/>
              <w:rPr>
                <w:rFonts w:ascii="Times New Roman" w:hAnsi="Times New Roman" w:cs="Times New Roman"/>
                <w:sz w:val="18"/>
                <w:szCs w:val="18"/>
                <w:lang w:eastAsia="hr-HR"/>
              </w:rPr>
            </w:pPr>
            <w:r w:rsidRPr="00D0330A">
              <w:rPr>
                <w:rFonts w:ascii="Times New Roman" w:hAnsi="Times New Roman" w:cs="Times New Roman"/>
                <w:sz w:val="18"/>
                <w:szCs w:val="18"/>
                <w:lang w:eastAsia="hr-HR"/>
              </w:rPr>
              <w:t>kWh/god.</w:t>
            </w:r>
          </w:p>
        </w:tc>
        <w:tc>
          <w:tcPr>
            <w:tcW w:w="924" w:type="pct"/>
            <w:tcBorders>
              <w:top w:val="nil"/>
              <w:left w:val="nil"/>
              <w:bottom w:val="single" w:sz="8" w:space="0" w:color="FFFFFF"/>
              <w:right w:val="single" w:sz="8" w:space="0" w:color="FFFFFF"/>
            </w:tcBorders>
            <w:shd w:val="clear" w:color="000000" w:fill="F2F2F2"/>
            <w:noWrap/>
            <w:hideMark/>
          </w:tcPr>
          <w:p w:rsidR="003531E6" w:rsidRPr="00D0330A" w:rsidRDefault="003531E6" w:rsidP="003531E6">
            <w:pPr>
              <w:spacing w:after="0"/>
              <w:jc w:val="center"/>
              <w:rPr>
                <w:rFonts w:ascii="Times New Roman" w:hAnsi="Times New Roman" w:cs="Times New Roman"/>
                <w:color w:val="000000"/>
                <w:sz w:val="18"/>
                <w:szCs w:val="18"/>
                <w:lang w:eastAsia="hr-HR"/>
              </w:rPr>
            </w:pPr>
          </w:p>
        </w:tc>
      </w:tr>
      <w:tr w:rsidR="003531E6" w:rsidRPr="00D0330A" w:rsidTr="00546F90">
        <w:trPr>
          <w:gridAfter w:val="1"/>
          <w:wAfter w:w="6" w:type="pct"/>
          <w:trHeight w:val="270"/>
        </w:trPr>
        <w:tc>
          <w:tcPr>
            <w:tcW w:w="738" w:type="pct"/>
            <w:vMerge/>
            <w:tcBorders>
              <w:top w:val="nil"/>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2215" w:type="pct"/>
            <w:gridSpan w:val="2"/>
            <w:tcBorders>
              <w:top w:val="single" w:sz="8" w:space="0" w:color="FFFFFF"/>
              <w:left w:val="nil"/>
              <w:bottom w:val="single" w:sz="8" w:space="0" w:color="FFFFFF"/>
              <w:right w:val="single" w:sz="8" w:space="0" w:color="FFFFFF"/>
            </w:tcBorders>
            <w:shd w:val="clear" w:color="000000" w:fill="F2F2F2"/>
            <w:hideMark/>
          </w:tcPr>
          <w:p w:rsidR="003531E6" w:rsidRPr="00D0330A" w:rsidRDefault="003531E6" w:rsidP="003531E6">
            <w:pPr>
              <w:spacing w:after="0"/>
              <w:rPr>
                <w:rFonts w:ascii="Times New Roman" w:hAnsi="Times New Roman" w:cs="Times New Roman"/>
                <w:sz w:val="18"/>
                <w:szCs w:val="18"/>
                <w:lang w:eastAsia="hr-HR"/>
              </w:rPr>
            </w:pPr>
            <w:r w:rsidRPr="00D0330A">
              <w:rPr>
                <w:rFonts w:ascii="Times New Roman" w:hAnsi="Times New Roman" w:cs="Times New Roman"/>
                <w:sz w:val="18"/>
                <w:szCs w:val="18"/>
                <w:lang w:eastAsia="hr-HR"/>
              </w:rPr>
              <w:t>Ušteda u utrošenoj električnoj energiji</w:t>
            </w:r>
          </w:p>
        </w:tc>
        <w:tc>
          <w:tcPr>
            <w:tcW w:w="1117" w:type="pct"/>
            <w:gridSpan w:val="2"/>
            <w:tcBorders>
              <w:top w:val="nil"/>
              <w:left w:val="nil"/>
              <w:bottom w:val="single" w:sz="8" w:space="0" w:color="FFFFFF"/>
              <w:right w:val="single" w:sz="8" w:space="0" w:color="FFFFFF"/>
            </w:tcBorders>
            <w:shd w:val="clear" w:color="000000" w:fill="F2F2F2"/>
            <w:hideMark/>
          </w:tcPr>
          <w:p w:rsidR="003531E6" w:rsidRPr="00D0330A" w:rsidRDefault="003531E6" w:rsidP="003531E6">
            <w:pPr>
              <w:spacing w:after="0"/>
              <w:jc w:val="center"/>
              <w:rPr>
                <w:rFonts w:ascii="Times New Roman" w:hAnsi="Times New Roman" w:cs="Times New Roman"/>
                <w:sz w:val="18"/>
                <w:szCs w:val="18"/>
                <w:lang w:eastAsia="hr-HR"/>
              </w:rPr>
            </w:pPr>
            <w:r w:rsidRPr="00D0330A">
              <w:rPr>
                <w:rFonts w:ascii="Times New Roman" w:hAnsi="Times New Roman" w:cs="Times New Roman"/>
                <w:sz w:val="18"/>
                <w:szCs w:val="18"/>
                <w:lang w:eastAsia="hr-HR"/>
              </w:rPr>
              <w:t>kWh/god.</w:t>
            </w:r>
          </w:p>
        </w:tc>
        <w:tc>
          <w:tcPr>
            <w:tcW w:w="924" w:type="pct"/>
            <w:tcBorders>
              <w:top w:val="nil"/>
              <w:left w:val="nil"/>
              <w:bottom w:val="single" w:sz="8" w:space="0" w:color="FFFFFF"/>
              <w:right w:val="single" w:sz="8" w:space="0" w:color="FFFFFF"/>
            </w:tcBorders>
            <w:shd w:val="clear" w:color="000000" w:fill="F2F2F2"/>
            <w:noWrap/>
          </w:tcPr>
          <w:p w:rsidR="003531E6" w:rsidRPr="00D0330A" w:rsidRDefault="003531E6" w:rsidP="003531E6">
            <w:pPr>
              <w:spacing w:after="0"/>
              <w:jc w:val="center"/>
              <w:rPr>
                <w:rFonts w:ascii="Times New Roman" w:hAnsi="Times New Roman" w:cs="Times New Roman"/>
                <w:color w:val="000000"/>
                <w:sz w:val="18"/>
                <w:szCs w:val="18"/>
                <w:lang w:eastAsia="hr-HR"/>
              </w:rPr>
            </w:pPr>
          </w:p>
        </w:tc>
      </w:tr>
      <w:tr w:rsidR="003531E6" w:rsidRPr="00D0330A" w:rsidTr="00546F90">
        <w:trPr>
          <w:gridAfter w:val="1"/>
          <w:wAfter w:w="6" w:type="pct"/>
          <w:trHeight w:val="270"/>
        </w:trPr>
        <w:tc>
          <w:tcPr>
            <w:tcW w:w="738" w:type="pct"/>
            <w:vMerge/>
            <w:tcBorders>
              <w:top w:val="nil"/>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2215" w:type="pct"/>
            <w:gridSpan w:val="2"/>
            <w:tcBorders>
              <w:top w:val="single" w:sz="8" w:space="0" w:color="FFFFFF"/>
              <w:left w:val="nil"/>
              <w:bottom w:val="single" w:sz="8" w:space="0" w:color="FFFFFF"/>
              <w:right w:val="single" w:sz="8" w:space="0" w:color="FFFFFF"/>
            </w:tcBorders>
            <w:shd w:val="clear" w:color="000000" w:fill="F2F2F2"/>
            <w:hideMark/>
          </w:tcPr>
          <w:p w:rsidR="003531E6" w:rsidRPr="00D0330A" w:rsidRDefault="003531E6" w:rsidP="003531E6">
            <w:pPr>
              <w:spacing w:after="0"/>
              <w:rPr>
                <w:rFonts w:ascii="Times New Roman" w:hAnsi="Times New Roman" w:cs="Times New Roman"/>
                <w:sz w:val="18"/>
                <w:szCs w:val="18"/>
                <w:lang w:eastAsia="hr-HR"/>
              </w:rPr>
            </w:pPr>
            <w:r w:rsidRPr="00D0330A">
              <w:rPr>
                <w:rFonts w:ascii="Times New Roman" w:hAnsi="Times New Roman" w:cs="Times New Roman"/>
                <w:sz w:val="18"/>
                <w:szCs w:val="18"/>
                <w:lang w:eastAsia="hr-HR"/>
              </w:rPr>
              <w:t>Ušteda u instaliranoj električnoj snazi</w:t>
            </w:r>
          </w:p>
        </w:tc>
        <w:tc>
          <w:tcPr>
            <w:tcW w:w="1117" w:type="pct"/>
            <w:gridSpan w:val="2"/>
            <w:tcBorders>
              <w:top w:val="nil"/>
              <w:left w:val="nil"/>
              <w:bottom w:val="single" w:sz="8" w:space="0" w:color="FFFFFF"/>
              <w:right w:val="single" w:sz="8" w:space="0" w:color="FFFFFF"/>
            </w:tcBorders>
            <w:shd w:val="clear" w:color="000000" w:fill="F2F2F2"/>
            <w:hideMark/>
          </w:tcPr>
          <w:p w:rsidR="003531E6" w:rsidRPr="00D0330A" w:rsidRDefault="003531E6" w:rsidP="003531E6">
            <w:pPr>
              <w:spacing w:after="0"/>
              <w:jc w:val="center"/>
              <w:rPr>
                <w:rFonts w:ascii="Times New Roman" w:hAnsi="Times New Roman" w:cs="Times New Roman"/>
                <w:sz w:val="18"/>
                <w:szCs w:val="18"/>
                <w:lang w:eastAsia="hr-HR"/>
              </w:rPr>
            </w:pPr>
            <w:r w:rsidRPr="00D0330A">
              <w:rPr>
                <w:rFonts w:ascii="Times New Roman" w:hAnsi="Times New Roman" w:cs="Times New Roman"/>
                <w:sz w:val="18"/>
                <w:szCs w:val="18"/>
                <w:lang w:eastAsia="hr-HR"/>
              </w:rPr>
              <w:t>kW</w:t>
            </w:r>
          </w:p>
        </w:tc>
        <w:tc>
          <w:tcPr>
            <w:tcW w:w="924" w:type="pct"/>
            <w:tcBorders>
              <w:top w:val="nil"/>
              <w:left w:val="nil"/>
              <w:bottom w:val="single" w:sz="8" w:space="0" w:color="FFFFFF"/>
              <w:right w:val="single" w:sz="8" w:space="0" w:color="FFFFFF"/>
            </w:tcBorders>
            <w:shd w:val="clear" w:color="000000" w:fill="F2F2F2"/>
            <w:noWrap/>
          </w:tcPr>
          <w:p w:rsidR="003531E6" w:rsidRPr="00D0330A" w:rsidRDefault="003531E6" w:rsidP="003531E6">
            <w:pPr>
              <w:spacing w:after="0"/>
              <w:jc w:val="center"/>
              <w:rPr>
                <w:rFonts w:ascii="Times New Roman" w:hAnsi="Times New Roman" w:cs="Times New Roman"/>
                <w:color w:val="000000"/>
                <w:sz w:val="18"/>
                <w:szCs w:val="18"/>
                <w:lang w:eastAsia="hr-HR"/>
              </w:rPr>
            </w:pPr>
          </w:p>
        </w:tc>
      </w:tr>
      <w:tr w:rsidR="003531E6" w:rsidRPr="00D0330A" w:rsidTr="00546F90">
        <w:trPr>
          <w:gridAfter w:val="1"/>
          <w:wAfter w:w="6" w:type="pct"/>
          <w:trHeight w:val="270"/>
        </w:trPr>
        <w:tc>
          <w:tcPr>
            <w:tcW w:w="738" w:type="pct"/>
            <w:vMerge/>
            <w:tcBorders>
              <w:top w:val="nil"/>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2215" w:type="pct"/>
            <w:gridSpan w:val="2"/>
            <w:tcBorders>
              <w:top w:val="single" w:sz="8" w:space="0" w:color="FFFFFF"/>
              <w:left w:val="nil"/>
              <w:bottom w:val="single" w:sz="8" w:space="0" w:color="FFFFFF"/>
              <w:right w:val="single" w:sz="8" w:space="0" w:color="FFFFFF"/>
            </w:tcBorders>
            <w:shd w:val="clear" w:color="000000" w:fill="F2F2F2"/>
            <w:hideMark/>
          </w:tcPr>
          <w:p w:rsidR="003531E6" w:rsidRPr="00D0330A" w:rsidRDefault="003531E6" w:rsidP="003531E6">
            <w:pPr>
              <w:spacing w:after="0"/>
              <w:rPr>
                <w:rFonts w:ascii="Times New Roman" w:hAnsi="Times New Roman" w:cs="Times New Roman"/>
                <w:sz w:val="18"/>
                <w:szCs w:val="18"/>
                <w:lang w:eastAsia="hr-HR"/>
              </w:rPr>
            </w:pPr>
            <w:r w:rsidRPr="00D0330A">
              <w:rPr>
                <w:rFonts w:ascii="Times New Roman" w:hAnsi="Times New Roman" w:cs="Times New Roman"/>
                <w:sz w:val="18"/>
                <w:szCs w:val="18"/>
                <w:lang w:eastAsia="hr-HR"/>
              </w:rPr>
              <w:t>Ušteda u srednjem mjesečnom vršnom opterećenju</w:t>
            </w:r>
          </w:p>
        </w:tc>
        <w:tc>
          <w:tcPr>
            <w:tcW w:w="1117" w:type="pct"/>
            <w:gridSpan w:val="2"/>
            <w:tcBorders>
              <w:top w:val="nil"/>
              <w:left w:val="nil"/>
              <w:bottom w:val="single" w:sz="8" w:space="0" w:color="FFFFFF"/>
              <w:right w:val="single" w:sz="8" w:space="0" w:color="FFFFFF"/>
            </w:tcBorders>
            <w:shd w:val="clear" w:color="000000" w:fill="F2F2F2"/>
            <w:hideMark/>
          </w:tcPr>
          <w:p w:rsidR="003531E6" w:rsidRPr="00D0330A" w:rsidRDefault="003531E6" w:rsidP="003531E6">
            <w:pPr>
              <w:spacing w:after="0"/>
              <w:jc w:val="center"/>
              <w:rPr>
                <w:rFonts w:ascii="Times New Roman" w:hAnsi="Times New Roman" w:cs="Times New Roman"/>
                <w:sz w:val="18"/>
                <w:szCs w:val="18"/>
                <w:lang w:eastAsia="hr-HR"/>
              </w:rPr>
            </w:pPr>
            <w:r w:rsidRPr="00D0330A">
              <w:rPr>
                <w:rFonts w:ascii="Times New Roman" w:hAnsi="Times New Roman" w:cs="Times New Roman"/>
                <w:sz w:val="18"/>
                <w:szCs w:val="18"/>
                <w:lang w:eastAsia="hr-HR"/>
              </w:rPr>
              <w:t>kW/mj.</w:t>
            </w:r>
          </w:p>
        </w:tc>
        <w:tc>
          <w:tcPr>
            <w:tcW w:w="924" w:type="pct"/>
            <w:tcBorders>
              <w:top w:val="nil"/>
              <w:left w:val="nil"/>
              <w:bottom w:val="single" w:sz="8" w:space="0" w:color="FFFFFF"/>
              <w:right w:val="single" w:sz="8" w:space="0" w:color="FFFFFF"/>
            </w:tcBorders>
            <w:shd w:val="clear" w:color="000000" w:fill="F2F2F2"/>
            <w:noWrap/>
          </w:tcPr>
          <w:p w:rsidR="003531E6" w:rsidRPr="00D0330A" w:rsidRDefault="003531E6" w:rsidP="003531E6">
            <w:pPr>
              <w:spacing w:after="0"/>
              <w:jc w:val="center"/>
              <w:rPr>
                <w:rFonts w:ascii="Times New Roman" w:hAnsi="Times New Roman" w:cs="Times New Roman"/>
                <w:color w:val="000000"/>
                <w:sz w:val="18"/>
                <w:szCs w:val="18"/>
                <w:lang w:eastAsia="hr-HR"/>
              </w:rPr>
            </w:pPr>
          </w:p>
        </w:tc>
      </w:tr>
      <w:tr w:rsidR="003531E6" w:rsidRPr="00D0330A" w:rsidTr="00546F90">
        <w:trPr>
          <w:gridAfter w:val="1"/>
          <w:wAfter w:w="6" w:type="pct"/>
          <w:trHeight w:val="300"/>
        </w:trPr>
        <w:tc>
          <w:tcPr>
            <w:tcW w:w="738" w:type="pct"/>
            <w:vMerge/>
            <w:tcBorders>
              <w:top w:val="nil"/>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2215" w:type="pct"/>
            <w:gridSpan w:val="2"/>
            <w:tcBorders>
              <w:top w:val="single" w:sz="8" w:space="0" w:color="FFFFFF"/>
              <w:left w:val="nil"/>
              <w:bottom w:val="single" w:sz="8" w:space="0" w:color="FFFFFF"/>
              <w:right w:val="single" w:sz="8" w:space="0" w:color="FFFFFF"/>
            </w:tcBorders>
            <w:shd w:val="clear" w:color="000000" w:fill="F2F2F2"/>
            <w:hideMark/>
          </w:tcPr>
          <w:p w:rsidR="003531E6" w:rsidRPr="00D0330A" w:rsidRDefault="003531E6" w:rsidP="003531E6">
            <w:pPr>
              <w:spacing w:after="0"/>
              <w:rPr>
                <w:rFonts w:ascii="Times New Roman" w:hAnsi="Times New Roman" w:cs="Times New Roman"/>
                <w:sz w:val="18"/>
                <w:szCs w:val="18"/>
                <w:lang w:eastAsia="hr-HR"/>
              </w:rPr>
            </w:pPr>
            <w:r w:rsidRPr="00D0330A">
              <w:rPr>
                <w:rFonts w:ascii="Times New Roman" w:hAnsi="Times New Roman" w:cs="Times New Roman"/>
                <w:sz w:val="18"/>
                <w:szCs w:val="18"/>
                <w:lang w:eastAsia="hr-HR"/>
              </w:rPr>
              <w:t>Ušteda u utrošenoj vodi</w:t>
            </w:r>
          </w:p>
        </w:tc>
        <w:tc>
          <w:tcPr>
            <w:tcW w:w="1117" w:type="pct"/>
            <w:gridSpan w:val="2"/>
            <w:tcBorders>
              <w:top w:val="nil"/>
              <w:left w:val="nil"/>
              <w:bottom w:val="single" w:sz="8" w:space="0" w:color="FFFFFF"/>
              <w:right w:val="single" w:sz="8" w:space="0" w:color="FFFFFF"/>
            </w:tcBorders>
            <w:shd w:val="clear" w:color="000000" w:fill="F2F2F2"/>
            <w:hideMark/>
          </w:tcPr>
          <w:p w:rsidR="003531E6" w:rsidRPr="00D0330A" w:rsidRDefault="003531E6" w:rsidP="003531E6">
            <w:pPr>
              <w:spacing w:after="0"/>
              <w:jc w:val="center"/>
              <w:rPr>
                <w:rFonts w:ascii="Times New Roman" w:hAnsi="Times New Roman" w:cs="Times New Roman"/>
                <w:sz w:val="18"/>
                <w:szCs w:val="18"/>
                <w:lang w:eastAsia="hr-HR"/>
              </w:rPr>
            </w:pPr>
            <w:r w:rsidRPr="00D0330A">
              <w:rPr>
                <w:rFonts w:ascii="Times New Roman" w:hAnsi="Times New Roman" w:cs="Times New Roman"/>
                <w:sz w:val="18"/>
                <w:szCs w:val="18"/>
                <w:lang w:eastAsia="hr-HR"/>
              </w:rPr>
              <w:t>m</w:t>
            </w:r>
            <w:r w:rsidRPr="00D0330A">
              <w:rPr>
                <w:rFonts w:ascii="Times New Roman" w:hAnsi="Times New Roman" w:cs="Times New Roman"/>
                <w:sz w:val="18"/>
                <w:szCs w:val="18"/>
                <w:vertAlign w:val="superscript"/>
                <w:lang w:eastAsia="hr-HR"/>
              </w:rPr>
              <w:t>3</w:t>
            </w:r>
            <w:r w:rsidRPr="00D0330A">
              <w:rPr>
                <w:rFonts w:ascii="Times New Roman" w:hAnsi="Times New Roman" w:cs="Times New Roman"/>
                <w:sz w:val="18"/>
                <w:szCs w:val="18"/>
                <w:lang w:eastAsia="hr-HR"/>
              </w:rPr>
              <w:t>/god.</w:t>
            </w:r>
          </w:p>
        </w:tc>
        <w:tc>
          <w:tcPr>
            <w:tcW w:w="924" w:type="pct"/>
            <w:tcBorders>
              <w:top w:val="nil"/>
              <w:left w:val="nil"/>
              <w:bottom w:val="single" w:sz="8" w:space="0" w:color="FFFFFF"/>
              <w:right w:val="single" w:sz="8" w:space="0" w:color="FFFFFF"/>
            </w:tcBorders>
            <w:shd w:val="clear" w:color="000000" w:fill="F2F2F2"/>
            <w:noWrap/>
          </w:tcPr>
          <w:p w:rsidR="003531E6" w:rsidRPr="00D0330A" w:rsidRDefault="003531E6" w:rsidP="003531E6">
            <w:pPr>
              <w:spacing w:after="0"/>
              <w:jc w:val="center"/>
              <w:rPr>
                <w:rFonts w:ascii="Times New Roman" w:hAnsi="Times New Roman" w:cs="Times New Roman"/>
                <w:color w:val="000000"/>
                <w:sz w:val="18"/>
                <w:szCs w:val="18"/>
                <w:lang w:eastAsia="hr-HR"/>
              </w:rPr>
            </w:pPr>
          </w:p>
        </w:tc>
      </w:tr>
      <w:tr w:rsidR="003531E6" w:rsidRPr="00D0330A" w:rsidTr="00546F90">
        <w:trPr>
          <w:gridAfter w:val="1"/>
          <w:wAfter w:w="6" w:type="pct"/>
          <w:trHeight w:val="270"/>
        </w:trPr>
        <w:tc>
          <w:tcPr>
            <w:tcW w:w="738" w:type="pct"/>
            <w:vMerge/>
            <w:tcBorders>
              <w:top w:val="nil"/>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2215" w:type="pct"/>
            <w:gridSpan w:val="2"/>
            <w:tcBorders>
              <w:top w:val="single" w:sz="8" w:space="0" w:color="FFFFFF"/>
              <w:left w:val="nil"/>
              <w:bottom w:val="single" w:sz="8" w:space="0" w:color="FFFFFF"/>
              <w:right w:val="single" w:sz="8" w:space="0" w:color="FFFFFF"/>
            </w:tcBorders>
            <w:shd w:val="clear" w:color="000000" w:fill="F2F2F2"/>
            <w:hideMark/>
          </w:tcPr>
          <w:p w:rsidR="003531E6" w:rsidRPr="00D0330A" w:rsidRDefault="003531E6" w:rsidP="003531E6">
            <w:pPr>
              <w:spacing w:after="0"/>
              <w:rPr>
                <w:rFonts w:ascii="Times New Roman" w:hAnsi="Times New Roman" w:cs="Times New Roman"/>
                <w:b/>
                <w:bCs/>
                <w:sz w:val="18"/>
                <w:szCs w:val="18"/>
                <w:lang w:eastAsia="hr-HR"/>
              </w:rPr>
            </w:pPr>
            <w:r w:rsidRPr="00D0330A">
              <w:rPr>
                <w:rFonts w:ascii="Times New Roman" w:hAnsi="Times New Roman" w:cs="Times New Roman"/>
                <w:b/>
                <w:bCs/>
                <w:sz w:val="18"/>
                <w:szCs w:val="18"/>
                <w:lang w:eastAsia="hr-HR"/>
              </w:rPr>
              <w:t>Uštede u primarnoj energiji</w:t>
            </w:r>
          </w:p>
        </w:tc>
        <w:tc>
          <w:tcPr>
            <w:tcW w:w="1117" w:type="pct"/>
            <w:gridSpan w:val="2"/>
            <w:tcBorders>
              <w:top w:val="nil"/>
              <w:left w:val="nil"/>
              <w:bottom w:val="single" w:sz="8" w:space="0" w:color="FFFFFF"/>
              <w:right w:val="single" w:sz="8" w:space="0" w:color="FFFFFF"/>
            </w:tcBorders>
            <w:shd w:val="clear" w:color="000000" w:fill="F2F2F2"/>
            <w:hideMark/>
          </w:tcPr>
          <w:p w:rsidR="003531E6" w:rsidRPr="00D0330A" w:rsidRDefault="003531E6" w:rsidP="003531E6">
            <w:pPr>
              <w:spacing w:after="0"/>
              <w:jc w:val="center"/>
              <w:rPr>
                <w:rFonts w:ascii="Times New Roman" w:hAnsi="Times New Roman" w:cs="Times New Roman"/>
                <w:b/>
                <w:bCs/>
                <w:sz w:val="18"/>
                <w:szCs w:val="18"/>
                <w:lang w:eastAsia="hr-HR"/>
              </w:rPr>
            </w:pPr>
            <w:r w:rsidRPr="00D0330A">
              <w:rPr>
                <w:rFonts w:ascii="Times New Roman" w:hAnsi="Times New Roman" w:cs="Times New Roman"/>
                <w:b/>
                <w:bCs/>
                <w:sz w:val="18"/>
                <w:szCs w:val="18"/>
                <w:lang w:eastAsia="hr-HR"/>
              </w:rPr>
              <w:t>kWh/god.</w:t>
            </w:r>
          </w:p>
        </w:tc>
        <w:tc>
          <w:tcPr>
            <w:tcW w:w="924" w:type="pct"/>
            <w:tcBorders>
              <w:top w:val="nil"/>
              <w:left w:val="nil"/>
              <w:bottom w:val="single" w:sz="8" w:space="0" w:color="FFFFFF"/>
              <w:right w:val="single" w:sz="8" w:space="0" w:color="FFFFFF"/>
            </w:tcBorders>
            <w:shd w:val="clear" w:color="000000" w:fill="F2F2F2"/>
            <w:noWrap/>
          </w:tcPr>
          <w:p w:rsidR="003531E6" w:rsidRPr="00D0330A" w:rsidRDefault="003531E6" w:rsidP="003531E6">
            <w:pPr>
              <w:spacing w:after="0"/>
              <w:jc w:val="center"/>
              <w:rPr>
                <w:rFonts w:ascii="Times New Roman" w:hAnsi="Times New Roman" w:cs="Times New Roman"/>
                <w:b/>
                <w:bCs/>
                <w:color w:val="000000"/>
                <w:sz w:val="18"/>
                <w:szCs w:val="18"/>
                <w:lang w:eastAsia="hr-HR"/>
              </w:rPr>
            </w:pPr>
          </w:p>
        </w:tc>
      </w:tr>
      <w:tr w:rsidR="003531E6" w:rsidRPr="00D0330A" w:rsidTr="00546F90">
        <w:trPr>
          <w:gridAfter w:val="1"/>
          <w:wAfter w:w="6" w:type="pct"/>
          <w:trHeight w:val="270"/>
        </w:trPr>
        <w:tc>
          <w:tcPr>
            <w:tcW w:w="738" w:type="pct"/>
            <w:vMerge/>
            <w:tcBorders>
              <w:top w:val="nil"/>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2215" w:type="pct"/>
            <w:gridSpan w:val="2"/>
            <w:tcBorders>
              <w:top w:val="single" w:sz="8" w:space="0" w:color="FFFFFF"/>
              <w:left w:val="nil"/>
              <w:bottom w:val="single" w:sz="8" w:space="0" w:color="FFFFFF"/>
              <w:right w:val="single" w:sz="8" w:space="0" w:color="FFFFFF"/>
            </w:tcBorders>
            <w:shd w:val="clear" w:color="000000" w:fill="F2F2F2"/>
            <w:hideMark/>
          </w:tcPr>
          <w:p w:rsidR="003531E6" w:rsidRPr="00D0330A" w:rsidRDefault="003531E6" w:rsidP="003531E6">
            <w:pPr>
              <w:spacing w:after="0"/>
              <w:rPr>
                <w:rFonts w:ascii="Times New Roman" w:hAnsi="Times New Roman" w:cs="Times New Roman"/>
                <w:sz w:val="18"/>
                <w:szCs w:val="18"/>
                <w:lang w:eastAsia="hr-HR"/>
              </w:rPr>
            </w:pPr>
            <w:r w:rsidRPr="00D0330A">
              <w:rPr>
                <w:rFonts w:ascii="Times New Roman" w:hAnsi="Times New Roman" w:cs="Times New Roman"/>
                <w:sz w:val="18"/>
                <w:szCs w:val="18"/>
                <w:lang w:eastAsia="hr-HR"/>
              </w:rPr>
              <w:t>Smanjenje emisije CO</w:t>
            </w:r>
            <w:r w:rsidRPr="00D0330A">
              <w:rPr>
                <w:rFonts w:ascii="Times New Roman" w:hAnsi="Times New Roman" w:cs="Times New Roman"/>
                <w:sz w:val="18"/>
                <w:szCs w:val="18"/>
                <w:vertAlign w:val="subscript"/>
                <w:lang w:eastAsia="hr-HR"/>
              </w:rPr>
              <w:t>2</w:t>
            </w:r>
          </w:p>
        </w:tc>
        <w:tc>
          <w:tcPr>
            <w:tcW w:w="1117" w:type="pct"/>
            <w:gridSpan w:val="2"/>
            <w:tcBorders>
              <w:top w:val="nil"/>
              <w:left w:val="nil"/>
              <w:bottom w:val="single" w:sz="8" w:space="0" w:color="FFFFFF"/>
              <w:right w:val="single" w:sz="8" w:space="0" w:color="FFFFFF"/>
            </w:tcBorders>
            <w:shd w:val="clear" w:color="000000" w:fill="F2F2F2"/>
            <w:hideMark/>
          </w:tcPr>
          <w:p w:rsidR="003531E6" w:rsidRPr="00D0330A" w:rsidRDefault="003531E6" w:rsidP="003531E6">
            <w:pPr>
              <w:spacing w:after="0"/>
              <w:jc w:val="center"/>
              <w:rPr>
                <w:rFonts w:ascii="Times New Roman" w:hAnsi="Times New Roman" w:cs="Times New Roman"/>
                <w:sz w:val="18"/>
                <w:szCs w:val="18"/>
                <w:lang w:eastAsia="hr-HR"/>
              </w:rPr>
            </w:pPr>
            <w:r w:rsidRPr="00D0330A">
              <w:rPr>
                <w:rFonts w:ascii="Times New Roman" w:hAnsi="Times New Roman" w:cs="Times New Roman"/>
                <w:sz w:val="18"/>
                <w:szCs w:val="18"/>
                <w:lang w:eastAsia="hr-HR"/>
              </w:rPr>
              <w:t>kg/god.</w:t>
            </w:r>
          </w:p>
        </w:tc>
        <w:tc>
          <w:tcPr>
            <w:tcW w:w="924" w:type="pct"/>
            <w:tcBorders>
              <w:top w:val="nil"/>
              <w:left w:val="nil"/>
              <w:bottom w:val="single" w:sz="8" w:space="0" w:color="FFFFFF"/>
              <w:right w:val="single" w:sz="8" w:space="0" w:color="FFFFFF"/>
            </w:tcBorders>
            <w:shd w:val="clear" w:color="000000" w:fill="F2F2F2"/>
            <w:noWrap/>
          </w:tcPr>
          <w:p w:rsidR="003531E6" w:rsidRPr="00D0330A" w:rsidRDefault="003531E6" w:rsidP="003531E6">
            <w:pPr>
              <w:spacing w:after="0"/>
              <w:jc w:val="center"/>
              <w:rPr>
                <w:rFonts w:ascii="Times New Roman" w:hAnsi="Times New Roman" w:cs="Times New Roman"/>
                <w:color w:val="000000"/>
                <w:sz w:val="18"/>
                <w:szCs w:val="18"/>
                <w:lang w:eastAsia="hr-HR"/>
              </w:rPr>
            </w:pPr>
          </w:p>
        </w:tc>
      </w:tr>
      <w:tr w:rsidR="003531E6" w:rsidRPr="00D0330A" w:rsidTr="00546F90">
        <w:trPr>
          <w:gridAfter w:val="1"/>
          <w:wAfter w:w="6" w:type="pct"/>
          <w:trHeight w:val="270"/>
        </w:trPr>
        <w:tc>
          <w:tcPr>
            <w:tcW w:w="738" w:type="pct"/>
            <w:vMerge/>
            <w:tcBorders>
              <w:top w:val="nil"/>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2215" w:type="pct"/>
            <w:gridSpan w:val="2"/>
            <w:tcBorders>
              <w:top w:val="single" w:sz="8" w:space="0" w:color="FFFFFF"/>
              <w:left w:val="nil"/>
              <w:bottom w:val="single" w:sz="8" w:space="0" w:color="FFFFFF"/>
              <w:right w:val="single" w:sz="8" w:space="0" w:color="FFFFFF"/>
            </w:tcBorders>
            <w:shd w:val="clear" w:color="000000" w:fill="F2F2F2"/>
            <w:hideMark/>
          </w:tcPr>
          <w:p w:rsidR="003531E6" w:rsidRPr="00D0330A" w:rsidRDefault="003531E6" w:rsidP="003531E6">
            <w:pPr>
              <w:spacing w:after="0"/>
              <w:rPr>
                <w:rFonts w:ascii="Times New Roman" w:hAnsi="Times New Roman" w:cs="Times New Roman"/>
                <w:sz w:val="18"/>
                <w:szCs w:val="18"/>
                <w:lang w:eastAsia="hr-HR"/>
              </w:rPr>
            </w:pPr>
            <w:r w:rsidRPr="00D0330A">
              <w:rPr>
                <w:rFonts w:ascii="Times New Roman" w:hAnsi="Times New Roman" w:cs="Times New Roman"/>
                <w:sz w:val="18"/>
                <w:szCs w:val="18"/>
                <w:lang w:eastAsia="hr-HR"/>
              </w:rPr>
              <w:t>Smanjenje troškova za energiju i vodu</w:t>
            </w:r>
          </w:p>
        </w:tc>
        <w:tc>
          <w:tcPr>
            <w:tcW w:w="1117" w:type="pct"/>
            <w:gridSpan w:val="2"/>
            <w:tcBorders>
              <w:top w:val="nil"/>
              <w:left w:val="nil"/>
              <w:bottom w:val="single" w:sz="8" w:space="0" w:color="FFFFFF"/>
              <w:right w:val="single" w:sz="8" w:space="0" w:color="FFFFFF"/>
            </w:tcBorders>
            <w:shd w:val="clear" w:color="000000" w:fill="F2F2F2"/>
            <w:hideMark/>
          </w:tcPr>
          <w:p w:rsidR="003531E6" w:rsidRPr="00D0330A" w:rsidRDefault="003531E6" w:rsidP="003531E6">
            <w:pPr>
              <w:spacing w:after="0"/>
              <w:jc w:val="center"/>
              <w:rPr>
                <w:rFonts w:ascii="Times New Roman" w:hAnsi="Times New Roman" w:cs="Times New Roman"/>
                <w:sz w:val="18"/>
                <w:szCs w:val="18"/>
                <w:lang w:eastAsia="hr-HR"/>
              </w:rPr>
            </w:pPr>
            <w:r w:rsidRPr="00D0330A">
              <w:rPr>
                <w:rFonts w:ascii="Times New Roman" w:hAnsi="Times New Roman" w:cs="Times New Roman"/>
                <w:sz w:val="18"/>
                <w:szCs w:val="18"/>
                <w:lang w:eastAsia="hr-HR"/>
              </w:rPr>
              <w:t>kn/god.</w:t>
            </w:r>
          </w:p>
        </w:tc>
        <w:tc>
          <w:tcPr>
            <w:tcW w:w="924" w:type="pct"/>
            <w:tcBorders>
              <w:top w:val="nil"/>
              <w:left w:val="nil"/>
              <w:bottom w:val="single" w:sz="8" w:space="0" w:color="FFFFFF"/>
              <w:right w:val="single" w:sz="8" w:space="0" w:color="FFFFFF"/>
            </w:tcBorders>
            <w:shd w:val="clear" w:color="000000" w:fill="F2F2F2"/>
            <w:noWrap/>
          </w:tcPr>
          <w:p w:rsidR="003531E6" w:rsidRPr="00D0330A" w:rsidRDefault="003531E6" w:rsidP="003531E6">
            <w:pPr>
              <w:spacing w:after="0"/>
              <w:jc w:val="center"/>
              <w:rPr>
                <w:rFonts w:ascii="Times New Roman" w:hAnsi="Times New Roman" w:cs="Times New Roman"/>
                <w:color w:val="000000"/>
                <w:sz w:val="18"/>
                <w:szCs w:val="18"/>
                <w:lang w:eastAsia="hr-HR"/>
              </w:rPr>
            </w:pPr>
          </w:p>
        </w:tc>
      </w:tr>
      <w:tr w:rsidR="003531E6" w:rsidRPr="00D0330A" w:rsidTr="00546F90">
        <w:trPr>
          <w:gridAfter w:val="1"/>
          <w:wAfter w:w="6" w:type="pct"/>
          <w:trHeight w:val="270"/>
        </w:trPr>
        <w:tc>
          <w:tcPr>
            <w:tcW w:w="738" w:type="pct"/>
            <w:vMerge/>
            <w:tcBorders>
              <w:top w:val="nil"/>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2215" w:type="pct"/>
            <w:gridSpan w:val="2"/>
            <w:tcBorders>
              <w:top w:val="single" w:sz="8" w:space="0" w:color="FFFFFF"/>
              <w:left w:val="nil"/>
              <w:bottom w:val="single" w:sz="8" w:space="0" w:color="FFFFFF"/>
              <w:right w:val="single" w:sz="8" w:space="0" w:color="FFFFFF"/>
            </w:tcBorders>
            <w:shd w:val="clear" w:color="000000" w:fill="F2F2F2"/>
            <w:hideMark/>
          </w:tcPr>
          <w:p w:rsidR="003531E6" w:rsidRPr="00D0330A" w:rsidRDefault="003531E6" w:rsidP="003531E6">
            <w:pPr>
              <w:spacing w:after="0"/>
              <w:rPr>
                <w:rFonts w:ascii="Times New Roman" w:hAnsi="Times New Roman" w:cs="Times New Roman"/>
                <w:sz w:val="18"/>
                <w:szCs w:val="18"/>
                <w:lang w:eastAsia="hr-HR"/>
              </w:rPr>
            </w:pPr>
            <w:r w:rsidRPr="00D0330A">
              <w:rPr>
                <w:rFonts w:ascii="Times New Roman" w:hAnsi="Times New Roman" w:cs="Times New Roman"/>
                <w:sz w:val="18"/>
                <w:szCs w:val="18"/>
                <w:lang w:eastAsia="hr-HR"/>
              </w:rPr>
              <w:t>Smanjenje troškova održavanja</w:t>
            </w:r>
          </w:p>
        </w:tc>
        <w:tc>
          <w:tcPr>
            <w:tcW w:w="1117" w:type="pct"/>
            <w:gridSpan w:val="2"/>
            <w:tcBorders>
              <w:top w:val="nil"/>
              <w:left w:val="nil"/>
              <w:bottom w:val="single" w:sz="8" w:space="0" w:color="FFFFFF"/>
              <w:right w:val="single" w:sz="8" w:space="0" w:color="FFFFFF"/>
            </w:tcBorders>
            <w:shd w:val="clear" w:color="000000" w:fill="F2F2F2"/>
            <w:hideMark/>
          </w:tcPr>
          <w:p w:rsidR="003531E6" w:rsidRPr="00D0330A" w:rsidRDefault="003531E6" w:rsidP="003531E6">
            <w:pPr>
              <w:spacing w:after="0"/>
              <w:jc w:val="center"/>
              <w:rPr>
                <w:rFonts w:ascii="Times New Roman" w:hAnsi="Times New Roman" w:cs="Times New Roman"/>
                <w:sz w:val="18"/>
                <w:szCs w:val="18"/>
                <w:lang w:eastAsia="hr-HR"/>
              </w:rPr>
            </w:pPr>
            <w:r w:rsidRPr="00D0330A">
              <w:rPr>
                <w:rFonts w:ascii="Times New Roman" w:hAnsi="Times New Roman" w:cs="Times New Roman"/>
                <w:sz w:val="18"/>
                <w:szCs w:val="18"/>
                <w:lang w:eastAsia="hr-HR"/>
              </w:rPr>
              <w:t>kn/god.</w:t>
            </w:r>
          </w:p>
        </w:tc>
        <w:tc>
          <w:tcPr>
            <w:tcW w:w="924" w:type="pct"/>
            <w:tcBorders>
              <w:top w:val="nil"/>
              <w:left w:val="nil"/>
              <w:bottom w:val="single" w:sz="8" w:space="0" w:color="FFFFFF"/>
              <w:right w:val="single" w:sz="8" w:space="0" w:color="FFFFFF"/>
            </w:tcBorders>
            <w:shd w:val="clear" w:color="000000" w:fill="F2F2F2"/>
            <w:noWrap/>
          </w:tcPr>
          <w:p w:rsidR="003531E6" w:rsidRPr="00D0330A" w:rsidRDefault="003531E6" w:rsidP="003531E6">
            <w:pPr>
              <w:spacing w:after="0"/>
              <w:jc w:val="center"/>
              <w:rPr>
                <w:rFonts w:ascii="Times New Roman" w:hAnsi="Times New Roman" w:cs="Times New Roman"/>
                <w:color w:val="000000"/>
                <w:sz w:val="18"/>
                <w:szCs w:val="18"/>
                <w:lang w:eastAsia="hr-HR"/>
              </w:rPr>
            </w:pPr>
          </w:p>
        </w:tc>
      </w:tr>
      <w:tr w:rsidR="003531E6" w:rsidRPr="00D0330A" w:rsidTr="00546F90">
        <w:trPr>
          <w:gridAfter w:val="1"/>
          <w:wAfter w:w="6" w:type="pct"/>
          <w:trHeight w:val="270"/>
        </w:trPr>
        <w:tc>
          <w:tcPr>
            <w:tcW w:w="738" w:type="pct"/>
            <w:vMerge/>
            <w:tcBorders>
              <w:top w:val="nil"/>
              <w:left w:val="single" w:sz="8" w:space="0" w:color="FFFFFF"/>
              <w:bottom w:val="single" w:sz="8" w:space="0" w:color="FFFFFF"/>
              <w:right w:val="single" w:sz="8" w:space="0" w:color="FFFFFF"/>
            </w:tcBorders>
            <w:hideMark/>
          </w:tcPr>
          <w:p w:rsidR="003531E6" w:rsidRPr="00D0330A" w:rsidRDefault="003531E6" w:rsidP="003531E6">
            <w:pPr>
              <w:spacing w:after="0"/>
              <w:rPr>
                <w:rFonts w:ascii="Times New Roman" w:hAnsi="Times New Roman" w:cs="Times New Roman"/>
                <w:b/>
                <w:bCs/>
                <w:sz w:val="18"/>
                <w:szCs w:val="18"/>
                <w:lang w:eastAsia="hr-HR"/>
              </w:rPr>
            </w:pPr>
          </w:p>
        </w:tc>
        <w:tc>
          <w:tcPr>
            <w:tcW w:w="2215" w:type="pct"/>
            <w:gridSpan w:val="2"/>
            <w:tcBorders>
              <w:top w:val="single" w:sz="8" w:space="0" w:color="FFFFFF"/>
              <w:left w:val="nil"/>
              <w:bottom w:val="single" w:sz="8" w:space="0" w:color="FFFFFF"/>
              <w:right w:val="single" w:sz="8" w:space="0" w:color="FFFFFF"/>
            </w:tcBorders>
            <w:shd w:val="clear" w:color="000000" w:fill="F2F2F2"/>
            <w:hideMark/>
          </w:tcPr>
          <w:p w:rsidR="003531E6" w:rsidRPr="00D0330A" w:rsidRDefault="003531E6" w:rsidP="003531E6">
            <w:pPr>
              <w:spacing w:after="0"/>
              <w:rPr>
                <w:rFonts w:ascii="Times New Roman" w:hAnsi="Times New Roman" w:cs="Times New Roman"/>
                <w:b/>
                <w:bCs/>
                <w:sz w:val="18"/>
                <w:szCs w:val="18"/>
                <w:lang w:eastAsia="hr-HR"/>
              </w:rPr>
            </w:pPr>
            <w:r w:rsidRPr="00D0330A">
              <w:rPr>
                <w:rFonts w:ascii="Times New Roman" w:hAnsi="Times New Roman" w:cs="Times New Roman"/>
                <w:b/>
                <w:bCs/>
                <w:sz w:val="18"/>
                <w:szCs w:val="18"/>
                <w:lang w:eastAsia="hr-HR"/>
              </w:rPr>
              <w:t>Ukupna ušteda</w:t>
            </w:r>
          </w:p>
        </w:tc>
        <w:tc>
          <w:tcPr>
            <w:tcW w:w="1117" w:type="pct"/>
            <w:gridSpan w:val="2"/>
            <w:tcBorders>
              <w:top w:val="nil"/>
              <w:left w:val="nil"/>
              <w:bottom w:val="single" w:sz="8" w:space="0" w:color="FFFFFF"/>
              <w:right w:val="single" w:sz="8" w:space="0" w:color="FFFFFF"/>
            </w:tcBorders>
            <w:shd w:val="clear" w:color="000000" w:fill="F2F2F2"/>
            <w:hideMark/>
          </w:tcPr>
          <w:p w:rsidR="003531E6" w:rsidRPr="00D0330A" w:rsidRDefault="003531E6" w:rsidP="003531E6">
            <w:pPr>
              <w:spacing w:after="0"/>
              <w:jc w:val="center"/>
              <w:rPr>
                <w:rFonts w:ascii="Times New Roman" w:hAnsi="Times New Roman" w:cs="Times New Roman"/>
                <w:b/>
                <w:bCs/>
                <w:sz w:val="18"/>
                <w:szCs w:val="18"/>
                <w:lang w:eastAsia="hr-HR"/>
              </w:rPr>
            </w:pPr>
            <w:r w:rsidRPr="00D0330A">
              <w:rPr>
                <w:rFonts w:ascii="Times New Roman" w:hAnsi="Times New Roman" w:cs="Times New Roman"/>
                <w:b/>
                <w:bCs/>
                <w:sz w:val="18"/>
                <w:szCs w:val="18"/>
                <w:lang w:eastAsia="hr-HR"/>
              </w:rPr>
              <w:t>kn/god.</w:t>
            </w:r>
          </w:p>
        </w:tc>
        <w:tc>
          <w:tcPr>
            <w:tcW w:w="924" w:type="pct"/>
            <w:tcBorders>
              <w:top w:val="nil"/>
              <w:left w:val="nil"/>
              <w:bottom w:val="single" w:sz="8" w:space="0" w:color="FFFFFF"/>
              <w:right w:val="single" w:sz="8" w:space="0" w:color="FFFFFF"/>
            </w:tcBorders>
            <w:shd w:val="clear" w:color="000000" w:fill="F2F2F2"/>
            <w:noWrap/>
          </w:tcPr>
          <w:p w:rsidR="003531E6" w:rsidRPr="00D0330A" w:rsidRDefault="003531E6" w:rsidP="003531E6">
            <w:pPr>
              <w:spacing w:after="0"/>
              <w:jc w:val="center"/>
              <w:rPr>
                <w:rFonts w:ascii="Times New Roman" w:hAnsi="Times New Roman" w:cs="Times New Roman"/>
                <w:b/>
                <w:bCs/>
                <w:color w:val="000000"/>
                <w:sz w:val="18"/>
                <w:szCs w:val="18"/>
                <w:lang w:eastAsia="hr-HR"/>
              </w:rPr>
            </w:pPr>
          </w:p>
        </w:tc>
      </w:tr>
    </w:tbl>
    <w:p w:rsidR="003531E6" w:rsidRPr="00FA3D47" w:rsidRDefault="003531E6" w:rsidP="00546F90">
      <w:pPr>
        <w:pStyle w:val="Naslov2-"/>
      </w:pPr>
      <w:bookmarkStart w:id="893" w:name="_Toc31886743"/>
      <w:r w:rsidRPr="00FA3D47">
        <w:lastRenderedPageBreak/>
        <w:t>PRILOG iv.</w:t>
      </w:r>
      <w:bookmarkEnd w:id="893"/>
    </w:p>
    <w:p w:rsidR="003531E6" w:rsidRPr="00FA3D47" w:rsidRDefault="003531E6" w:rsidP="00546F90">
      <w:pPr>
        <w:pStyle w:val="Naslov2-"/>
      </w:pPr>
      <w:bookmarkStart w:id="894" w:name="_Toc31886744"/>
      <w:r w:rsidRPr="00FA3D47">
        <w:t>MetodoloGIJA za ocjenu ušteda energije u neposrednoj potrošnji primjenom metoda odozdo-prema-gore</w:t>
      </w:r>
      <w:bookmarkEnd w:id="894"/>
    </w:p>
    <w:p w:rsidR="003531E6" w:rsidRPr="00FA3D47" w:rsidRDefault="003531E6" w:rsidP="003531E6">
      <w:pPr>
        <w:rPr>
          <w:rFonts w:ascii="Times New Roman" w:hAnsi="Times New Roman" w:cs="Times New Roman"/>
          <w:b/>
          <w:i/>
          <w:lang w:eastAsia="hr-HR"/>
        </w:rPr>
      </w:pPr>
    </w:p>
    <w:p w:rsidR="003531E6" w:rsidRDefault="003531E6" w:rsidP="003531E6">
      <w:pPr>
        <w:pStyle w:val="Sadraj2"/>
        <w:rPr>
          <w:rFonts w:asciiTheme="minorHAnsi" w:eastAsiaTheme="minorEastAsia" w:hAnsiTheme="minorHAnsi" w:cstheme="minorBidi"/>
          <w:b w:val="0"/>
          <w:smallCaps w:val="0"/>
          <w:lang w:val="en-US" w:eastAsia="en-US"/>
        </w:rPr>
      </w:pPr>
      <w:r w:rsidRPr="00096E61">
        <w:rPr>
          <w:rFonts w:cs="Times New Roman"/>
        </w:rPr>
        <w:fldChar w:fldCharType="begin"/>
      </w:r>
      <w:r w:rsidRPr="00096E61">
        <w:rPr>
          <w:rFonts w:cs="Times New Roman"/>
        </w:rPr>
        <w:instrText xml:space="preserve"> TOC \o "1-4" \h \z \u </w:instrText>
      </w:r>
      <w:r w:rsidRPr="00096E61">
        <w:rPr>
          <w:rFonts w:cs="Times New Roman"/>
        </w:rPr>
        <w:fldChar w:fldCharType="separate"/>
      </w:r>
      <w:hyperlink w:anchor="_Toc31886743" w:history="1">
        <w:r w:rsidRPr="00034690">
          <w:rPr>
            <w:rStyle w:val="Hiperveza"/>
          </w:rPr>
          <w:t xml:space="preserve">PRILOG </w:t>
        </w:r>
        <w:r>
          <w:rPr>
            <w:rStyle w:val="Hiperveza"/>
          </w:rPr>
          <w:t xml:space="preserve">IV </w:t>
        </w:r>
        <w:r w:rsidRPr="00034690">
          <w:rPr>
            <w:rStyle w:val="Hiperveza"/>
          </w:rPr>
          <w:t>.</w:t>
        </w:r>
        <w:r>
          <w:rPr>
            <w:webHidden/>
          </w:rPr>
          <w:tab/>
        </w:r>
        <w:r>
          <w:rPr>
            <w:webHidden/>
          </w:rPr>
          <w:fldChar w:fldCharType="begin"/>
        </w:r>
        <w:r>
          <w:rPr>
            <w:webHidden/>
          </w:rPr>
          <w:instrText xml:space="preserve"> PAGEREF _Toc31886743 \h </w:instrText>
        </w:r>
        <w:r>
          <w:rPr>
            <w:webHidden/>
          </w:rPr>
        </w:r>
        <w:r>
          <w:rPr>
            <w:webHidden/>
          </w:rPr>
          <w:fldChar w:fldCharType="separate"/>
        </w:r>
        <w:r>
          <w:rPr>
            <w:webHidden/>
          </w:rPr>
          <w:t>1</w:t>
        </w:r>
        <w:r>
          <w:rPr>
            <w:webHidden/>
          </w:rPr>
          <w:fldChar w:fldCharType="end"/>
        </w:r>
      </w:hyperlink>
    </w:p>
    <w:p w:rsidR="003531E6" w:rsidRDefault="003531E6" w:rsidP="003531E6">
      <w:pPr>
        <w:pStyle w:val="Sadraj2"/>
        <w:rPr>
          <w:rFonts w:asciiTheme="minorHAnsi" w:eastAsiaTheme="minorEastAsia" w:hAnsiTheme="minorHAnsi" w:cstheme="minorBidi"/>
          <w:b w:val="0"/>
          <w:smallCaps w:val="0"/>
          <w:lang w:val="en-US" w:eastAsia="en-US"/>
        </w:rPr>
      </w:pPr>
      <w:hyperlink w:anchor="_Toc31886744" w:history="1">
        <w:r w:rsidRPr="00034690">
          <w:rPr>
            <w:rStyle w:val="Hiperveza"/>
          </w:rPr>
          <w:t>MetodoloGIJA za ocjenu ušteda energije u neposrednoj potrošnji primjenom metoda odozdo-prema-gore, DODATAK ii.</w:t>
        </w:r>
        <w:r>
          <w:rPr>
            <w:webHidden/>
          </w:rPr>
          <w:tab/>
        </w:r>
        <w:r>
          <w:rPr>
            <w:webHidden/>
          </w:rPr>
          <w:fldChar w:fldCharType="begin"/>
        </w:r>
        <w:r>
          <w:rPr>
            <w:webHidden/>
          </w:rPr>
          <w:instrText xml:space="preserve"> PAGEREF _Toc31886744 \h </w:instrText>
        </w:r>
        <w:r>
          <w:rPr>
            <w:webHidden/>
          </w:rPr>
        </w:r>
        <w:r>
          <w:rPr>
            <w:webHidden/>
          </w:rPr>
          <w:fldChar w:fldCharType="separate"/>
        </w:r>
        <w:r>
          <w:rPr>
            <w:webHidden/>
          </w:rPr>
          <w:t>1</w:t>
        </w:r>
        <w:r>
          <w:rPr>
            <w:webHidden/>
          </w:rPr>
          <w:fldChar w:fldCharType="end"/>
        </w:r>
      </w:hyperlink>
    </w:p>
    <w:p w:rsidR="003531E6" w:rsidRDefault="003531E6" w:rsidP="003531E6">
      <w:pPr>
        <w:pStyle w:val="Sadraj2"/>
        <w:rPr>
          <w:rFonts w:asciiTheme="minorHAnsi" w:eastAsiaTheme="minorEastAsia" w:hAnsiTheme="minorHAnsi" w:cstheme="minorBidi"/>
          <w:b w:val="0"/>
          <w:smallCaps w:val="0"/>
          <w:lang w:val="en-US" w:eastAsia="en-US"/>
        </w:rPr>
      </w:pPr>
      <w:hyperlink w:anchor="_Toc31886745" w:history="1">
        <w:r w:rsidRPr="00034690">
          <w:rPr>
            <w:rStyle w:val="Hiperveza"/>
          </w:rPr>
          <w:t>1.1.</w:t>
        </w:r>
        <w:r>
          <w:rPr>
            <w:rFonts w:asciiTheme="minorHAnsi" w:eastAsiaTheme="minorEastAsia" w:hAnsiTheme="minorHAnsi" w:cstheme="minorBidi"/>
            <w:b w:val="0"/>
            <w:smallCaps w:val="0"/>
            <w:lang w:val="en-US" w:eastAsia="en-US"/>
          </w:rPr>
          <w:tab/>
        </w:r>
        <w:r w:rsidRPr="00034690">
          <w:rPr>
            <w:rStyle w:val="Hiperveza"/>
          </w:rPr>
          <w:t>Cjelovita rekonstrukcija toplinskih podstanica</w:t>
        </w:r>
        <w:r>
          <w:rPr>
            <w:webHidden/>
          </w:rPr>
          <w:tab/>
        </w:r>
        <w:r>
          <w:rPr>
            <w:webHidden/>
          </w:rPr>
          <w:fldChar w:fldCharType="begin"/>
        </w:r>
        <w:r>
          <w:rPr>
            <w:webHidden/>
          </w:rPr>
          <w:instrText xml:space="preserve"> PAGEREF _Toc31886745 \h </w:instrText>
        </w:r>
        <w:r>
          <w:rPr>
            <w:webHidden/>
          </w:rPr>
        </w:r>
        <w:r>
          <w:rPr>
            <w:webHidden/>
          </w:rPr>
          <w:fldChar w:fldCharType="separate"/>
        </w:r>
        <w:r>
          <w:rPr>
            <w:webHidden/>
          </w:rPr>
          <w:t>6</w:t>
        </w:r>
        <w:r>
          <w:rPr>
            <w:webHidden/>
          </w:rPr>
          <w:fldChar w:fldCharType="end"/>
        </w:r>
      </w:hyperlink>
    </w:p>
    <w:p w:rsidR="003531E6" w:rsidRDefault="003531E6" w:rsidP="003531E6">
      <w:pPr>
        <w:pStyle w:val="Sadraj3"/>
        <w:rPr>
          <w:rFonts w:asciiTheme="minorHAnsi" w:eastAsiaTheme="minorEastAsia" w:hAnsiTheme="minorHAnsi" w:cstheme="minorBidi"/>
          <w:noProof/>
          <w:sz w:val="22"/>
          <w:szCs w:val="22"/>
          <w:lang w:val="en-US" w:eastAsia="en-US"/>
        </w:rPr>
      </w:pPr>
      <w:hyperlink w:anchor="_Toc31886746" w:history="1">
        <w:r w:rsidRPr="00034690">
          <w:rPr>
            <w:rStyle w:val="Hiperveza"/>
            <w:noProof/>
          </w:rPr>
          <w:t>1.1.1.</w:t>
        </w:r>
        <w:r>
          <w:rPr>
            <w:rFonts w:asciiTheme="minorHAnsi" w:eastAsiaTheme="minorEastAsia" w:hAnsiTheme="minorHAnsi" w:cstheme="minorBidi"/>
            <w:noProof/>
            <w:sz w:val="22"/>
            <w:szCs w:val="22"/>
            <w:lang w:val="en-US" w:eastAsia="en-US"/>
          </w:rPr>
          <w:tab/>
        </w:r>
        <w:r w:rsidRPr="00034690">
          <w:rPr>
            <w:rStyle w:val="Hiperveza"/>
            <w:noProof/>
          </w:rPr>
          <w:t>Način određivanja ušteda</w:t>
        </w:r>
        <w:r>
          <w:rPr>
            <w:noProof/>
            <w:webHidden/>
          </w:rPr>
          <w:tab/>
        </w:r>
        <w:r>
          <w:rPr>
            <w:noProof/>
            <w:webHidden/>
          </w:rPr>
          <w:fldChar w:fldCharType="begin"/>
        </w:r>
        <w:r>
          <w:rPr>
            <w:noProof/>
            <w:webHidden/>
          </w:rPr>
          <w:instrText xml:space="preserve"> PAGEREF _Toc31886746 \h </w:instrText>
        </w:r>
        <w:r>
          <w:rPr>
            <w:noProof/>
            <w:webHidden/>
          </w:rPr>
        </w:r>
        <w:r>
          <w:rPr>
            <w:noProof/>
            <w:webHidden/>
          </w:rPr>
          <w:fldChar w:fldCharType="separate"/>
        </w:r>
        <w:r>
          <w:rPr>
            <w:noProof/>
            <w:webHidden/>
          </w:rPr>
          <w:t>6</w:t>
        </w:r>
        <w:r>
          <w:rPr>
            <w:noProof/>
            <w:webHidden/>
          </w:rPr>
          <w:fldChar w:fldCharType="end"/>
        </w:r>
      </w:hyperlink>
    </w:p>
    <w:p w:rsidR="003531E6" w:rsidRDefault="003531E6" w:rsidP="003531E6">
      <w:pPr>
        <w:pStyle w:val="Sadraj3"/>
        <w:rPr>
          <w:rFonts w:asciiTheme="minorHAnsi" w:eastAsiaTheme="minorEastAsia" w:hAnsiTheme="minorHAnsi" w:cstheme="minorBidi"/>
          <w:noProof/>
          <w:sz w:val="22"/>
          <w:szCs w:val="22"/>
          <w:lang w:val="en-US" w:eastAsia="en-US"/>
        </w:rPr>
      </w:pPr>
      <w:hyperlink w:anchor="_Toc31886747" w:history="1">
        <w:r w:rsidRPr="00034690">
          <w:rPr>
            <w:rStyle w:val="Hiperveza"/>
            <w:noProof/>
          </w:rPr>
          <w:t>1.1.2.</w:t>
        </w:r>
        <w:r>
          <w:rPr>
            <w:rFonts w:asciiTheme="minorHAnsi" w:eastAsiaTheme="minorEastAsia" w:hAnsiTheme="minorHAnsi" w:cstheme="minorBidi"/>
            <w:noProof/>
            <w:sz w:val="22"/>
            <w:szCs w:val="22"/>
            <w:lang w:val="en-US" w:eastAsia="en-US"/>
          </w:rPr>
          <w:tab/>
        </w:r>
        <w:r w:rsidRPr="00034690">
          <w:rPr>
            <w:rStyle w:val="Hiperveza"/>
            <w:noProof/>
          </w:rPr>
          <w:t>Formula za izračun ušteda</w:t>
        </w:r>
        <w:r>
          <w:rPr>
            <w:noProof/>
            <w:webHidden/>
          </w:rPr>
          <w:tab/>
        </w:r>
        <w:r>
          <w:rPr>
            <w:noProof/>
            <w:webHidden/>
          </w:rPr>
          <w:fldChar w:fldCharType="begin"/>
        </w:r>
        <w:r>
          <w:rPr>
            <w:noProof/>
            <w:webHidden/>
          </w:rPr>
          <w:instrText xml:space="preserve"> PAGEREF _Toc31886747 \h </w:instrText>
        </w:r>
        <w:r>
          <w:rPr>
            <w:noProof/>
            <w:webHidden/>
          </w:rPr>
        </w:r>
        <w:r>
          <w:rPr>
            <w:noProof/>
            <w:webHidden/>
          </w:rPr>
          <w:fldChar w:fldCharType="separate"/>
        </w:r>
        <w:r>
          <w:rPr>
            <w:noProof/>
            <w:webHidden/>
          </w:rPr>
          <w:t>6</w:t>
        </w:r>
        <w:r>
          <w:rPr>
            <w:noProof/>
            <w:webHidden/>
          </w:rPr>
          <w:fldChar w:fldCharType="end"/>
        </w:r>
      </w:hyperlink>
    </w:p>
    <w:p w:rsidR="003531E6" w:rsidRDefault="003531E6" w:rsidP="003531E6">
      <w:pPr>
        <w:pStyle w:val="Sadraj4"/>
        <w:rPr>
          <w:rFonts w:asciiTheme="minorHAnsi" w:eastAsiaTheme="minorEastAsia" w:hAnsiTheme="minorHAnsi" w:cstheme="minorBidi"/>
          <w:noProof/>
          <w:sz w:val="22"/>
          <w:szCs w:val="22"/>
          <w:lang w:val="en-US" w:eastAsia="en-US"/>
        </w:rPr>
      </w:pPr>
      <w:hyperlink w:anchor="_Toc31886748" w:history="1">
        <w:r w:rsidRPr="00034690">
          <w:rPr>
            <w:rStyle w:val="Hiperveza"/>
            <w:noProof/>
          </w:rPr>
          <w:t>1.1.2.1. Rekonstrukcija zastarjele i neučinkovite toplinske podstanice za grijanje</w:t>
        </w:r>
        <w:r>
          <w:rPr>
            <w:noProof/>
            <w:webHidden/>
          </w:rPr>
          <w:tab/>
        </w:r>
        <w:r>
          <w:rPr>
            <w:noProof/>
            <w:webHidden/>
          </w:rPr>
          <w:fldChar w:fldCharType="begin"/>
        </w:r>
        <w:r>
          <w:rPr>
            <w:noProof/>
            <w:webHidden/>
          </w:rPr>
          <w:instrText xml:space="preserve"> PAGEREF _Toc31886748 \h </w:instrText>
        </w:r>
        <w:r>
          <w:rPr>
            <w:noProof/>
            <w:webHidden/>
          </w:rPr>
        </w:r>
        <w:r>
          <w:rPr>
            <w:noProof/>
            <w:webHidden/>
          </w:rPr>
          <w:fldChar w:fldCharType="separate"/>
        </w:r>
        <w:r>
          <w:rPr>
            <w:noProof/>
            <w:webHidden/>
          </w:rPr>
          <w:t>6</w:t>
        </w:r>
        <w:r>
          <w:rPr>
            <w:noProof/>
            <w:webHidden/>
          </w:rPr>
          <w:fldChar w:fldCharType="end"/>
        </w:r>
      </w:hyperlink>
    </w:p>
    <w:p w:rsidR="003531E6" w:rsidRDefault="003531E6" w:rsidP="003531E6">
      <w:pPr>
        <w:pStyle w:val="Sadraj4"/>
        <w:rPr>
          <w:rFonts w:asciiTheme="minorHAnsi" w:eastAsiaTheme="minorEastAsia" w:hAnsiTheme="minorHAnsi" w:cstheme="minorBidi"/>
          <w:noProof/>
          <w:sz w:val="22"/>
          <w:szCs w:val="22"/>
          <w:lang w:val="en-US" w:eastAsia="en-US"/>
        </w:rPr>
      </w:pPr>
      <w:hyperlink w:anchor="_Toc31886749" w:history="1">
        <w:r w:rsidRPr="00034690">
          <w:rPr>
            <w:rStyle w:val="Hiperveza"/>
            <w:noProof/>
          </w:rPr>
          <w:t>1.1.2.2. Rekonstrukcija zastarjele i neučinkovite toplinske podstanice za pripremu PTV</w:t>
        </w:r>
        <w:r>
          <w:rPr>
            <w:noProof/>
            <w:webHidden/>
          </w:rPr>
          <w:tab/>
        </w:r>
        <w:r>
          <w:rPr>
            <w:noProof/>
            <w:webHidden/>
          </w:rPr>
          <w:fldChar w:fldCharType="begin"/>
        </w:r>
        <w:r>
          <w:rPr>
            <w:noProof/>
            <w:webHidden/>
          </w:rPr>
          <w:instrText xml:space="preserve"> PAGEREF _Toc31886749 \h </w:instrText>
        </w:r>
        <w:r>
          <w:rPr>
            <w:noProof/>
            <w:webHidden/>
          </w:rPr>
        </w:r>
        <w:r>
          <w:rPr>
            <w:noProof/>
            <w:webHidden/>
          </w:rPr>
          <w:fldChar w:fldCharType="separate"/>
        </w:r>
        <w:r>
          <w:rPr>
            <w:noProof/>
            <w:webHidden/>
          </w:rPr>
          <w:t>6</w:t>
        </w:r>
        <w:r>
          <w:rPr>
            <w:noProof/>
            <w:webHidden/>
          </w:rPr>
          <w:fldChar w:fldCharType="end"/>
        </w:r>
      </w:hyperlink>
    </w:p>
    <w:p w:rsidR="003531E6" w:rsidRDefault="003531E6" w:rsidP="003531E6">
      <w:pPr>
        <w:pStyle w:val="Sadraj4"/>
        <w:rPr>
          <w:rFonts w:asciiTheme="minorHAnsi" w:eastAsiaTheme="minorEastAsia" w:hAnsiTheme="minorHAnsi" w:cstheme="minorBidi"/>
          <w:noProof/>
          <w:sz w:val="22"/>
          <w:szCs w:val="22"/>
          <w:lang w:val="en-US" w:eastAsia="en-US"/>
        </w:rPr>
      </w:pPr>
      <w:hyperlink w:anchor="_Toc31886750" w:history="1">
        <w:r w:rsidRPr="00034690">
          <w:rPr>
            <w:rStyle w:val="Hiperveza"/>
            <w:noProof/>
          </w:rPr>
          <w:t>1.1.2.3. Rekonstrukcija zastarjele i neučinkovite toplinske podstanice za grijanje i pripremu PTV</w:t>
        </w:r>
        <w:r>
          <w:rPr>
            <w:noProof/>
            <w:webHidden/>
          </w:rPr>
          <w:tab/>
        </w:r>
        <w:r>
          <w:rPr>
            <w:noProof/>
            <w:webHidden/>
          </w:rPr>
          <w:fldChar w:fldCharType="begin"/>
        </w:r>
        <w:r>
          <w:rPr>
            <w:noProof/>
            <w:webHidden/>
          </w:rPr>
          <w:instrText xml:space="preserve"> PAGEREF _Toc31886750 \h </w:instrText>
        </w:r>
        <w:r>
          <w:rPr>
            <w:noProof/>
            <w:webHidden/>
          </w:rPr>
        </w:r>
        <w:r>
          <w:rPr>
            <w:noProof/>
            <w:webHidden/>
          </w:rPr>
          <w:fldChar w:fldCharType="separate"/>
        </w:r>
        <w:r>
          <w:rPr>
            <w:noProof/>
            <w:webHidden/>
          </w:rPr>
          <w:t>7</w:t>
        </w:r>
        <w:r>
          <w:rPr>
            <w:noProof/>
            <w:webHidden/>
          </w:rPr>
          <w:fldChar w:fldCharType="end"/>
        </w:r>
      </w:hyperlink>
    </w:p>
    <w:p w:rsidR="003531E6" w:rsidRDefault="003531E6" w:rsidP="003531E6">
      <w:pPr>
        <w:pStyle w:val="Sadraj3"/>
        <w:rPr>
          <w:rFonts w:asciiTheme="minorHAnsi" w:eastAsiaTheme="minorEastAsia" w:hAnsiTheme="minorHAnsi" w:cstheme="minorBidi"/>
          <w:noProof/>
          <w:sz w:val="22"/>
          <w:szCs w:val="22"/>
          <w:lang w:val="en-US" w:eastAsia="en-US"/>
        </w:rPr>
      </w:pPr>
      <w:hyperlink w:anchor="_Toc31886751" w:history="1">
        <w:r w:rsidRPr="00034690">
          <w:rPr>
            <w:rStyle w:val="Hiperveza"/>
            <w:noProof/>
          </w:rPr>
          <w:t>1.1.3.</w:t>
        </w:r>
        <w:r>
          <w:rPr>
            <w:rFonts w:asciiTheme="minorHAnsi" w:eastAsiaTheme="minorEastAsia" w:hAnsiTheme="minorHAnsi" w:cstheme="minorBidi"/>
            <w:noProof/>
            <w:sz w:val="22"/>
            <w:szCs w:val="22"/>
            <w:lang w:val="en-US" w:eastAsia="en-US"/>
          </w:rPr>
          <w:tab/>
        </w:r>
        <w:r w:rsidRPr="00034690">
          <w:rPr>
            <w:rStyle w:val="Hiperveza"/>
            <w:noProof/>
          </w:rPr>
          <w:t>Potrebni ulazni podaci i dokumentacija</w:t>
        </w:r>
        <w:r>
          <w:rPr>
            <w:noProof/>
            <w:webHidden/>
          </w:rPr>
          <w:tab/>
        </w:r>
        <w:r>
          <w:rPr>
            <w:noProof/>
            <w:webHidden/>
          </w:rPr>
          <w:fldChar w:fldCharType="begin"/>
        </w:r>
        <w:r>
          <w:rPr>
            <w:noProof/>
            <w:webHidden/>
          </w:rPr>
          <w:instrText xml:space="preserve"> PAGEREF _Toc31886751 \h </w:instrText>
        </w:r>
        <w:r>
          <w:rPr>
            <w:noProof/>
            <w:webHidden/>
          </w:rPr>
        </w:r>
        <w:r>
          <w:rPr>
            <w:noProof/>
            <w:webHidden/>
          </w:rPr>
          <w:fldChar w:fldCharType="separate"/>
        </w:r>
        <w:r>
          <w:rPr>
            <w:noProof/>
            <w:webHidden/>
          </w:rPr>
          <w:t>7</w:t>
        </w:r>
        <w:r>
          <w:rPr>
            <w:noProof/>
            <w:webHidden/>
          </w:rPr>
          <w:fldChar w:fldCharType="end"/>
        </w:r>
      </w:hyperlink>
    </w:p>
    <w:p w:rsidR="003531E6" w:rsidRDefault="003531E6" w:rsidP="003531E6">
      <w:pPr>
        <w:pStyle w:val="Sadraj3"/>
        <w:rPr>
          <w:rFonts w:asciiTheme="minorHAnsi" w:eastAsiaTheme="minorEastAsia" w:hAnsiTheme="minorHAnsi" w:cstheme="minorBidi"/>
          <w:noProof/>
          <w:sz w:val="22"/>
          <w:szCs w:val="22"/>
          <w:lang w:val="en-US" w:eastAsia="en-US"/>
        </w:rPr>
      </w:pPr>
      <w:hyperlink w:anchor="_Toc31886752" w:history="1">
        <w:r w:rsidRPr="00034690">
          <w:rPr>
            <w:rStyle w:val="Hiperveza"/>
            <w:noProof/>
          </w:rPr>
          <w:t>1.1.4.</w:t>
        </w:r>
        <w:r>
          <w:rPr>
            <w:rFonts w:asciiTheme="minorHAnsi" w:eastAsiaTheme="minorEastAsia" w:hAnsiTheme="minorHAnsi" w:cstheme="minorBidi"/>
            <w:noProof/>
            <w:sz w:val="22"/>
            <w:szCs w:val="22"/>
            <w:lang w:val="en-US" w:eastAsia="en-US"/>
          </w:rPr>
          <w:tab/>
        </w:r>
        <w:r w:rsidRPr="00034690">
          <w:rPr>
            <w:rStyle w:val="Hiperveza"/>
            <w:noProof/>
          </w:rPr>
          <w:t>Referentne vrijednosti</w:t>
        </w:r>
        <w:r>
          <w:rPr>
            <w:noProof/>
            <w:webHidden/>
          </w:rPr>
          <w:tab/>
        </w:r>
        <w:r>
          <w:rPr>
            <w:noProof/>
            <w:webHidden/>
          </w:rPr>
          <w:fldChar w:fldCharType="begin"/>
        </w:r>
        <w:r>
          <w:rPr>
            <w:noProof/>
            <w:webHidden/>
          </w:rPr>
          <w:instrText xml:space="preserve"> PAGEREF _Toc31886752 \h </w:instrText>
        </w:r>
        <w:r>
          <w:rPr>
            <w:noProof/>
            <w:webHidden/>
          </w:rPr>
        </w:r>
        <w:r>
          <w:rPr>
            <w:noProof/>
            <w:webHidden/>
          </w:rPr>
          <w:fldChar w:fldCharType="separate"/>
        </w:r>
        <w:r>
          <w:rPr>
            <w:noProof/>
            <w:webHidden/>
          </w:rPr>
          <w:t>7</w:t>
        </w:r>
        <w:r>
          <w:rPr>
            <w:noProof/>
            <w:webHidden/>
          </w:rPr>
          <w:fldChar w:fldCharType="end"/>
        </w:r>
      </w:hyperlink>
    </w:p>
    <w:p w:rsidR="003531E6" w:rsidRDefault="003531E6" w:rsidP="003531E6">
      <w:pPr>
        <w:pStyle w:val="Sadraj3"/>
        <w:rPr>
          <w:rFonts w:asciiTheme="minorHAnsi" w:eastAsiaTheme="minorEastAsia" w:hAnsiTheme="minorHAnsi" w:cstheme="minorBidi"/>
          <w:noProof/>
          <w:sz w:val="22"/>
          <w:szCs w:val="22"/>
          <w:lang w:val="en-US" w:eastAsia="en-US"/>
        </w:rPr>
      </w:pPr>
      <w:hyperlink w:anchor="_Toc31886753" w:history="1">
        <w:r w:rsidRPr="00034690">
          <w:rPr>
            <w:rStyle w:val="Hiperveza"/>
            <w:noProof/>
          </w:rPr>
          <w:t>1.1.5.</w:t>
        </w:r>
        <w:r>
          <w:rPr>
            <w:rFonts w:asciiTheme="minorHAnsi" w:eastAsiaTheme="minorEastAsia" w:hAnsiTheme="minorHAnsi" w:cstheme="minorBidi"/>
            <w:noProof/>
            <w:sz w:val="22"/>
            <w:szCs w:val="22"/>
            <w:lang w:val="en-US" w:eastAsia="en-US"/>
          </w:rPr>
          <w:tab/>
        </w:r>
        <w:r w:rsidRPr="00034690">
          <w:rPr>
            <w:rStyle w:val="Hiperveza"/>
            <w:noProof/>
          </w:rPr>
          <w:t>Smanjenje emisija stakleničkih plinova</w:t>
        </w:r>
        <w:r>
          <w:rPr>
            <w:noProof/>
            <w:webHidden/>
          </w:rPr>
          <w:tab/>
        </w:r>
        <w:r>
          <w:rPr>
            <w:noProof/>
            <w:webHidden/>
          </w:rPr>
          <w:fldChar w:fldCharType="begin"/>
        </w:r>
        <w:r>
          <w:rPr>
            <w:noProof/>
            <w:webHidden/>
          </w:rPr>
          <w:instrText xml:space="preserve"> PAGEREF _Toc31886753 \h </w:instrText>
        </w:r>
        <w:r>
          <w:rPr>
            <w:noProof/>
            <w:webHidden/>
          </w:rPr>
        </w:r>
        <w:r>
          <w:rPr>
            <w:noProof/>
            <w:webHidden/>
          </w:rPr>
          <w:fldChar w:fldCharType="separate"/>
        </w:r>
        <w:r>
          <w:rPr>
            <w:noProof/>
            <w:webHidden/>
          </w:rPr>
          <w:t>8</w:t>
        </w:r>
        <w:r>
          <w:rPr>
            <w:noProof/>
            <w:webHidden/>
          </w:rPr>
          <w:fldChar w:fldCharType="end"/>
        </w:r>
      </w:hyperlink>
    </w:p>
    <w:p w:rsidR="003531E6" w:rsidRDefault="003531E6" w:rsidP="003531E6">
      <w:pPr>
        <w:pStyle w:val="Sadraj3"/>
        <w:rPr>
          <w:rFonts w:asciiTheme="minorHAnsi" w:eastAsiaTheme="minorEastAsia" w:hAnsiTheme="minorHAnsi" w:cstheme="minorBidi"/>
          <w:noProof/>
          <w:sz w:val="22"/>
          <w:szCs w:val="22"/>
          <w:lang w:val="en-US" w:eastAsia="en-US"/>
        </w:rPr>
      </w:pPr>
      <w:hyperlink w:anchor="_Toc31886754" w:history="1">
        <w:r w:rsidRPr="00034690">
          <w:rPr>
            <w:rStyle w:val="Hiperveza"/>
            <w:noProof/>
          </w:rPr>
          <w:t>1.1.6.</w:t>
        </w:r>
        <w:r>
          <w:rPr>
            <w:rFonts w:asciiTheme="minorHAnsi" w:eastAsiaTheme="minorEastAsia" w:hAnsiTheme="minorHAnsi" w:cstheme="minorBidi"/>
            <w:noProof/>
            <w:sz w:val="22"/>
            <w:szCs w:val="22"/>
            <w:lang w:val="en-US" w:eastAsia="en-US"/>
          </w:rPr>
          <w:tab/>
        </w:r>
        <w:r w:rsidRPr="00034690">
          <w:rPr>
            <w:rStyle w:val="Hiperveza"/>
            <w:noProof/>
          </w:rPr>
          <w:t>Životni vijek mjere</w:t>
        </w:r>
        <w:r>
          <w:rPr>
            <w:noProof/>
            <w:webHidden/>
          </w:rPr>
          <w:tab/>
        </w:r>
        <w:r>
          <w:rPr>
            <w:noProof/>
            <w:webHidden/>
          </w:rPr>
          <w:fldChar w:fldCharType="begin"/>
        </w:r>
        <w:r>
          <w:rPr>
            <w:noProof/>
            <w:webHidden/>
          </w:rPr>
          <w:instrText xml:space="preserve"> PAGEREF _Toc31886754 \h </w:instrText>
        </w:r>
        <w:r>
          <w:rPr>
            <w:noProof/>
            <w:webHidden/>
          </w:rPr>
        </w:r>
        <w:r>
          <w:rPr>
            <w:noProof/>
            <w:webHidden/>
          </w:rPr>
          <w:fldChar w:fldCharType="separate"/>
        </w:r>
        <w:r>
          <w:rPr>
            <w:noProof/>
            <w:webHidden/>
          </w:rPr>
          <w:t>8</w:t>
        </w:r>
        <w:r>
          <w:rPr>
            <w:noProof/>
            <w:webHidden/>
          </w:rPr>
          <w:fldChar w:fldCharType="end"/>
        </w:r>
      </w:hyperlink>
    </w:p>
    <w:p w:rsidR="003531E6" w:rsidRDefault="003531E6" w:rsidP="003531E6">
      <w:pPr>
        <w:pStyle w:val="Sadraj2"/>
        <w:rPr>
          <w:rFonts w:asciiTheme="minorHAnsi" w:eastAsiaTheme="minorEastAsia" w:hAnsiTheme="minorHAnsi" w:cstheme="minorBidi"/>
          <w:b w:val="0"/>
          <w:smallCaps w:val="0"/>
          <w:lang w:val="en-US" w:eastAsia="en-US"/>
        </w:rPr>
      </w:pPr>
      <w:hyperlink w:anchor="_Toc31886755" w:history="1">
        <w:r w:rsidRPr="00034690">
          <w:rPr>
            <w:rStyle w:val="Hiperveza"/>
          </w:rPr>
          <w:t>1.2.</w:t>
        </w:r>
        <w:r>
          <w:rPr>
            <w:rFonts w:asciiTheme="minorHAnsi" w:eastAsiaTheme="minorEastAsia" w:hAnsiTheme="minorHAnsi" w:cstheme="minorBidi"/>
            <w:b w:val="0"/>
            <w:smallCaps w:val="0"/>
            <w:lang w:val="en-US" w:eastAsia="en-US"/>
          </w:rPr>
          <w:tab/>
        </w:r>
        <w:r w:rsidRPr="00034690">
          <w:rPr>
            <w:rStyle w:val="Hiperveza"/>
          </w:rPr>
          <w:t>Spajanje kotlovnica na centralni toplinski sustav</w:t>
        </w:r>
        <w:r>
          <w:rPr>
            <w:webHidden/>
          </w:rPr>
          <w:tab/>
        </w:r>
        <w:r>
          <w:rPr>
            <w:webHidden/>
          </w:rPr>
          <w:fldChar w:fldCharType="begin"/>
        </w:r>
        <w:r>
          <w:rPr>
            <w:webHidden/>
          </w:rPr>
          <w:instrText xml:space="preserve"> PAGEREF _Toc31886755 \h </w:instrText>
        </w:r>
        <w:r>
          <w:rPr>
            <w:webHidden/>
          </w:rPr>
        </w:r>
        <w:r>
          <w:rPr>
            <w:webHidden/>
          </w:rPr>
          <w:fldChar w:fldCharType="separate"/>
        </w:r>
        <w:r>
          <w:rPr>
            <w:webHidden/>
          </w:rPr>
          <w:t>9</w:t>
        </w:r>
        <w:r>
          <w:rPr>
            <w:webHidden/>
          </w:rPr>
          <w:fldChar w:fldCharType="end"/>
        </w:r>
      </w:hyperlink>
    </w:p>
    <w:p w:rsidR="003531E6" w:rsidRDefault="003531E6" w:rsidP="003531E6">
      <w:pPr>
        <w:pStyle w:val="Sadraj3"/>
        <w:rPr>
          <w:rFonts w:asciiTheme="minorHAnsi" w:eastAsiaTheme="minorEastAsia" w:hAnsiTheme="minorHAnsi" w:cstheme="minorBidi"/>
          <w:noProof/>
          <w:sz w:val="22"/>
          <w:szCs w:val="22"/>
          <w:lang w:val="en-US" w:eastAsia="en-US"/>
        </w:rPr>
      </w:pPr>
      <w:hyperlink w:anchor="_Toc31886756" w:history="1">
        <w:r w:rsidRPr="00034690">
          <w:rPr>
            <w:rStyle w:val="Hiperveza"/>
            <w:noProof/>
          </w:rPr>
          <w:t>1.2.1.</w:t>
        </w:r>
        <w:r>
          <w:rPr>
            <w:rFonts w:asciiTheme="minorHAnsi" w:eastAsiaTheme="minorEastAsia" w:hAnsiTheme="minorHAnsi" w:cstheme="minorBidi"/>
            <w:noProof/>
            <w:sz w:val="22"/>
            <w:szCs w:val="22"/>
            <w:lang w:val="en-US" w:eastAsia="en-US"/>
          </w:rPr>
          <w:tab/>
        </w:r>
        <w:r w:rsidRPr="00034690">
          <w:rPr>
            <w:rStyle w:val="Hiperveza"/>
            <w:noProof/>
          </w:rPr>
          <w:t>Način određivanja ušteda</w:t>
        </w:r>
        <w:r>
          <w:rPr>
            <w:noProof/>
            <w:webHidden/>
          </w:rPr>
          <w:tab/>
        </w:r>
        <w:r>
          <w:rPr>
            <w:noProof/>
            <w:webHidden/>
          </w:rPr>
          <w:fldChar w:fldCharType="begin"/>
        </w:r>
        <w:r>
          <w:rPr>
            <w:noProof/>
            <w:webHidden/>
          </w:rPr>
          <w:instrText xml:space="preserve"> PAGEREF _Toc31886756 \h </w:instrText>
        </w:r>
        <w:r>
          <w:rPr>
            <w:noProof/>
            <w:webHidden/>
          </w:rPr>
        </w:r>
        <w:r>
          <w:rPr>
            <w:noProof/>
            <w:webHidden/>
          </w:rPr>
          <w:fldChar w:fldCharType="separate"/>
        </w:r>
        <w:r>
          <w:rPr>
            <w:noProof/>
            <w:webHidden/>
          </w:rPr>
          <w:t>9</w:t>
        </w:r>
        <w:r>
          <w:rPr>
            <w:noProof/>
            <w:webHidden/>
          </w:rPr>
          <w:fldChar w:fldCharType="end"/>
        </w:r>
      </w:hyperlink>
    </w:p>
    <w:p w:rsidR="003531E6" w:rsidRDefault="003531E6" w:rsidP="003531E6">
      <w:pPr>
        <w:pStyle w:val="Sadraj3"/>
        <w:rPr>
          <w:rFonts w:asciiTheme="minorHAnsi" w:eastAsiaTheme="minorEastAsia" w:hAnsiTheme="minorHAnsi" w:cstheme="minorBidi"/>
          <w:noProof/>
          <w:sz w:val="22"/>
          <w:szCs w:val="22"/>
          <w:lang w:val="en-US" w:eastAsia="en-US"/>
        </w:rPr>
      </w:pPr>
      <w:hyperlink w:anchor="_Toc31886757" w:history="1">
        <w:r w:rsidRPr="00034690">
          <w:rPr>
            <w:rStyle w:val="Hiperveza"/>
            <w:noProof/>
          </w:rPr>
          <w:t>1.2.2.</w:t>
        </w:r>
        <w:r>
          <w:rPr>
            <w:rFonts w:asciiTheme="minorHAnsi" w:eastAsiaTheme="minorEastAsia" w:hAnsiTheme="minorHAnsi" w:cstheme="minorBidi"/>
            <w:noProof/>
            <w:sz w:val="22"/>
            <w:szCs w:val="22"/>
            <w:lang w:val="en-US" w:eastAsia="en-US"/>
          </w:rPr>
          <w:tab/>
        </w:r>
        <w:r w:rsidRPr="00034690">
          <w:rPr>
            <w:rStyle w:val="Hiperveza"/>
            <w:noProof/>
          </w:rPr>
          <w:t>Formula za izračun ušteda</w:t>
        </w:r>
        <w:r>
          <w:rPr>
            <w:noProof/>
            <w:webHidden/>
          </w:rPr>
          <w:tab/>
        </w:r>
        <w:r>
          <w:rPr>
            <w:noProof/>
            <w:webHidden/>
          </w:rPr>
          <w:fldChar w:fldCharType="begin"/>
        </w:r>
        <w:r>
          <w:rPr>
            <w:noProof/>
            <w:webHidden/>
          </w:rPr>
          <w:instrText xml:space="preserve"> PAGEREF _Toc31886757 \h </w:instrText>
        </w:r>
        <w:r>
          <w:rPr>
            <w:noProof/>
            <w:webHidden/>
          </w:rPr>
        </w:r>
        <w:r>
          <w:rPr>
            <w:noProof/>
            <w:webHidden/>
          </w:rPr>
          <w:fldChar w:fldCharType="separate"/>
        </w:r>
        <w:r>
          <w:rPr>
            <w:noProof/>
            <w:webHidden/>
          </w:rPr>
          <w:t>9</w:t>
        </w:r>
        <w:r>
          <w:rPr>
            <w:noProof/>
            <w:webHidden/>
          </w:rPr>
          <w:fldChar w:fldCharType="end"/>
        </w:r>
      </w:hyperlink>
    </w:p>
    <w:p w:rsidR="003531E6" w:rsidRDefault="003531E6" w:rsidP="003531E6">
      <w:pPr>
        <w:pStyle w:val="Sadraj3"/>
        <w:rPr>
          <w:rFonts w:asciiTheme="minorHAnsi" w:eastAsiaTheme="minorEastAsia" w:hAnsiTheme="minorHAnsi" w:cstheme="minorBidi"/>
          <w:noProof/>
          <w:sz w:val="22"/>
          <w:szCs w:val="22"/>
          <w:lang w:val="en-US" w:eastAsia="en-US"/>
        </w:rPr>
      </w:pPr>
      <w:hyperlink w:anchor="_Toc31886758" w:history="1">
        <w:r w:rsidRPr="00034690">
          <w:rPr>
            <w:rStyle w:val="Hiperveza"/>
            <w:noProof/>
          </w:rPr>
          <w:t>1.2.3.</w:t>
        </w:r>
        <w:r>
          <w:rPr>
            <w:rFonts w:asciiTheme="minorHAnsi" w:eastAsiaTheme="minorEastAsia" w:hAnsiTheme="minorHAnsi" w:cstheme="minorBidi"/>
            <w:noProof/>
            <w:sz w:val="22"/>
            <w:szCs w:val="22"/>
            <w:lang w:val="en-US" w:eastAsia="en-US"/>
          </w:rPr>
          <w:tab/>
        </w:r>
        <w:r w:rsidRPr="00034690">
          <w:rPr>
            <w:rStyle w:val="Hiperveza"/>
            <w:noProof/>
          </w:rPr>
          <w:t>Potrebni ulazni podaci i dokumentacija</w:t>
        </w:r>
        <w:r>
          <w:rPr>
            <w:noProof/>
            <w:webHidden/>
          </w:rPr>
          <w:tab/>
        </w:r>
        <w:r>
          <w:rPr>
            <w:noProof/>
            <w:webHidden/>
          </w:rPr>
          <w:fldChar w:fldCharType="begin"/>
        </w:r>
        <w:r>
          <w:rPr>
            <w:noProof/>
            <w:webHidden/>
          </w:rPr>
          <w:instrText xml:space="preserve"> PAGEREF _Toc31886758 \h </w:instrText>
        </w:r>
        <w:r>
          <w:rPr>
            <w:noProof/>
            <w:webHidden/>
          </w:rPr>
        </w:r>
        <w:r>
          <w:rPr>
            <w:noProof/>
            <w:webHidden/>
          </w:rPr>
          <w:fldChar w:fldCharType="separate"/>
        </w:r>
        <w:r>
          <w:rPr>
            <w:noProof/>
            <w:webHidden/>
          </w:rPr>
          <w:t>9</w:t>
        </w:r>
        <w:r>
          <w:rPr>
            <w:noProof/>
            <w:webHidden/>
          </w:rPr>
          <w:fldChar w:fldCharType="end"/>
        </w:r>
      </w:hyperlink>
    </w:p>
    <w:p w:rsidR="003531E6" w:rsidRDefault="003531E6" w:rsidP="003531E6">
      <w:pPr>
        <w:pStyle w:val="Sadraj3"/>
        <w:rPr>
          <w:rFonts w:asciiTheme="minorHAnsi" w:eastAsiaTheme="minorEastAsia" w:hAnsiTheme="minorHAnsi" w:cstheme="minorBidi"/>
          <w:noProof/>
          <w:sz w:val="22"/>
          <w:szCs w:val="22"/>
          <w:lang w:val="en-US" w:eastAsia="en-US"/>
        </w:rPr>
      </w:pPr>
      <w:hyperlink w:anchor="_Toc31886759" w:history="1">
        <w:r w:rsidRPr="00034690">
          <w:rPr>
            <w:rStyle w:val="Hiperveza"/>
            <w:noProof/>
          </w:rPr>
          <w:t>1.2.4.</w:t>
        </w:r>
        <w:r>
          <w:rPr>
            <w:rFonts w:asciiTheme="minorHAnsi" w:eastAsiaTheme="minorEastAsia" w:hAnsiTheme="minorHAnsi" w:cstheme="minorBidi"/>
            <w:noProof/>
            <w:sz w:val="22"/>
            <w:szCs w:val="22"/>
            <w:lang w:val="en-US" w:eastAsia="en-US"/>
          </w:rPr>
          <w:tab/>
        </w:r>
        <w:r w:rsidRPr="00034690">
          <w:rPr>
            <w:rStyle w:val="Hiperveza"/>
            <w:noProof/>
          </w:rPr>
          <w:t>Referentne vrijednosti</w:t>
        </w:r>
        <w:r>
          <w:rPr>
            <w:noProof/>
            <w:webHidden/>
          </w:rPr>
          <w:tab/>
        </w:r>
        <w:r>
          <w:rPr>
            <w:noProof/>
            <w:webHidden/>
          </w:rPr>
          <w:fldChar w:fldCharType="begin"/>
        </w:r>
        <w:r>
          <w:rPr>
            <w:noProof/>
            <w:webHidden/>
          </w:rPr>
          <w:instrText xml:space="preserve"> PAGEREF _Toc31886759 \h </w:instrText>
        </w:r>
        <w:r>
          <w:rPr>
            <w:noProof/>
            <w:webHidden/>
          </w:rPr>
        </w:r>
        <w:r>
          <w:rPr>
            <w:noProof/>
            <w:webHidden/>
          </w:rPr>
          <w:fldChar w:fldCharType="separate"/>
        </w:r>
        <w:r>
          <w:rPr>
            <w:noProof/>
            <w:webHidden/>
          </w:rPr>
          <w:t>10</w:t>
        </w:r>
        <w:r>
          <w:rPr>
            <w:noProof/>
            <w:webHidden/>
          </w:rPr>
          <w:fldChar w:fldCharType="end"/>
        </w:r>
      </w:hyperlink>
    </w:p>
    <w:p w:rsidR="003531E6" w:rsidRDefault="003531E6" w:rsidP="003531E6">
      <w:pPr>
        <w:pStyle w:val="Sadraj3"/>
        <w:rPr>
          <w:rFonts w:asciiTheme="minorHAnsi" w:eastAsiaTheme="minorEastAsia" w:hAnsiTheme="minorHAnsi" w:cstheme="minorBidi"/>
          <w:noProof/>
          <w:sz w:val="22"/>
          <w:szCs w:val="22"/>
          <w:lang w:val="en-US" w:eastAsia="en-US"/>
        </w:rPr>
      </w:pPr>
      <w:hyperlink w:anchor="_Toc31886760" w:history="1">
        <w:r w:rsidRPr="00034690">
          <w:rPr>
            <w:rStyle w:val="Hiperveza"/>
            <w:noProof/>
          </w:rPr>
          <w:t>1.2.5.</w:t>
        </w:r>
        <w:r>
          <w:rPr>
            <w:rFonts w:asciiTheme="minorHAnsi" w:eastAsiaTheme="minorEastAsia" w:hAnsiTheme="minorHAnsi" w:cstheme="minorBidi"/>
            <w:noProof/>
            <w:sz w:val="22"/>
            <w:szCs w:val="22"/>
            <w:lang w:val="en-US" w:eastAsia="en-US"/>
          </w:rPr>
          <w:tab/>
        </w:r>
        <w:r w:rsidRPr="00034690">
          <w:rPr>
            <w:rStyle w:val="Hiperveza"/>
            <w:noProof/>
          </w:rPr>
          <w:t>Smanjenje emisija stakleničkih plinova</w:t>
        </w:r>
        <w:r>
          <w:rPr>
            <w:noProof/>
            <w:webHidden/>
          </w:rPr>
          <w:tab/>
        </w:r>
        <w:r>
          <w:rPr>
            <w:noProof/>
            <w:webHidden/>
          </w:rPr>
          <w:fldChar w:fldCharType="begin"/>
        </w:r>
        <w:r>
          <w:rPr>
            <w:noProof/>
            <w:webHidden/>
          </w:rPr>
          <w:instrText xml:space="preserve"> PAGEREF _Toc31886760 \h </w:instrText>
        </w:r>
        <w:r>
          <w:rPr>
            <w:noProof/>
            <w:webHidden/>
          </w:rPr>
        </w:r>
        <w:r>
          <w:rPr>
            <w:noProof/>
            <w:webHidden/>
          </w:rPr>
          <w:fldChar w:fldCharType="separate"/>
        </w:r>
        <w:r>
          <w:rPr>
            <w:noProof/>
            <w:webHidden/>
          </w:rPr>
          <w:t>10</w:t>
        </w:r>
        <w:r>
          <w:rPr>
            <w:noProof/>
            <w:webHidden/>
          </w:rPr>
          <w:fldChar w:fldCharType="end"/>
        </w:r>
      </w:hyperlink>
    </w:p>
    <w:p w:rsidR="003531E6" w:rsidRDefault="003531E6" w:rsidP="003531E6">
      <w:pPr>
        <w:pStyle w:val="Sadraj3"/>
        <w:rPr>
          <w:rFonts w:asciiTheme="minorHAnsi" w:eastAsiaTheme="minorEastAsia" w:hAnsiTheme="minorHAnsi" w:cstheme="minorBidi"/>
          <w:noProof/>
          <w:sz w:val="22"/>
          <w:szCs w:val="22"/>
          <w:lang w:val="en-US" w:eastAsia="en-US"/>
        </w:rPr>
      </w:pPr>
      <w:hyperlink w:anchor="_Toc31886761" w:history="1">
        <w:r w:rsidRPr="00034690">
          <w:rPr>
            <w:rStyle w:val="Hiperveza"/>
            <w:noProof/>
          </w:rPr>
          <w:t>1.2.6.</w:t>
        </w:r>
        <w:r>
          <w:rPr>
            <w:rFonts w:asciiTheme="minorHAnsi" w:eastAsiaTheme="minorEastAsia" w:hAnsiTheme="minorHAnsi" w:cstheme="minorBidi"/>
            <w:noProof/>
            <w:sz w:val="22"/>
            <w:szCs w:val="22"/>
            <w:lang w:val="en-US" w:eastAsia="en-US"/>
          </w:rPr>
          <w:tab/>
        </w:r>
        <w:r w:rsidRPr="00034690">
          <w:rPr>
            <w:rStyle w:val="Hiperveza"/>
            <w:noProof/>
          </w:rPr>
          <w:t>Životni vijek mjere</w:t>
        </w:r>
        <w:r>
          <w:rPr>
            <w:noProof/>
            <w:webHidden/>
          </w:rPr>
          <w:tab/>
        </w:r>
        <w:r>
          <w:rPr>
            <w:noProof/>
            <w:webHidden/>
          </w:rPr>
          <w:fldChar w:fldCharType="begin"/>
        </w:r>
        <w:r>
          <w:rPr>
            <w:noProof/>
            <w:webHidden/>
          </w:rPr>
          <w:instrText xml:space="preserve"> PAGEREF _Toc31886761 \h </w:instrText>
        </w:r>
        <w:r>
          <w:rPr>
            <w:noProof/>
            <w:webHidden/>
          </w:rPr>
        </w:r>
        <w:r>
          <w:rPr>
            <w:noProof/>
            <w:webHidden/>
          </w:rPr>
          <w:fldChar w:fldCharType="separate"/>
        </w:r>
        <w:r>
          <w:rPr>
            <w:noProof/>
            <w:webHidden/>
          </w:rPr>
          <w:t>10</w:t>
        </w:r>
        <w:r>
          <w:rPr>
            <w:noProof/>
            <w:webHidden/>
          </w:rPr>
          <w:fldChar w:fldCharType="end"/>
        </w:r>
      </w:hyperlink>
    </w:p>
    <w:p w:rsidR="003531E6" w:rsidRDefault="003531E6" w:rsidP="003531E6">
      <w:pPr>
        <w:pStyle w:val="Sadraj2"/>
        <w:rPr>
          <w:rFonts w:asciiTheme="minorHAnsi" w:eastAsiaTheme="minorEastAsia" w:hAnsiTheme="minorHAnsi" w:cstheme="minorBidi"/>
          <w:b w:val="0"/>
          <w:smallCaps w:val="0"/>
          <w:lang w:val="en-US" w:eastAsia="en-US"/>
        </w:rPr>
      </w:pPr>
      <w:hyperlink w:anchor="_Toc31886762" w:history="1">
        <w:r w:rsidRPr="00034690">
          <w:rPr>
            <w:rStyle w:val="Hiperveza"/>
          </w:rPr>
          <w:t>1.3.</w:t>
        </w:r>
        <w:r>
          <w:rPr>
            <w:rFonts w:asciiTheme="minorHAnsi" w:eastAsiaTheme="minorEastAsia" w:hAnsiTheme="minorHAnsi" w:cstheme="minorBidi"/>
            <w:b w:val="0"/>
            <w:smallCaps w:val="0"/>
            <w:lang w:val="en-US" w:eastAsia="en-US"/>
          </w:rPr>
          <w:tab/>
        </w:r>
        <w:r w:rsidRPr="00034690">
          <w:rPr>
            <w:rStyle w:val="Hiperveza"/>
          </w:rPr>
          <w:t>Zamjena uljnih kotlova plinskim nisko-temperaturnim i kondenzacijskim kotlovima</w:t>
        </w:r>
        <w:r>
          <w:rPr>
            <w:webHidden/>
          </w:rPr>
          <w:tab/>
        </w:r>
        <w:r>
          <w:rPr>
            <w:webHidden/>
          </w:rPr>
          <w:fldChar w:fldCharType="begin"/>
        </w:r>
        <w:r>
          <w:rPr>
            <w:webHidden/>
          </w:rPr>
          <w:instrText xml:space="preserve"> PAGEREF _Toc31886762 \h </w:instrText>
        </w:r>
        <w:r>
          <w:rPr>
            <w:webHidden/>
          </w:rPr>
        </w:r>
        <w:r>
          <w:rPr>
            <w:webHidden/>
          </w:rPr>
          <w:fldChar w:fldCharType="separate"/>
        </w:r>
        <w:r>
          <w:rPr>
            <w:webHidden/>
          </w:rPr>
          <w:t>11</w:t>
        </w:r>
        <w:r>
          <w:rPr>
            <w:webHidden/>
          </w:rPr>
          <w:fldChar w:fldCharType="end"/>
        </w:r>
      </w:hyperlink>
    </w:p>
    <w:p w:rsidR="003531E6" w:rsidRDefault="003531E6" w:rsidP="003531E6">
      <w:pPr>
        <w:pStyle w:val="Sadraj3"/>
        <w:rPr>
          <w:rFonts w:asciiTheme="minorHAnsi" w:eastAsiaTheme="minorEastAsia" w:hAnsiTheme="minorHAnsi" w:cstheme="minorBidi"/>
          <w:noProof/>
          <w:sz w:val="22"/>
          <w:szCs w:val="22"/>
          <w:lang w:val="en-US" w:eastAsia="en-US"/>
        </w:rPr>
      </w:pPr>
      <w:hyperlink w:anchor="_Toc31886763" w:history="1">
        <w:r w:rsidRPr="00034690">
          <w:rPr>
            <w:rStyle w:val="Hiperveza"/>
            <w:noProof/>
          </w:rPr>
          <w:t>1.3.1.</w:t>
        </w:r>
        <w:r>
          <w:rPr>
            <w:rFonts w:asciiTheme="minorHAnsi" w:eastAsiaTheme="minorEastAsia" w:hAnsiTheme="minorHAnsi" w:cstheme="minorBidi"/>
            <w:noProof/>
            <w:sz w:val="22"/>
            <w:szCs w:val="22"/>
            <w:lang w:val="en-US" w:eastAsia="en-US"/>
          </w:rPr>
          <w:tab/>
        </w:r>
        <w:r w:rsidRPr="00034690">
          <w:rPr>
            <w:rStyle w:val="Hiperveza"/>
            <w:noProof/>
          </w:rPr>
          <w:t>Način određivanja ušteda</w:t>
        </w:r>
        <w:r>
          <w:rPr>
            <w:noProof/>
            <w:webHidden/>
          </w:rPr>
          <w:tab/>
        </w:r>
        <w:r>
          <w:rPr>
            <w:noProof/>
            <w:webHidden/>
          </w:rPr>
          <w:fldChar w:fldCharType="begin"/>
        </w:r>
        <w:r>
          <w:rPr>
            <w:noProof/>
            <w:webHidden/>
          </w:rPr>
          <w:instrText xml:space="preserve"> PAGEREF _Toc31886763 \h </w:instrText>
        </w:r>
        <w:r>
          <w:rPr>
            <w:noProof/>
            <w:webHidden/>
          </w:rPr>
        </w:r>
        <w:r>
          <w:rPr>
            <w:noProof/>
            <w:webHidden/>
          </w:rPr>
          <w:fldChar w:fldCharType="separate"/>
        </w:r>
        <w:r>
          <w:rPr>
            <w:noProof/>
            <w:webHidden/>
          </w:rPr>
          <w:t>11</w:t>
        </w:r>
        <w:r>
          <w:rPr>
            <w:noProof/>
            <w:webHidden/>
          </w:rPr>
          <w:fldChar w:fldCharType="end"/>
        </w:r>
      </w:hyperlink>
    </w:p>
    <w:p w:rsidR="003531E6" w:rsidRDefault="003531E6" w:rsidP="003531E6">
      <w:pPr>
        <w:pStyle w:val="Sadraj3"/>
        <w:rPr>
          <w:rFonts w:asciiTheme="minorHAnsi" w:eastAsiaTheme="minorEastAsia" w:hAnsiTheme="minorHAnsi" w:cstheme="minorBidi"/>
          <w:noProof/>
          <w:sz w:val="22"/>
          <w:szCs w:val="22"/>
          <w:lang w:val="en-US" w:eastAsia="en-US"/>
        </w:rPr>
      </w:pPr>
      <w:hyperlink w:anchor="_Toc31886764" w:history="1">
        <w:r w:rsidRPr="00034690">
          <w:rPr>
            <w:rStyle w:val="Hiperveza"/>
            <w:noProof/>
          </w:rPr>
          <w:t>1.3.2.</w:t>
        </w:r>
        <w:r>
          <w:rPr>
            <w:rFonts w:asciiTheme="minorHAnsi" w:eastAsiaTheme="minorEastAsia" w:hAnsiTheme="minorHAnsi" w:cstheme="minorBidi"/>
            <w:noProof/>
            <w:sz w:val="22"/>
            <w:szCs w:val="22"/>
            <w:lang w:val="en-US" w:eastAsia="en-US"/>
          </w:rPr>
          <w:tab/>
        </w:r>
        <w:r w:rsidRPr="00034690">
          <w:rPr>
            <w:rStyle w:val="Hiperveza"/>
            <w:noProof/>
          </w:rPr>
          <w:t>Formula za izračun ušteda</w:t>
        </w:r>
        <w:r>
          <w:rPr>
            <w:noProof/>
            <w:webHidden/>
          </w:rPr>
          <w:tab/>
        </w:r>
        <w:r>
          <w:rPr>
            <w:noProof/>
            <w:webHidden/>
          </w:rPr>
          <w:fldChar w:fldCharType="begin"/>
        </w:r>
        <w:r>
          <w:rPr>
            <w:noProof/>
            <w:webHidden/>
          </w:rPr>
          <w:instrText xml:space="preserve"> PAGEREF _Toc31886764 \h </w:instrText>
        </w:r>
        <w:r>
          <w:rPr>
            <w:noProof/>
            <w:webHidden/>
          </w:rPr>
        </w:r>
        <w:r>
          <w:rPr>
            <w:noProof/>
            <w:webHidden/>
          </w:rPr>
          <w:fldChar w:fldCharType="separate"/>
        </w:r>
        <w:r>
          <w:rPr>
            <w:noProof/>
            <w:webHidden/>
          </w:rPr>
          <w:t>11</w:t>
        </w:r>
        <w:r>
          <w:rPr>
            <w:noProof/>
            <w:webHidden/>
          </w:rPr>
          <w:fldChar w:fldCharType="end"/>
        </w:r>
      </w:hyperlink>
    </w:p>
    <w:p w:rsidR="003531E6" w:rsidRDefault="003531E6" w:rsidP="003531E6">
      <w:pPr>
        <w:pStyle w:val="Sadraj3"/>
        <w:rPr>
          <w:rFonts w:asciiTheme="minorHAnsi" w:eastAsiaTheme="minorEastAsia" w:hAnsiTheme="minorHAnsi" w:cstheme="minorBidi"/>
          <w:noProof/>
          <w:sz w:val="22"/>
          <w:szCs w:val="22"/>
          <w:lang w:val="en-US" w:eastAsia="en-US"/>
        </w:rPr>
      </w:pPr>
      <w:hyperlink w:anchor="_Toc31886765" w:history="1">
        <w:r w:rsidRPr="00034690">
          <w:rPr>
            <w:rStyle w:val="Hiperveza"/>
            <w:noProof/>
          </w:rPr>
          <w:t>1.3.3.</w:t>
        </w:r>
        <w:r>
          <w:rPr>
            <w:rFonts w:asciiTheme="minorHAnsi" w:eastAsiaTheme="minorEastAsia" w:hAnsiTheme="minorHAnsi" w:cstheme="minorBidi"/>
            <w:noProof/>
            <w:sz w:val="22"/>
            <w:szCs w:val="22"/>
            <w:lang w:val="en-US" w:eastAsia="en-US"/>
          </w:rPr>
          <w:tab/>
        </w:r>
        <w:r w:rsidRPr="00034690">
          <w:rPr>
            <w:rStyle w:val="Hiperveza"/>
            <w:noProof/>
          </w:rPr>
          <w:t>Potrebni ulazni podaci i dokumentacija</w:t>
        </w:r>
        <w:r>
          <w:rPr>
            <w:noProof/>
            <w:webHidden/>
          </w:rPr>
          <w:tab/>
        </w:r>
        <w:r>
          <w:rPr>
            <w:noProof/>
            <w:webHidden/>
          </w:rPr>
          <w:fldChar w:fldCharType="begin"/>
        </w:r>
        <w:r>
          <w:rPr>
            <w:noProof/>
            <w:webHidden/>
          </w:rPr>
          <w:instrText xml:space="preserve"> PAGEREF _Toc31886765 \h </w:instrText>
        </w:r>
        <w:r>
          <w:rPr>
            <w:noProof/>
            <w:webHidden/>
          </w:rPr>
        </w:r>
        <w:r>
          <w:rPr>
            <w:noProof/>
            <w:webHidden/>
          </w:rPr>
          <w:fldChar w:fldCharType="separate"/>
        </w:r>
        <w:r>
          <w:rPr>
            <w:noProof/>
            <w:webHidden/>
          </w:rPr>
          <w:t>12</w:t>
        </w:r>
        <w:r>
          <w:rPr>
            <w:noProof/>
            <w:webHidden/>
          </w:rPr>
          <w:fldChar w:fldCharType="end"/>
        </w:r>
      </w:hyperlink>
    </w:p>
    <w:p w:rsidR="003531E6" w:rsidRDefault="003531E6" w:rsidP="003531E6">
      <w:pPr>
        <w:pStyle w:val="Sadraj3"/>
        <w:rPr>
          <w:rFonts w:asciiTheme="minorHAnsi" w:eastAsiaTheme="minorEastAsia" w:hAnsiTheme="minorHAnsi" w:cstheme="minorBidi"/>
          <w:noProof/>
          <w:sz w:val="22"/>
          <w:szCs w:val="22"/>
          <w:lang w:val="en-US" w:eastAsia="en-US"/>
        </w:rPr>
      </w:pPr>
      <w:hyperlink w:anchor="_Toc31886766" w:history="1">
        <w:r w:rsidRPr="00034690">
          <w:rPr>
            <w:rStyle w:val="Hiperveza"/>
            <w:noProof/>
          </w:rPr>
          <w:t>1.3.4.</w:t>
        </w:r>
        <w:r>
          <w:rPr>
            <w:rFonts w:asciiTheme="minorHAnsi" w:eastAsiaTheme="minorEastAsia" w:hAnsiTheme="minorHAnsi" w:cstheme="minorBidi"/>
            <w:noProof/>
            <w:sz w:val="22"/>
            <w:szCs w:val="22"/>
            <w:lang w:val="en-US" w:eastAsia="en-US"/>
          </w:rPr>
          <w:tab/>
        </w:r>
        <w:r w:rsidRPr="00034690">
          <w:rPr>
            <w:rStyle w:val="Hiperveza"/>
            <w:noProof/>
          </w:rPr>
          <w:t>Referentne vrijednosti</w:t>
        </w:r>
        <w:r>
          <w:rPr>
            <w:noProof/>
            <w:webHidden/>
          </w:rPr>
          <w:tab/>
        </w:r>
        <w:r>
          <w:rPr>
            <w:noProof/>
            <w:webHidden/>
          </w:rPr>
          <w:fldChar w:fldCharType="begin"/>
        </w:r>
        <w:r>
          <w:rPr>
            <w:noProof/>
            <w:webHidden/>
          </w:rPr>
          <w:instrText xml:space="preserve"> PAGEREF _Toc31886766 \h </w:instrText>
        </w:r>
        <w:r>
          <w:rPr>
            <w:noProof/>
            <w:webHidden/>
          </w:rPr>
        </w:r>
        <w:r>
          <w:rPr>
            <w:noProof/>
            <w:webHidden/>
          </w:rPr>
          <w:fldChar w:fldCharType="separate"/>
        </w:r>
        <w:r>
          <w:rPr>
            <w:noProof/>
            <w:webHidden/>
          </w:rPr>
          <w:t>12</w:t>
        </w:r>
        <w:r>
          <w:rPr>
            <w:noProof/>
            <w:webHidden/>
          </w:rPr>
          <w:fldChar w:fldCharType="end"/>
        </w:r>
      </w:hyperlink>
    </w:p>
    <w:p w:rsidR="003531E6" w:rsidRDefault="003531E6" w:rsidP="003531E6">
      <w:pPr>
        <w:pStyle w:val="Sadraj3"/>
        <w:rPr>
          <w:rFonts w:asciiTheme="minorHAnsi" w:eastAsiaTheme="minorEastAsia" w:hAnsiTheme="minorHAnsi" w:cstheme="minorBidi"/>
          <w:noProof/>
          <w:sz w:val="22"/>
          <w:szCs w:val="22"/>
          <w:lang w:val="en-US" w:eastAsia="en-US"/>
        </w:rPr>
      </w:pPr>
      <w:hyperlink w:anchor="_Toc31886767" w:history="1">
        <w:r w:rsidRPr="00034690">
          <w:rPr>
            <w:rStyle w:val="Hiperveza"/>
            <w:noProof/>
          </w:rPr>
          <w:t>1.3.5.</w:t>
        </w:r>
        <w:r>
          <w:rPr>
            <w:rFonts w:asciiTheme="minorHAnsi" w:eastAsiaTheme="minorEastAsia" w:hAnsiTheme="minorHAnsi" w:cstheme="minorBidi"/>
            <w:noProof/>
            <w:sz w:val="22"/>
            <w:szCs w:val="22"/>
            <w:lang w:val="en-US" w:eastAsia="en-US"/>
          </w:rPr>
          <w:tab/>
        </w:r>
        <w:r w:rsidRPr="00034690">
          <w:rPr>
            <w:rStyle w:val="Hiperveza"/>
            <w:noProof/>
          </w:rPr>
          <w:t>Smanjenje emisija stakleničkih plinova</w:t>
        </w:r>
        <w:r>
          <w:rPr>
            <w:noProof/>
            <w:webHidden/>
          </w:rPr>
          <w:tab/>
        </w:r>
        <w:r>
          <w:rPr>
            <w:noProof/>
            <w:webHidden/>
          </w:rPr>
          <w:fldChar w:fldCharType="begin"/>
        </w:r>
        <w:r>
          <w:rPr>
            <w:noProof/>
            <w:webHidden/>
          </w:rPr>
          <w:instrText xml:space="preserve"> PAGEREF _Toc31886767 \h </w:instrText>
        </w:r>
        <w:r>
          <w:rPr>
            <w:noProof/>
            <w:webHidden/>
          </w:rPr>
        </w:r>
        <w:r>
          <w:rPr>
            <w:noProof/>
            <w:webHidden/>
          </w:rPr>
          <w:fldChar w:fldCharType="separate"/>
        </w:r>
        <w:r>
          <w:rPr>
            <w:noProof/>
            <w:webHidden/>
          </w:rPr>
          <w:t>12</w:t>
        </w:r>
        <w:r>
          <w:rPr>
            <w:noProof/>
            <w:webHidden/>
          </w:rPr>
          <w:fldChar w:fldCharType="end"/>
        </w:r>
      </w:hyperlink>
    </w:p>
    <w:p w:rsidR="003531E6" w:rsidRDefault="003531E6" w:rsidP="003531E6">
      <w:pPr>
        <w:pStyle w:val="Sadraj3"/>
        <w:rPr>
          <w:rFonts w:asciiTheme="minorHAnsi" w:eastAsiaTheme="minorEastAsia" w:hAnsiTheme="minorHAnsi" w:cstheme="minorBidi"/>
          <w:noProof/>
          <w:sz w:val="22"/>
          <w:szCs w:val="22"/>
          <w:lang w:val="en-US" w:eastAsia="en-US"/>
        </w:rPr>
      </w:pPr>
      <w:hyperlink w:anchor="_Toc31886768" w:history="1">
        <w:r w:rsidRPr="00034690">
          <w:rPr>
            <w:rStyle w:val="Hiperveza"/>
            <w:noProof/>
          </w:rPr>
          <w:t>1.3.6.</w:t>
        </w:r>
        <w:r>
          <w:rPr>
            <w:rFonts w:asciiTheme="minorHAnsi" w:eastAsiaTheme="minorEastAsia" w:hAnsiTheme="minorHAnsi" w:cstheme="minorBidi"/>
            <w:noProof/>
            <w:sz w:val="22"/>
            <w:szCs w:val="22"/>
            <w:lang w:val="en-US" w:eastAsia="en-US"/>
          </w:rPr>
          <w:tab/>
        </w:r>
        <w:r w:rsidRPr="00034690">
          <w:rPr>
            <w:rStyle w:val="Hiperveza"/>
            <w:noProof/>
          </w:rPr>
          <w:t>Životni vijek mjere</w:t>
        </w:r>
        <w:r>
          <w:rPr>
            <w:noProof/>
            <w:webHidden/>
          </w:rPr>
          <w:tab/>
        </w:r>
        <w:r>
          <w:rPr>
            <w:noProof/>
            <w:webHidden/>
          </w:rPr>
          <w:fldChar w:fldCharType="begin"/>
        </w:r>
        <w:r>
          <w:rPr>
            <w:noProof/>
            <w:webHidden/>
          </w:rPr>
          <w:instrText xml:space="preserve"> PAGEREF _Toc31886768 \h </w:instrText>
        </w:r>
        <w:r>
          <w:rPr>
            <w:noProof/>
            <w:webHidden/>
          </w:rPr>
        </w:r>
        <w:r>
          <w:rPr>
            <w:noProof/>
            <w:webHidden/>
          </w:rPr>
          <w:fldChar w:fldCharType="separate"/>
        </w:r>
        <w:r>
          <w:rPr>
            <w:noProof/>
            <w:webHidden/>
          </w:rPr>
          <w:t>13</w:t>
        </w:r>
        <w:r>
          <w:rPr>
            <w:noProof/>
            <w:webHidden/>
          </w:rPr>
          <w:fldChar w:fldCharType="end"/>
        </w:r>
      </w:hyperlink>
    </w:p>
    <w:p w:rsidR="003531E6" w:rsidRDefault="003531E6" w:rsidP="003531E6">
      <w:pPr>
        <w:pStyle w:val="Sadraj2"/>
        <w:rPr>
          <w:rFonts w:asciiTheme="minorHAnsi" w:eastAsiaTheme="minorEastAsia" w:hAnsiTheme="minorHAnsi" w:cstheme="minorBidi"/>
          <w:b w:val="0"/>
          <w:smallCaps w:val="0"/>
          <w:lang w:val="en-US" w:eastAsia="en-US"/>
        </w:rPr>
      </w:pPr>
      <w:hyperlink w:anchor="_Toc31886769" w:history="1">
        <w:r w:rsidRPr="00034690">
          <w:rPr>
            <w:rStyle w:val="Hiperveza"/>
          </w:rPr>
          <w:t>1.4.</w:t>
        </w:r>
        <w:r>
          <w:rPr>
            <w:rFonts w:asciiTheme="minorHAnsi" w:eastAsiaTheme="minorEastAsia" w:hAnsiTheme="minorHAnsi" w:cstheme="minorBidi"/>
            <w:b w:val="0"/>
            <w:smallCaps w:val="0"/>
            <w:lang w:val="en-US" w:eastAsia="en-US"/>
          </w:rPr>
          <w:tab/>
        </w:r>
        <w:r w:rsidRPr="00034690">
          <w:rPr>
            <w:rStyle w:val="Hiperveza"/>
          </w:rPr>
          <w:t>Revitalizacija distribucijske mreže (vrelovodna i parovodna mreža)</w:t>
        </w:r>
        <w:r>
          <w:rPr>
            <w:webHidden/>
          </w:rPr>
          <w:tab/>
        </w:r>
        <w:r>
          <w:rPr>
            <w:webHidden/>
          </w:rPr>
          <w:fldChar w:fldCharType="begin"/>
        </w:r>
        <w:r>
          <w:rPr>
            <w:webHidden/>
          </w:rPr>
          <w:instrText xml:space="preserve"> PAGEREF _Toc31886769 \h </w:instrText>
        </w:r>
        <w:r>
          <w:rPr>
            <w:webHidden/>
          </w:rPr>
        </w:r>
        <w:r>
          <w:rPr>
            <w:webHidden/>
          </w:rPr>
          <w:fldChar w:fldCharType="separate"/>
        </w:r>
        <w:r>
          <w:rPr>
            <w:webHidden/>
          </w:rPr>
          <w:t>14</w:t>
        </w:r>
        <w:r>
          <w:rPr>
            <w:webHidden/>
          </w:rPr>
          <w:fldChar w:fldCharType="end"/>
        </w:r>
      </w:hyperlink>
    </w:p>
    <w:p w:rsidR="003531E6" w:rsidRDefault="003531E6" w:rsidP="003531E6">
      <w:pPr>
        <w:pStyle w:val="Sadraj3"/>
        <w:rPr>
          <w:rFonts w:asciiTheme="minorHAnsi" w:eastAsiaTheme="minorEastAsia" w:hAnsiTheme="minorHAnsi" w:cstheme="minorBidi"/>
          <w:noProof/>
          <w:sz w:val="22"/>
          <w:szCs w:val="22"/>
          <w:lang w:val="en-US" w:eastAsia="en-US"/>
        </w:rPr>
      </w:pPr>
      <w:hyperlink w:anchor="_Toc31886770" w:history="1">
        <w:r w:rsidRPr="00034690">
          <w:rPr>
            <w:rStyle w:val="Hiperveza"/>
            <w:noProof/>
          </w:rPr>
          <w:t>1.4.1.</w:t>
        </w:r>
        <w:r>
          <w:rPr>
            <w:rFonts w:asciiTheme="minorHAnsi" w:eastAsiaTheme="minorEastAsia" w:hAnsiTheme="minorHAnsi" w:cstheme="minorBidi"/>
            <w:noProof/>
            <w:sz w:val="22"/>
            <w:szCs w:val="22"/>
            <w:lang w:val="en-US" w:eastAsia="en-US"/>
          </w:rPr>
          <w:tab/>
        </w:r>
        <w:r w:rsidRPr="00034690">
          <w:rPr>
            <w:rStyle w:val="Hiperveza"/>
            <w:noProof/>
          </w:rPr>
          <w:t>Način određivanja ušteda</w:t>
        </w:r>
        <w:r>
          <w:rPr>
            <w:noProof/>
            <w:webHidden/>
          </w:rPr>
          <w:tab/>
        </w:r>
        <w:r>
          <w:rPr>
            <w:noProof/>
            <w:webHidden/>
          </w:rPr>
          <w:fldChar w:fldCharType="begin"/>
        </w:r>
        <w:r>
          <w:rPr>
            <w:noProof/>
            <w:webHidden/>
          </w:rPr>
          <w:instrText xml:space="preserve"> PAGEREF _Toc31886770 \h </w:instrText>
        </w:r>
        <w:r>
          <w:rPr>
            <w:noProof/>
            <w:webHidden/>
          </w:rPr>
        </w:r>
        <w:r>
          <w:rPr>
            <w:noProof/>
            <w:webHidden/>
          </w:rPr>
          <w:fldChar w:fldCharType="separate"/>
        </w:r>
        <w:r>
          <w:rPr>
            <w:noProof/>
            <w:webHidden/>
          </w:rPr>
          <w:t>14</w:t>
        </w:r>
        <w:r>
          <w:rPr>
            <w:noProof/>
            <w:webHidden/>
          </w:rPr>
          <w:fldChar w:fldCharType="end"/>
        </w:r>
      </w:hyperlink>
    </w:p>
    <w:p w:rsidR="003531E6" w:rsidRDefault="003531E6" w:rsidP="003531E6">
      <w:pPr>
        <w:pStyle w:val="Sadraj3"/>
        <w:rPr>
          <w:rFonts w:asciiTheme="minorHAnsi" w:eastAsiaTheme="minorEastAsia" w:hAnsiTheme="minorHAnsi" w:cstheme="minorBidi"/>
          <w:noProof/>
          <w:sz w:val="22"/>
          <w:szCs w:val="22"/>
          <w:lang w:val="en-US" w:eastAsia="en-US"/>
        </w:rPr>
      </w:pPr>
      <w:hyperlink w:anchor="_Toc31886771" w:history="1">
        <w:r w:rsidRPr="00034690">
          <w:rPr>
            <w:rStyle w:val="Hiperveza"/>
            <w:noProof/>
          </w:rPr>
          <w:t>1.4.2.</w:t>
        </w:r>
        <w:r>
          <w:rPr>
            <w:rFonts w:asciiTheme="minorHAnsi" w:eastAsiaTheme="minorEastAsia" w:hAnsiTheme="minorHAnsi" w:cstheme="minorBidi"/>
            <w:noProof/>
            <w:sz w:val="22"/>
            <w:szCs w:val="22"/>
            <w:lang w:val="en-US" w:eastAsia="en-US"/>
          </w:rPr>
          <w:tab/>
        </w:r>
        <w:r w:rsidRPr="00034690">
          <w:rPr>
            <w:rStyle w:val="Hiperveza"/>
            <w:noProof/>
          </w:rPr>
          <w:t>Formula za izračun ušteda</w:t>
        </w:r>
        <w:r>
          <w:rPr>
            <w:noProof/>
            <w:webHidden/>
          </w:rPr>
          <w:tab/>
        </w:r>
        <w:r>
          <w:rPr>
            <w:noProof/>
            <w:webHidden/>
          </w:rPr>
          <w:fldChar w:fldCharType="begin"/>
        </w:r>
        <w:r>
          <w:rPr>
            <w:noProof/>
            <w:webHidden/>
          </w:rPr>
          <w:instrText xml:space="preserve"> PAGEREF _Toc31886771 \h </w:instrText>
        </w:r>
        <w:r>
          <w:rPr>
            <w:noProof/>
            <w:webHidden/>
          </w:rPr>
        </w:r>
        <w:r>
          <w:rPr>
            <w:noProof/>
            <w:webHidden/>
          </w:rPr>
          <w:fldChar w:fldCharType="separate"/>
        </w:r>
        <w:r>
          <w:rPr>
            <w:noProof/>
            <w:webHidden/>
          </w:rPr>
          <w:t>14</w:t>
        </w:r>
        <w:r>
          <w:rPr>
            <w:noProof/>
            <w:webHidden/>
          </w:rPr>
          <w:fldChar w:fldCharType="end"/>
        </w:r>
      </w:hyperlink>
    </w:p>
    <w:p w:rsidR="003531E6" w:rsidRDefault="003531E6" w:rsidP="003531E6">
      <w:pPr>
        <w:pStyle w:val="Sadraj3"/>
        <w:rPr>
          <w:rFonts w:asciiTheme="minorHAnsi" w:eastAsiaTheme="minorEastAsia" w:hAnsiTheme="minorHAnsi" w:cstheme="minorBidi"/>
          <w:noProof/>
          <w:sz w:val="22"/>
          <w:szCs w:val="22"/>
          <w:lang w:val="en-US" w:eastAsia="en-US"/>
        </w:rPr>
      </w:pPr>
      <w:hyperlink w:anchor="_Toc31886772" w:history="1">
        <w:r w:rsidRPr="00034690">
          <w:rPr>
            <w:rStyle w:val="Hiperveza"/>
            <w:noProof/>
          </w:rPr>
          <w:t>1.4.3.</w:t>
        </w:r>
        <w:r>
          <w:rPr>
            <w:rFonts w:asciiTheme="minorHAnsi" w:eastAsiaTheme="minorEastAsia" w:hAnsiTheme="minorHAnsi" w:cstheme="minorBidi"/>
            <w:noProof/>
            <w:sz w:val="22"/>
            <w:szCs w:val="22"/>
            <w:lang w:val="en-US" w:eastAsia="en-US"/>
          </w:rPr>
          <w:tab/>
        </w:r>
        <w:r w:rsidRPr="00034690">
          <w:rPr>
            <w:rStyle w:val="Hiperveza"/>
            <w:noProof/>
          </w:rPr>
          <w:t>Potrebni ulazni podaci i dokumentacija</w:t>
        </w:r>
        <w:r>
          <w:rPr>
            <w:noProof/>
            <w:webHidden/>
          </w:rPr>
          <w:tab/>
        </w:r>
        <w:r>
          <w:rPr>
            <w:noProof/>
            <w:webHidden/>
          </w:rPr>
          <w:fldChar w:fldCharType="begin"/>
        </w:r>
        <w:r>
          <w:rPr>
            <w:noProof/>
            <w:webHidden/>
          </w:rPr>
          <w:instrText xml:space="preserve"> PAGEREF _Toc31886772 \h </w:instrText>
        </w:r>
        <w:r>
          <w:rPr>
            <w:noProof/>
            <w:webHidden/>
          </w:rPr>
        </w:r>
        <w:r>
          <w:rPr>
            <w:noProof/>
            <w:webHidden/>
          </w:rPr>
          <w:fldChar w:fldCharType="separate"/>
        </w:r>
        <w:r>
          <w:rPr>
            <w:noProof/>
            <w:webHidden/>
          </w:rPr>
          <w:t>14</w:t>
        </w:r>
        <w:r>
          <w:rPr>
            <w:noProof/>
            <w:webHidden/>
          </w:rPr>
          <w:fldChar w:fldCharType="end"/>
        </w:r>
      </w:hyperlink>
    </w:p>
    <w:p w:rsidR="003531E6" w:rsidRDefault="003531E6" w:rsidP="003531E6">
      <w:pPr>
        <w:pStyle w:val="Sadraj3"/>
        <w:rPr>
          <w:rFonts w:asciiTheme="minorHAnsi" w:eastAsiaTheme="minorEastAsia" w:hAnsiTheme="minorHAnsi" w:cstheme="minorBidi"/>
          <w:noProof/>
          <w:sz w:val="22"/>
          <w:szCs w:val="22"/>
          <w:lang w:val="en-US" w:eastAsia="en-US"/>
        </w:rPr>
      </w:pPr>
      <w:hyperlink w:anchor="_Toc31886773" w:history="1">
        <w:r w:rsidRPr="00034690">
          <w:rPr>
            <w:rStyle w:val="Hiperveza"/>
            <w:noProof/>
          </w:rPr>
          <w:t>1.4.4.</w:t>
        </w:r>
        <w:r>
          <w:rPr>
            <w:rFonts w:asciiTheme="minorHAnsi" w:eastAsiaTheme="minorEastAsia" w:hAnsiTheme="minorHAnsi" w:cstheme="minorBidi"/>
            <w:noProof/>
            <w:sz w:val="22"/>
            <w:szCs w:val="22"/>
            <w:lang w:val="en-US" w:eastAsia="en-US"/>
          </w:rPr>
          <w:tab/>
        </w:r>
        <w:r w:rsidRPr="00034690">
          <w:rPr>
            <w:rStyle w:val="Hiperveza"/>
            <w:noProof/>
          </w:rPr>
          <w:t>Referentne vrijednosti</w:t>
        </w:r>
        <w:r>
          <w:rPr>
            <w:noProof/>
            <w:webHidden/>
          </w:rPr>
          <w:tab/>
        </w:r>
        <w:r>
          <w:rPr>
            <w:noProof/>
            <w:webHidden/>
          </w:rPr>
          <w:fldChar w:fldCharType="begin"/>
        </w:r>
        <w:r>
          <w:rPr>
            <w:noProof/>
            <w:webHidden/>
          </w:rPr>
          <w:instrText xml:space="preserve"> PAGEREF _Toc31886773 \h </w:instrText>
        </w:r>
        <w:r>
          <w:rPr>
            <w:noProof/>
            <w:webHidden/>
          </w:rPr>
        </w:r>
        <w:r>
          <w:rPr>
            <w:noProof/>
            <w:webHidden/>
          </w:rPr>
          <w:fldChar w:fldCharType="separate"/>
        </w:r>
        <w:r>
          <w:rPr>
            <w:noProof/>
            <w:webHidden/>
          </w:rPr>
          <w:t>15</w:t>
        </w:r>
        <w:r>
          <w:rPr>
            <w:noProof/>
            <w:webHidden/>
          </w:rPr>
          <w:fldChar w:fldCharType="end"/>
        </w:r>
      </w:hyperlink>
    </w:p>
    <w:p w:rsidR="003531E6" w:rsidRDefault="003531E6" w:rsidP="003531E6">
      <w:pPr>
        <w:pStyle w:val="Sadraj3"/>
        <w:rPr>
          <w:rFonts w:asciiTheme="minorHAnsi" w:eastAsiaTheme="minorEastAsia" w:hAnsiTheme="minorHAnsi" w:cstheme="minorBidi"/>
          <w:noProof/>
          <w:sz w:val="22"/>
          <w:szCs w:val="22"/>
          <w:lang w:val="en-US" w:eastAsia="en-US"/>
        </w:rPr>
      </w:pPr>
      <w:hyperlink w:anchor="_Toc31886774" w:history="1">
        <w:r w:rsidRPr="00034690">
          <w:rPr>
            <w:rStyle w:val="Hiperveza"/>
            <w:noProof/>
          </w:rPr>
          <w:t>1.4.5.</w:t>
        </w:r>
        <w:r>
          <w:rPr>
            <w:rFonts w:asciiTheme="minorHAnsi" w:eastAsiaTheme="minorEastAsia" w:hAnsiTheme="minorHAnsi" w:cstheme="minorBidi"/>
            <w:noProof/>
            <w:sz w:val="22"/>
            <w:szCs w:val="22"/>
            <w:lang w:val="en-US" w:eastAsia="en-US"/>
          </w:rPr>
          <w:tab/>
        </w:r>
        <w:r w:rsidRPr="00034690">
          <w:rPr>
            <w:rStyle w:val="Hiperveza"/>
            <w:noProof/>
          </w:rPr>
          <w:t>Smanjenje emisija stakleničkih plinova</w:t>
        </w:r>
        <w:r>
          <w:rPr>
            <w:noProof/>
            <w:webHidden/>
          </w:rPr>
          <w:tab/>
        </w:r>
        <w:r>
          <w:rPr>
            <w:noProof/>
            <w:webHidden/>
          </w:rPr>
          <w:fldChar w:fldCharType="begin"/>
        </w:r>
        <w:r>
          <w:rPr>
            <w:noProof/>
            <w:webHidden/>
          </w:rPr>
          <w:instrText xml:space="preserve"> PAGEREF _Toc31886774 \h </w:instrText>
        </w:r>
        <w:r>
          <w:rPr>
            <w:noProof/>
            <w:webHidden/>
          </w:rPr>
        </w:r>
        <w:r>
          <w:rPr>
            <w:noProof/>
            <w:webHidden/>
          </w:rPr>
          <w:fldChar w:fldCharType="separate"/>
        </w:r>
        <w:r>
          <w:rPr>
            <w:noProof/>
            <w:webHidden/>
          </w:rPr>
          <w:t>15</w:t>
        </w:r>
        <w:r>
          <w:rPr>
            <w:noProof/>
            <w:webHidden/>
          </w:rPr>
          <w:fldChar w:fldCharType="end"/>
        </w:r>
      </w:hyperlink>
    </w:p>
    <w:p w:rsidR="003531E6" w:rsidRDefault="003531E6" w:rsidP="003531E6">
      <w:pPr>
        <w:pStyle w:val="Sadraj3"/>
        <w:rPr>
          <w:rFonts w:asciiTheme="minorHAnsi" w:eastAsiaTheme="minorEastAsia" w:hAnsiTheme="minorHAnsi" w:cstheme="minorBidi"/>
          <w:noProof/>
          <w:sz w:val="22"/>
          <w:szCs w:val="22"/>
          <w:lang w:val="en-US" w:eastAsia="en-US"/>
        </w:rPr>
      </w:pPr>
      <w:hyperlink w:anchor="_Toc31886775" w:history="1">
        <w:r w:rsidRPr="00034690">
          <w:rPr>
            <w:rStyle w:val="Hiperveza"/>
            <w:noProof/>
          </w:rPr>
          <w:t>1.4.6.</w:t>
        </w:r>
        <w:r>
          <w:rPr>
            <w:rFonts w:asciiTheme="minorHAnsi" w:eastAsiaTheme="minorEastAsia" w:hAnsiTheme="minorHAnsi" w:cstheme="minorBidi"/>
            <w:noProof/>
            <w:sz w:val="22"/>
            <w:szCs w:val="22"/>
            <w:lang w:val="en-US" w:eastAsia="en-US"/>
          </w:rPr>
          <w:tab/>
        </w:r>
        <w:r w:rsidRPr="00034690">
          <w:rPr>
            <w:rStyle w:val="Hiperveza"/>
            <w:noProof/>
          </w:rPr>
          <w:t>Životni vijek mjere</w:t>
        </w:r>
        <w:r>
          <w:rPr>
            <w:noProof/>
            <w:webHidden/>
          </w:rPr>
          <w:tab/>
        </w:r>
        <w:r>
          <w:rPr>
            <w:noProof/>
            <w:webHidden/>
          </w:rPr>
          <w:fldChar w:fldCharType="begin"/>
        </w:r>
        <w:r>
          <w:rPr>
            <w:noProof/>
            <w:webHidden/>
          </w:rPr>
          <w:instrText xml:space="preserve"> PAGEREF _Toc31886775 \h </w:instrText>
        </w:r>
        <w:r>
          <w:rPr>
            <w:noProof/>
            <w:webHidden/>
          </w:rPr>
        </w:r>
        <w:r>
          <w:rPr>
            <w:noProof/>
            <w:webHidden/>
          </w:rPr>
          <w:fldChar w:fldCharType="separate"/>
        </w:r>
        <w:r>
          <w:rPr>
            <w:noProof/>
            <w:webHidden/>
          </w:rPr>
          <w:t>15</w:t>
        </w:r>
        <w:r>
          <w:rPr>
            <w:noProof/>
            <w:webHidden/>
          </w:rPr>
          <w:fldChar w:fldCharType="end"/>
        </w:r>
      </w:hyperlink>
    </w:p>
    <w:p w:rsidR="003531E6" w:rsidRDefault="003531E6" w:rsidP="003531E6">
      <w:pPr>
        <w:pStyle w:val="Sadraj2"/>
        <w:rPr>
          <w:rFonts w:asciiTheme="minorHAnsi" w:eastAsiaTheme="minorEastAsia" w:hAnsiTheme="minorHAnsi" w:cstheme="minorBidi"/>
          <w:b w:val="0"/>
          <w:smallCaps w:val="0"/>
          <w:lang w:val="en-US" w:eastAsia="en-US"/>
        </w:rPr>
      </w:pPr>
      <w:hyperlink w:anchor="_Toc31886776" w:history="1">
        <w:r w:rsidRPr="00034690">
          <w:rPr>
            <w:rStyle w:val="Hiperveza"/>
          </w:rPr>
          <w:t>1.5.</w:t>
        </w:r>
        <w:r>
          <w:rPr>
            <w:rFonts w:asciiTheme="minorHAnsi" w:eastAsiaTheme="minorEastAsia" w:hAnsiTheme="minorHAnsi" w:cstheme="minorBidi"/>
            <w:b w:val="0"/>
            <w:smallCaps w:val="0"/>
            <w:lang w:val="en-US" w:eastAsia="en-US"/>
          </w:rPr>
          <w:tab/>
        </w:r>
        <w:r w:rsidRPr="00034690">
          <w:rPr>
            <w:rStyle w:val="Hiperveza"/>
          </w:rPr>
          <w:t>Implementacija softvera za upravljanje distribucijskom mrežom</w:t>
        </w:r>
        <w:r>
          <w:rPr>
            <w:webHidden/>
          </w:rPr>
          <w:tab/>
        </w:r>
        <w:r>
          <w:rPr>
            <w:webHidden/>
          </w:rPr>
          <w:fldChar w:fldCharType="begin"/>
        </w:r>
        <w:r>
          <w:rPr>
            <w:webHidden/>
          </w:rPr>
          <w:instrText xml:space="preserve"> PAGEREF _Toc31886776 \h </w:instrText>
        </w:r>
        <w:r>
          <w:rPr>
            <w:webHidden/>
          </w:rPr>
        </w:r>
        <w:r>
          <w:rPr>
            <w:webHidden/>
          </w:rPr>
          <w:fldChar w:fldCharType="separate"/>
        </w:r>
        <w:r>
          <w:rPr>
            <w:webHidden/>
          </w:rPr>
          <w:t>16</w:t>
        </w:r>
        <w:r>
          <w:rPr>
            <w:webHidden/>
          </w:rPr>
          <w:fldChar w:fldCharType="end"/>
        </w:r>
      </w:hyperlink>
    </w:p>
    <w:p w:rsidR="003531E6" w:rsidRDefault="003531E6" w:rsidP="003531E6">
      <w:pPr>
        <w:pStyle w:val="Sadraj3"/>
        <w:rPr>
          <w:rFonts w:asciiTheme="minorHAnsi" w:eastAsiaTheme="minorEastAsia" w:hAnsiTheme="minorHAnsi" w:cstheme="minorBidi"/>
          <w:noProof/>
          <w:sz w:val="22"/>
          <w:szCs w:val="22"/>
          <w:lang w:val="en-US" w:eastAsia="en-US"/>
        </w:rPr>
      </w:pPr>
      <w:hyperlink w:anchor="_Toc31886777" w:history="1">
        <w:r w:rsidRPr="00034690">
          <w:rPr>
            <w:rStyle w:val="Hiperveza"/>
            <w:noProof/>
          </w:rPr>
          <w:t>1.5.1.</w:t>
        </w:r>
        <w:r>
          <w:rPr>
            <w:rFonts w:asciiTheme="minorHAnsi" w:eastAsiaTheme="minorEastAsia" w:hAnsiTheme="minorHAnsi" w:cstheme="minorBidi"/>
            <w:noProof/>
            <w:sz w:val="22"/>
            <w:szCs w:val="22"/>
            <w:lang w:val="en-US" w:eastAsia="en-US"/>
          </w:rPr>
          <w:tab/>
        </w:r>
        <w:r w:rsidRPr="00034690">
          <w:rPr>
            <w:rStyle w:val="Hiperveza"/>
            <w:noProof/>
          </w:rPr>
          <w:t>Način određivanja ušteda</w:t>
        </w:r>
        <w:r>
          <w:rPr>
            <w:noProof/>
            <w:webHidden/>
          </w:rPr>
          <w:tab/>
        </w:r>
        <w:r>
          <w:rPr>
            <w:noProof/>
            <w:webHidden/>
          </w:rPr>
          <w:fldChar w:fldCharType="begin"/>
        </w:r>
        <w:r>
          <w:rPr>
            <w:noProof/>
            <w:webHidden/>
          </w:rPr>
          <w:instrText xml:space="preserve"> PAGEREF _Toc31886777 \h </w:instrText>
        </w:r>
        <w:r>
          <w:rPr>
            <w:noProof/>
            <w:webHidden/>
          </w:rPr>
        </w:r>
        <w:r>
          <w:rPr>
            <w:noProof/>
            <w:webHidden/>
          </w:rPr>
          <w:fldChar w:fldCharType="separate"/>
        </w:r>
        <w:r>
          <w:rPr>
            <w:noProof/>
            <w:webHidden/>
          </w:rPr>
          <w:t>16</w:t>
        </w:r>
        <w:r>
          <w:rPr>
            <w:noProof/>
            <w:webHidden/>
          </w:rPr>
          <w:fldChar w:fldCharType="end"/>
        </w:r>
      </w:hyperlink>
    </w:p>
    <w:p w:rsidR="003531E6" w:rsidRDefault="003531E6" w:rsidP="003531E6">
      <w:pPr>
        <w:pStyle w:val="Sadraj3"/>
        <w:rPr>
          <w:rFonts w:asciiTheme="minorHAnsi" w:eastAsiaTheme="minorEastAsia" w:hAnsiTheme="minorHAnsi" w:cstheme="minorBidi"/>
          <w:noProof/>
          <w:sz w:val="22"/>
          <w:szCs w:val="22"/>
          <w:lang w:val="en-US" w:eastAsia="en-US"/>
        </w:rPr>
      </w:pPr>
      <w:hyperlink w:anchor="_Toc31886778" w:history="1">
        <w:r w:rsidRPr="00034690">
          <w:rPr>
            <w:rStyle w:val="Hiperveza"/>
            <w:noProof/>
          </w:rPr>
          <w:t>1.5.2.</w:t>
        </w:r>
        <w:r>
          <w:rPr>
            <w:rFonts w:asciiTheme="minorHAnsi" w:eastAsiaTheme="minorEastAsia" w:hAnsiTheme="minorHAnsi" w:cstheme="minorBidi"/>
            <w:noProof/>
            <w:sz w:val="22"/>
            <w:szCs w:val="22"/>
            <w:lang w:val="en-US" w:eastAsia="en-US"/>
          </w:rPr>
          <w:tab/>
        </w:r>
        <w:r w:rsidRPr="00034690">
          <w:rPr>
            <w:rStyle w:val="Hiperveza"/>
            <w:noProof/>
          </w:rPr>
          <w:t>Formula za izračun ušteda</w:t>
        </w:r>
        <w:r>
          <w:rPr>
            <w:noProof/>
            <w:webHidden/>
          </w:rPr>
          <w:tab/>
        </w:r>
        <w:r>
          <w:rPr>
            <w:noProof/>
            <w:webHidden/>
          </w:rPr>
          <w:fldChar w:fldCharType="begin"/>
        </w:r>
        <w:r>
          <w:rPr>
            <w:noProof/>
            <w:webHidden/>
          </w:rPr>
          <w:instrText xml:space="preserve"> PAGEREF _Toc31886778 \h </w:instrText>
        </w:r>
        <w:r>
          <w:rPr>
            <w:noProof/>
            <w:webHidden/>
          </w:rPr>
        </w:r>
        <w:r>
          <w:rPr>
            <w:noProof/>
            <w:webHidden/>
          </w:rPr>
          <w:fldChar w:fldCharType="separate"/>
        </w:r>
        <w:r>
          <w:rPr>
            <w:noProof/>
            <w:webHidden/>
          </w:rPr>
          <w:t>16</w:t>
        </w:r>
        <w:r>
          <w:rPr>
            <w:noProof/>
            <w:webHidden/>
          </w:rPr>
          <w:fldChar w:fldCharType="end"/>
        </w:r>
      </w:hyperlink>
    </w:p>
    <w:p w:rsidR="003531E6" w:rsidRDefault="003531E6" w:rsidP="003531E6">
      <w:pPr>
        <w:pStyle w:val="Sadraj3"/>
        <w:rPr>
          <w:rFonts w:asciiTheme="minorHAnsi" w:eastAsiaTheme="minorEastAsia" w:hAnsiTheme="minorHAnsi" w:cstheme="minorBidi"/>
          <w:noProof/>
          <w:sz w:val="22"/>
          <w:szCs w:val="22"/>
          <w:lang w:val="en-US" w:eastAsia="en-US"/>
        </w:rPr>
      </w:pPr>
      <w:hyperlink w:anchor="_Toc31886779" w:history="1">
        <w:r w:rsidRPr="00034690">
          <w:rPr>
            <w:rStyle w:val="Hiperveza"/>
            <w:noProof/>
          </w:rPr>
          <w:t>1.5.3.</w:t>
        </w:r>
        <w:r>
          <w:rPr>
            <w:rFonts w:asciiTheme="minorHAnsi" w:eastAsiaTheme="minorEastAsia" w:hAnsiTheme="minorHAnsi" w:cstheme="minorBidi"/>
            <w:noProof/>
            <w:sz w:val="22"/>
            <w:szCs w:val="22"/>
            <w:lang w:val="en-US" w:eastAsia="en-US"/>
          </w:rPr>
          <w:tab/>
        </w:r>
        <w:r w:rsidRPr="00034690">
          <w:rPr>
            <w:rStyle w:val="Hiperveza"/>
            <w:noProof/>
          </w:rPr>
          <w:t>Potrebni ulazni podaci i dokumentacija</w:t>
        </w:r>
        <w:r>
          <w:rPr>
            <w:noProof/>
            <w:webHidden/>
          </w:rPr>
          <w:tab/>
        </w:r>
        <w:r>
          <w:rPr>
            <w:noProof/>
            <w:webHidden/>
          </w:rPr>
          <w:fldChar w:fldCharType="begin"/>
        </w:r>
        <w:r>
          <w:rPr>
            <w:noProof/>
            <w:webHidden/>
          </w:rPr>
          <w:instrText xml:space="preserve"> PAGEREF _Toc31886779 \h </w:instrText>
        </w:r>
        <w:r>
          <w:rPr>
            <w:noProof/>
            <w:webHidden/>
          </w:rPr>
        </w:r>
        <w:r>
          <w:rPr>
            <w:noProof/>
            <w:webHidden/>
          </w:rPr>
          <w:fldChar w:fldCharType="separate"/>
        </w:r>
        <w:r>
          <w:rPr>
            <w:noProof/>
            <w:webHidden/>
          </w:rPr>
          <w:t>16</w:t>
        </w:r>
        <w:r>
          <w:rPr>
            <w:noProof/>
            <w:webHidden/>
          </w:rPr>
          <w:fldChar w:fldCharType="end"/>
        </w:r>
      </w:hyperlink>
    </w:p>
    <w:p w:rsidR="003531E6" w:rsidRDefault="003531E6" w:rsidP="003531E6">
      <w:pPr>
        <w:pStyle w:val="Sadraj3"/>
        <w:rPr>
          <w:rFonts w:asciiTheme="minorHAnsi" w:eastAsiaTheme="minorEastAsia" w:hAnsiTheme="minorHAnsi" w:cstheme="minorBidi"/>
          <w:noProof/>
          <w:sz w:val="22"/>
          <w:szCs w:val="22"/>
          <w:lang w:val="en-US" w:eastAsia="en-US"/>
        </w:rPr>
      </w:pPr>
      <w:hyperlink w:anchor="_Toc31886780" w:history="1">
        <w:r w:rsidRPr="00034690">
          <w:rPr>
            <w:rStyle w:val="Hiperveza"/>
            <w:noProof/>
          </w:rPr>
          <w:t>1.5.4.</w:t>
        </w:r>
        <w:r>
          <w:rPr>
            <w:rFonts w:asciiTheme="minorHAnsi" w:eastAsiaTheme="minorEastAsia" w:hAnsiTheme="minorHAnsi" w:cstheme="minorBidi"/>
            <w:noProof/>
            <w:sz w:val="22"/>
            <w:szCs w:val="22"/>
            <w:lang w:val="en-US" w:eastAsia="en-US"/>
          </w:rPr>
          <w:tab/>
        </w:r>
        <w:r w:rsidRPr="00034690">
          <w:rPr>
            <w:rStyle w:val="Hiperveza"/>
            <w:noProof/>
          </w:rPr>
          <w:t>Referentne vrijednosti</w:t>
        </w:r>
        <w:r>
          <w:rPr>
            <w:noProof/>
            <w:webHidden/>
          </w:rPr>
          <w:tab/>
        </w:r>
        <w:r>
          <w:rPr>
            <w:noProof/>
            <w:webHidden/>
          </w:rPr>
          <w:fldChar w:fldCharType="begin"/>
        </w:r>
        <w:r>
          <w:rPr>
            <w:noProof/>
            <w:webHidden/>
          </w:rPr>
          <w:instrText xml:space="preserve"> PAGEREF _Toc31886780 \h </w:instrText>
        </w:r>
        <w:r>
          <w:rPr>
            <w:noProof/>
            <w:webHidden/>
          </w:rPr>
        </w:r>
        <w:r>
          <w:rPr>
            <w:noProof/>
            <w:webHidden/>
          </w:rPr>
          <w:fldChar w:fldCharType="separate"/>
        </w:r>
        <w:r>
          <w:rPr>
            <w:noProof/>
            <w:webHidden/>
          </w:rPr>
          <w:t>16</w:t>
        </w:r>
        <w:r>
          <w:rPr>
            <w:noProof/>
            <w:webHidden/>
          </w:rPr>
          <w:fldChar w:fldCharType="end"/>
        </w:r>
      </w:hyperlink>
    </w:p>
    <w:p w:rsidR="003531E6" w:rsidRDefault="003531E6" w:rsidP="003531E6">
      <w:pPr>
        <w:pStyle w:val="Sadraj3"/>
        <w:rPr>
          <w:rFonts w:asciiTheme="minorHAnsi" w:eastAsiaTheme="minorEastAsia" w:hAnsiTheme="minorHAnsi" w:cstheme="minorBidi"/>
          <w:noProof/>
          <w:sz w:val="22"/>
          <w:szCs w:val="22"/>
          <w:lang w:val="en-US" w:eastAsia="en-US"/>
        </w:rPr>
      </w:pPr>
      <w:hyperlink w:anchor="_Toc31886781" w:history="1">
        <w:r w:rsidRPr="00034690">
          <w:rPr>
            <w:rStyle w:val="Hiperveza"/>
            <w:noProof/>
          </w:rPr>
          <w:t>1.5.5.</w:t>
        </w:r>
        <w:r>
          <w:rPr>
            <w:rFonts w:asciiTheme="minorHAnsi" w:eastAsiaTheme="minorEastAsia" w:hAnsiTheme="minorHAnsi" w:cstheme="minorBidi"/>
            <w:noProof/>
            <w:sz w:val="22"/>
            <w:szCs w:val="22"/>
            <w:lang w:val="en-US" w:eastAsia="en-US"/>
          </w:rPr>
          <w:tab/>
        </w:r>
        <w:r w:rsidRPr="00034690">
          <w:rPr>
            <w:rStyle w:val="Hiperveza"/>
            <w:noProof/>
          </w:rPr>
          <w:t>Smanjenje emisija stakleničkih plinova</w:t>
        </w:r>
        <w:r>
          <w:rPr>
            <w:noProof/>
            <w:webHidden/>
          </w:rPr>
          <w:tab/>
        </w:r>
        <w:r>
          <w:rPr>
            <w:noProof/>
            <w:webHidden/>
          </w:rPr>
          <w:fldChar w:fldCharType="begin"/>
        </w:r>
        <w:r>
          <w:rPr>
            <w:noProof/>
            <w:webHidden/>
          </w:rPr>
          <w:instrText xml:space="preserve"> PAGEREF _Toc31886781 \h </w:instrText>
        </w:r>
        <w:r>
          <w:rPr>
            <w:noProof/>
            <w:webHidden/>
          </w:rPr>
        </w:r>
        <w:r>
          <w:rPr>
            <w:noProof/>
            <w:webHidden/>
          </w:rPr>
          <w:fldChar w:fldCharType="separate"/>
        </w:r>
        <w:r>
          <w:rPr>
            <w:noProof/>
            <w:webHidden/>
          </w:rPr>
          <w:t>17</w:t>
        </w:r>
        <w:r>
          <w:rPr>
            <w:noProof/>
            <w:webHidden/>
          </w:rPr>
          <w:fldChar w:fldCharType="end"/>
        </w:r>
      </w:hyperlink>
    </w:p>
    <w:p w:rsidR="003531E6" w:rsidRDefault="003531E6" w:rsidP="003531E6">
      <w:pPr>
        <w:pStyle w:val="Sadraj3"/>
        <w:rPr>
          <w:rFonts w:asciiTheme="minorHAnsi" w:eastAsiaTheme="minorEastAsia" w:hAnsiTheme="minorHAnsi" w:cstheme="minorBidi"/>
          <w:noProof/>
          <w:sz w:val="22"/>
          <w:szCs w:val="22"/>
          <w:lang w:val="en-US" w:eastAsia="en-US"/>
        </w:rPr>
      </w:pPr>
      <w:hyperlink w:anchor="_Toc31886782" w:history="1">
        <w:r w:rsidRPr="00034690">
          <w:rPr>
            <w:rStyle w:val="Hiperveza"/>
            <w:noProof/>
          </w:rPr>
          <w:t>1.5.6.</w:t>
        </w:r>
        <w:r>
          <w:rPr>
            <w:rFonts w:asciiTheme="minorHAnsi" w:eastAsiaTheme="minorEastAsia" w:hAnsiTheme="minorHAnsi" w:cstheme="minorBidi"/>
            <w:noProof/>
            <w:sz w:val="22"/>
            <w:szCs w:val="22"/>
            <w:lang w:val="en-US" w:eastAsia="en-US"/>
          </w:rPr>
          <w:tab/>
        </w:r>
        <w:r w:rsidRPr="00034690">
          <w:rPr>
            <w:rStyle w:val="Hiperveza"/>
            <w:noProof/>
          </w:rPr>
          <w:t>Životni vijek mjere</w:t>
        </w:r>
        <w:r>
          <w:rPr>
            <w:noProof/>
            <w:webHidden/>
          </w:rPr>
          <w:tab/>
        </w:r>
        <w:r>
          <w:rPr>
            <w:noProof/>
            <w:webHidden/>
          </w:rPr>
          <w:fldChar w:fldCharType="begin"/>
        </w:r>
        <w:r>
          <w:rPr>
            <w:noProof/>
            <w:webHidden/>
          </w:rPr>
          <w:instrText xml:space="preserve"> PAGEREF _Toc31886782 \h </w:instrText>
        </w:r>
        <w:r>
          <w:rPr>
            <w:noProof/>
            <w:webHidden/>
          </w:rPr>
        </w:r>
        <w:r>
          <w:rPr>
            <w:noProof/>
            <w:webHidden/>
          </w:rPr>
          <w:fldChar w:fldCharType="separate"/>
        </w:r>
        <w:r>
          <w:rPr>
            <w:noProof/>
            <w:webHidden/>
          </w:rPr>
          <w:t>17</w:t>
        </w:r>
        <w:r>
          <w:rPr>
            <w:noProof/>
            <w:webHidden/>
          </w:rPr>
          <w:fldChar w:fldCharType="end"/>
        </w:r>
      </w:hyperlink>
    </w:p>
    <w:p w:rsidR="003531E6" w:rsidRPr="00096E61" w:rsidRDefault="003531E6" w:rsidP="003531E6">
      <w:pPr>
        <w:rPr>
          <w:rFonts w:ascii="Times New Roman" w:hAnsi="Times New Roman" w:cs="Times New Roman"/>
        </w:rPr>
      </w:pPr>
      <w:r w:rsidRPr="00096E61">
        <w:rPr>
          <w:rFonts w:ascii="Times New Roman" w:hAnsi="Times New Roman" w:cs="Times New Roman"/>
        </w:rPr>
        <w:fldChar w:fldCharType="end"/>
      </w:r>
    </w:p>
    <w:p w:rsidR="003531E6" w:rsidRPr="00FA3D47" w:rsidRDefault="003531E6" w:rsidP="003531E6">
      <w:pPr>
        <w:rPr>
          <w:rFonts w:ascii="Times New Roman" w:hAnsi="Times New Roman" w:cs="Times New Roman"/>
          <w:b/>
          <w:i/>
          <w:lang w:eastAsia="hr-HR"/>
        </w:rPr>
      </w:pPr>
      <w:r w:rsidRPr="00FA3D47">
        <w:rPr>
          <w:rFonts w:ascii="Times New Roman" w:hAnsi="Times New Roman" w:cs="Times New Roman"/>
          <w:b/>
          <w:i/>
          <w:lang w:eastAsia="hr-HR"/>
        </w:rPr>
        <w:t>Kratice:</w:t>
      </w:r>
    </w:p>
    <w:tbl>
      <w:tblPr>
        <w:tblStyle w:val="Reetkatablic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2"/>
        <w:gridCol w:w="7542"/>
      </w:tblGrid>
      <w:tr w:rsidR="003531E6" w:rsidRPr="00FA3D47" w:rsidTr="003531E6">
        <w:trPr>
          <w:cantSplit/>
        </w:trPr>
        <w:tc>
          <w:tcPr>
            <w:tcW w:w="1422" w:type="dxa"/>
          </w:tcPr>
          <w:p w:rsidR="003531E6" w:rsidRPr="00FA3D47" w:rsidRDefault="003531E6" w:rsidP="003531E6">
            <w:pPr>
              <w:spacing w:before="60" w:after="60"/>
              <w:rPr>
                <w:rFonts w:ascii="Times New Roman" w:hAnsi="Times New Roman" w:cs="Times New Roman"/>
              </w:rPr>
            </w:pPr>
            <w:r w:rsidRPr="00FA3D47">
              <w:rPr>
                <w:rFonts w:ascii="Times New Roman" w:hAnsi="Times New Roman" w:cs="Times New Roman"/>
              </w:rPr>
              <w:t>CTS</w:t>
            </w:r>
          </w:p>
        </w:tc>
        <w:tc>
          <w:tcPr>
            <w:tcW w:w="7542" w:type="dxa"/>
          </w:tcPr>
          <w:p w:rsidR="003531E6" w:rsidRPr="00FA3D47" w:rsidRDefault="003531E6" w:rsidP="003531E6">
            <w:pPr>
              <w:spacing w:before="60" w:after="60"/>
              <w:rPr>
                <w:rFonts w:ascii="Times New Roman" w:hAnsi="Times New Roman" w:cs="Times New Roman"/>
                <w:lang w:eastAsia="hr-HR"/>
              </w:rPr>
            </w:pPr>
            <w:r w:rsidRPr="00FA3D47">
              <w:rPr>
                <w:rFonts w:ascii="Times New Roman" w:hAnsi="Times New Roman" w:cs="Times New Roman"/>
                <w:lang w:eastAsia="hr-HR"/>
              </w:rPr>
              <w:t>centralni toplinski sustav</w:t>
            </w:r>
          </w:p>
        </w:tc>
      </w:tr>
      <w:tr w:rsidR="003531E6" w:rsidRPr="00FA3D47" w:rsidTr="003531E6">
        <w:trPr>
          <w:cantSplit/>
        </w:trPr>
        <w:tc>
          <w:tcPr>
            <w:tcW w:w="1422" w:type="dxa"/>
          </w:tcPr>
          <w:p w:rsidR="003531E6" w:rsidRPr="00FA3D47" w:rsidRDefault="003531E6" w:rsidP="003531E6">
            <w:pPr>
              <w:spacing w:before="60" w:after="60"/>
              <w:rPr>
                <w:rFonts w:ascii="Times New Roman" w:hAnsi="Times New Roman" w:cs="Times New Roman"/>
              </w:rPr>
            </w:pPr>
            <w:r w:rsidRPr="00FA3D47">
              <w:rPr>
                <w:rFonts w:ascii="Times New Roman" w:hAnsi="Times New Roman" w:cs="Times New Roman"/>
              </w:rPr>
              <w:t>EK</w:t>
            </w:r>
          </w:p>
        </w:tc>
        <w:tc>
          <w:tcPr>
            <w:tcW w:w="7542" w:type="dxa"/>
          </w:tcPr>
          <w:p w:rsidR="003531E6" w:rsidRPr="00FA3D47" w:rsidRDefault="003531E6" w:rsidP="003531E6">
            <w:pPr>
              <w:spacing w:before="60" w:after="60"/>
              <w:rPr>
                <w:rFonts w:ascii="Times New Roman" w:hAnsi="Times New Roman" w:cs="Times New Roman"/>
                <w:lang w:eastAsia="hr-HR"/>
              </w:rPr>
            </w:pPr>
            <w:r w:rsidRPr="00FA3D47">
              <w:rPr>
                <w:rFonts w:ascii="Times New Roman" w:hAnsi="Times New Roman" w:cs="Times New Roman"/>
                <w:lang w:eastAsia="hr-HR"/>
              </w:rPr>
              <w:t>Europska komisija</w:t>
            </w:r>
          </w:p>
        </w:tc>
      </w:tr>
      <w:tr w:rsidR="003531E6" w:rsidRPr="00FA3D47" w:rsidTr="003531E6">
        <w:trPr>
          <w:cantSplit/>
        </w:trPr>
        <w:tc>
          <w:tcPr>
            <w:tcW w:w="1422" w:type="dxa"/>
          </w:tcPr>
          <w:p w:rsidR="003531E6" w:rsidRPr="00FA3D47" w:rsidRDefault="003531E6" w:rsidP="003531E6">
            <w:pPr>
              <w:spacing w:before="60" w:after="60"/>
              <w:rPr>
                <w:rFonts w:ascii="Times New Roman" w:hAnsi="Times New Roman" w:cs="Times New Roman"/>
              </w:rPr>
            </w:pPr>
            <w:r w:rsidRPr="00FA3D47">
              <w:rPr>
                <w:rFonts w:ascii="Times New Roman" w:hAnsi="Times New Roman" w:cs="Times New Roman"/>
              </w:rPr>
              <w:t>EnU</w:t>
            </w:r>
          </w:p>
        </w:tc>
        <w:tc>
          <w:tcPr>
            <w:tcW w:w="7542" w:type="dxa"/>
          </w:tcPr>
          <w:p w:rsidR="003531E6" w:rsidRPr="00FA3D47" w:rsidRDefault="003531E6" w:rsidP="003531E6">
            <w:pPr>
              <w:spacing w:before="60" w:after="60"/>
              <w:rPr>
                <w:rFonts w:ascii="Times New Roman" w:hAnsi="Times New Roman" w:cs="Times New Roman"/>
                <w:lang w:eastAsia="hr-HR"/>
              </w:rPr>
            </w:pPr>
            <w:r w:rsidRPr="00FA3D47">
              <w:rPr>
                <w:rFonts w:ascii="Times New Roman" w:hAnsi="Times New Roman" w:cs="Times New Roman"/>
                <w:lang w:eastAsia="hr-HR"/>
              </w:rPr>
              <w:t>energetska učinkovitost</w:t>
            </w:r>
          </w:p>
        </w:tc>
      </w:tr>
      <w:tr w:rsidR="003531E6" w:rsidRPr="00FA3D47" w:rsidTr="003531E6">
        <w:trPr>
          <w:cantSplit/>
        </w:trPr>
        <w:tc>
          <w:tcPr>
            <w:tcW w:w="1422" w:type="dxa"/>
            <w:vAlign w:val="center"/>
          </w:tcPr>
          <w:p w:rsidR="003531E6" w:rsidRPr="00FA3D47" w:rsidRDefault="003531E6" w:rsidP="003531E6">
            <w:pPr>
              <w:spacing w:before="60" w:after="60"/>
              <w:rPr>
                <w:rFonts w:ascii="Times New Roman" w:hAnsi="Times New Roman" w:cs="Times New Roman"/>
                <w:lang w:eastAsia="hr-HR"/>
              </w:rPr>
            </w:pPr>
            <w:r w:rsidRPr="00FA3D47">
              <w:rPr>
                <w:rFonts w:ascii="Times New Roman" w:hAnsi="Times New Roman" w:cs="Times New Roman"/>
                <w:lang w:eastAsia="hr-HR"/>
              </w:rPr>
              <w:t>EU</w:t>
            </w:r>
          </w:p>
        </w:tc>
        <w:tc>
          <w:tcPr>
            <w:tcW w:w="7542" w:type="dxa"/>
            <w:vAlign w:val="center"/>
          </w:tcPr>
          <w:p w:rsidR="003531E6" w:rsidRPr="00FA3D47" w:rsidRDefault="003531E6" w:rsidP="003531E6">
            <w:pPr>
              <w:spacing w:before="60" w:after="60"/>
              <w:rPr>
                <w:rFonts w:ascii="Times New Roman" w:hAnsi="Times New Roman" w:cs="Times New Roman"/>
                <w:lang w:eastAsia="hr-HR"/>
              </w:rPr>
            </w:pPr>
            <w:r w:rsidRPr="00FA3D47">
              <w:rPr>
                <w:rFonts w:ascii="Times New Roman" w:hAnsi="Times New Roman" w:cs="Times New Roman"/>
                <w:lang w:eastAsia="hr-HR"/>
              </w:rPr>
              <w:t>Europska unija</w:t>
            </w:r>
          </w:p>
        </w:tc>
      </w:tr>
      <w:tr w:rsidR="003531E6" w:rsidRPr="00FA3D47" w:rsidTr="003531E6">
        <w:trPr>
          <w:cantSplit/>
        </w:trPr>
        <w:tc>
          <w:tcPr>
            <w:tcW w:w="1422" w:type="dxa"/>
            <w:vAlign w:val="center"/>
          </w:tcPr>
          <w:p w:rsidR="003531E6" w:rsidRPr="00FA3D47" w:rsidRDefault="003531E6" w:rsidP="003531E6">
            <w:pPr>
              <w:spacing w:before="60" w:after="60"/>
              <w:rPr>
                <w:rFonts w:ascii="Times New Roman" w:hAnsi="Times New Roman" w:cs="Times New Roman"/>
                <w:lang w:eastAsia="hr-HR"/>
              </w:rPr>
            </w:pPr>
            <w:r w:rsidRPr="00FA3D47">
              <w:rPr>
                <w:rFonts w:ascii="Times New Roman" w:hAnsi="Times New Roman" w:cs="Times New Roman"/>
                <w:lang w:eastAsia="hr-HR"/>
              </w:rPr>
              <w:t>MZOE</w:t>
            </w:r>
          </w:p>
        </w:tc>
        <w:tc>
          <w:tcPr>
            <w:tcW w:w="7542" w:type="dxa"/>
            <w:vAlign w:val="center"/>
          </w:tcPr>
          <w:p w:rsidR="003531E6" w:rsidRPr="00FA3D47" w:rsidRDefault="003531E6" w:rsidP="003531E6">
            <w:pPr>
              <w:spacing w:before="60" w:after="60"/>
              <w:rPr>
                <w:rFonts w:ascii="Times New Roman" w:hAnsi="Times New Roman" w:cs="Times New Roman"/>
                <w:lang w:eastAsia="hr-HR"/>
              </w:rPr>
            </w:pPr>
            <w:r w:rsidRPr="00FA3D47">
              <w:rPr>
                <w:rFonts w:ascii="Times New Roman" w:hAnsi="Times New Roman" w:cs="Times New Roman"/>
                <w:lang w:eastAsia="hr-HR"/>
              </w:rPr>
              <w:t>Ministarstvo zaštite okoliša i energetike</w:t>
            </w:r>
          </w:p>
        </w:tc>
      </w:tr>
      <w:tr w:rsidR="003531E6" w:rsidRPr="00FA3D47" w:rsidTr="003531E6">
        <w:trPr>
          <w:cantSplit/>
        </w:trPr>
        <w:tc>
          <w:tcPr>
            <w:tcW w:w="1422" w:type="dxa"/>
            <w:vAlign w:val="center"/>
          </w:tcPr>
          <w:p w:rsidR="003531E6" w:rsidRPr="00FA3D47" w:rsidRDefault="003531E6" w:rsidP="003531E6">
            <w:pPr>
              <w:spacing w:before="60" w:after="60"/>
              <w:rPr>
                <w:rFonts w:ascii="Times New Roman" w:hAnsi="Times New Roman" w:cs="Times New Roman"/>
                <w:lang w:eastAsia="hr-HR"/>
              </w:rPr>
            </w:pPr>
            <w:r w:rsidRPr="00FA3D47">
              <w:rPr>
                <w:rFonts w:ascii="Times New Roman" w:hAnsi="Times New Roman" w:cs="Times New Roman"/>
                <w:lang w:eastAsia="hr-HR"/>
              </w:rPr>
              <w:t>NEKP</w:t>
            </w:r>
          </w:p>
        </w:tc>
        <w:tc>
          <w:tcPr>
            <w:tcW w:w="7542" w:type="dxa"/>
            <w:vAlign w:val="center"/>
          </w:tcPr>
          <w:p w:rsidR="003531E6" w:rsidRPr="00FA3D47" w:rsidRDefault="003531E6" w:rsidP="003531E6">
            <w:pPr>
              <w:spacing w:before="60" w:after="60"/>
              <w:rPr>
                <w:rFonts w:ascii="Times New Roman" w:hAnsi="Times New Roman" w:cs="Times New Roman"/>
                <w:lang w:eastAsia="hr-HR"/>
              </w:rPr>
            </w:pPr>
            <w:r w:rsidRPr="00FA3D47">
              <w:rPr>
                <w:rFonts w:ascii="Times New Roman" w:hAnsi="Times New Roman" w:cs="Times New Roman"/>
                <w:lang w:eastAsia="hr-HR"/>
              </w:rPr>
              <w:t>Integrirani nacionalni energetski i klimatski plan</w:t>
            </w:r>
          </w:p>
        </w:tc>
      </w:tr>
      <w:tr w:rsidR="003531E6" w:rsidRPr="00FA3D47" w:rsidTr="003531E6">
        <w:trPr>
          <w:cantSplit/>
        </w:trPr>
        <w:tc>
          <w:tcPr>
            <w:tcW w:w="1422" w:type="dxa"/>
            <w:vAlign w:val="center"/>
          </w:tcPr>
          <w:p w:rsidR="003531E6" w:rsidRPr="00FA3D47" w:rsidRDefault="003531E6" w:rsidP="003531E6">
            <w:pPr>
              <w:spacing w:before="60" w:after="60"/>
              <w:rPr>
                <w:rFonts w:ascii="Times New Roman" w:hAnsi="Times New Roman" w:cs="Times New Roman"/>
                <w:lang w:eastAsia="hr-HR"/>
              </w:rPr>
            </w:pPr>
            <w:r w:rsidRPr="00FA3D47">
              <w:rPr>
                <w:rFonts w:ascii="Times New Roman" w:hAnsi="Times New Roman" w:cs="Times New Roman"/>
                <w:lang w:eastAsia="hr-HR"/>
              </w:rPr>
              <w:t>NKT</w:t>
            </w:r>
          </w:p>
        </w:tc>
        <w:tc>
          <w:tcPr>
            <w:tcW w:w="7542" w:type="dxa"/>
            <w:vAlign w:val="center"/>
          </w:tcPr>
          <w:p w:rsidR="003531E6" w:rsidRPr="00FA3D47" w:rsidRDefault="003531E6" w:rsidP="003531E6">
            <w:pPr>
              <w:spacing w:before="60" w:after="60"/>
              <w:rPr>
                <w:rFonts w:ascii="Times New Roman" w:hAnsi="Times New Roman" w:cs="Times New Roman"/>
                <w:lang w:eastAsia="hr-HR"/>
              </w:rPr>
            </w:pPr>
            <w:r w:rsidRPr="00FA3D47">
              <w:rPr>
                <w:rFonts w:ascii="Times New Roman" w:hAnsi="Times New Roman" w:cs="Times New Roman"/>
                <w:lang w:eastAsia="hr-HR"/>
              </w:rPr>
              <w:t>Nacionalno koordinacijsko tijelo za energetsku učinkovitost</w:t>
            </w:r>
          </w:p>
        </w:tc>
      </w:tr>
      <w:tr w:rsidR="003531E6" w:rsidRPr="00FA3D47" w:rsidTr="003531E6">
        <w:trPr>
          <w:cantSplit/>
        </w:trPr>
        <w:tc>
          <w:tcPr>
            <w:tcW w:w="1422" w:type="dxa"/>
            <w:vAlign w:val="center"/>
          </w:tcPr>
          <w:p w:rsidR="003531E6" w:rsidRPr="00FA3D47" w:rsidRDefault="003531E6" w:rsidP="003531E6">
            <w:pPr>
              <w:spacing w:before="60" w:after="60"/>
              <w:rPr>
                <w:rFonts w:ascii="Times New Roman" w:hAnsi="Times New Roman" w:cs="Times New Roman"/>
                <w:lang w:eastAsia="hr-HR"/>
              </w:rPr>
            </w:pPr>
            <w:r w:rsidRPr="00FA3D47">
              <w:rPr>
                <w:rFonts w:ascii="Times New Roman" w:hAnsi="Times New Roman" w:cs="Times New Roman"/>
                <w:lang w:eastAsia="hr-HR"/>
              </w:rPr>
              <w:t>NN</w:t>
            </w:r>
          </w:p>
        </w:tc>
        <w:tc>
          <w:tcPr>
            <w:tcW w:w="7542" w:type="dxa"/>
            <w:vAlign w:val="center"/>
          </w:tcPr>
          <w:p w:rsidR="003531E6" w:rsidRPr="00FA3D47" w:rsidRDefault="003531E6" w:rsidP="003531E6">
            <w:pPr>
              <w:spacing w:before="60" w:after="60"/>
              <w:rPr>
                <w:rFonts w:ascii="Times New Roman" w:hAnsi="Times New Roman" w:cs="Times New Roman"/>
                <w:lang w:eastAsia="hr-HR"/>
              </w:rPr>
            </w:pPr>
            <w:r w:rsidRPr="00FA3D47">
              <w:rPr>
                <w:rFonts w:ascii="Times New Roman" w:hAnsi="Times New Roman" w:cs="Times New Roman"/>
                <w:lang w:eastAsia="hr-HR"/>
              </w:rPr>
              <w:t>Narodne novine</w:t>
            </w:r>
          </w:p>
        </w:tc>
      </w:tr>
      <w:tr w:rsidR="003531E6" w:rsidRPr="00FA3D47" w:rsidTr="003531E6">
        <w:trPr>
          <w:cantSplit/>
        </w:trPr>
        <w:tc>
          <w:tcPr>
            <w:tcW w:w="1422" w:type="dxa"/>
            <w:vAlign w:val="center"/>
          </w:tcPr>
          <w:p w:rsidR="003531E6" w:rsidRPr="00FA3D47" w:rsidRDefault="003531E6" w:rsidP="003531E6">
            <w:pPr>
              <w:spacing w:before="60" w:after="60"/>
              <w:rPr>
                <w:rFonts w:ascii="Times New Roman" w:hAnsi="Times New Roman" w:cs="Times New Roman"/>
                <w:lang w:eastAsia="hr-HR"/>
              </w:rPr>
            </w:pPr>
            <w:r w:rsidRPr="00FA3D47">
              <w:rPr>
                <w:rFonts w:ascii="Times New Roman" w:hAnsi="Times New Roman" w:cs="Times New Roman"/>
                <w:lang w:eastAsia="hr-HR"/>
              </w:rPr>
              <w:t>PTV</w:t>
            </w:r>
          </w:p>
        </w:tc>
        <w:tc>
          <w:tcPr>
            <w:tcW w:w="7542" w:type="dxa"/>
            <w:vAlign w:val="center"/>
          </w:tcPr>
          <w:p w:rsidR="003531E6" w:rsidRPr="00FA3D47" w:rsidRDefault="003531E6" w:rsidP="003531E6">
            <w:pPr>
              <w:spacing w:before="60" w:after="60"/>
              <w:rPr>
                <w:rFonts w:ascii="Times New Roman" w:hAnsi="Times New Roman" w:cs="Times New Roman"/>
                <w:lang w:eastAsia="hr-HR"/>
              </w:rPr>
            </w:pPr>
            <w:r w:rsidRPr="00FA3D47">
              <w:rPr>
                <w:rFonts w:ascii="Times New Roman" w:hAnsi="Times New Roman" w:cs="Times New Roman"/>
                <w:lang w:eastAsia="hr-HR"/>
              </w:rPr>
              <w:t>potrošna topla voda</w:t>
            </w:r>
          </w:p>
        </w:tc>
      </w:tr>
      <w:tr w:rsidR="003531E6" w:rsidRPr="00FA3D47" w:rsidTr="003531E6">
        <w:trPr>
          <w:cantSplit/>
        </w:trPr>
        <w:tc>
          <w:tcPr>
            <w:tcW w:w="1422" w:type="dxa"/>
            <w:vAlign w:val="center"/>
          </w:tcPr>
          <w:p w:rsidR="003531E6" w:rsidRPr="00FA3D47" w:rsidRDefault="003531E6" w:rsidP="003531E6">
            <w:pPr>
              <w:spacing w:before="60" w:after="60"/>
              <w:rPr>
                <w:rFonts w:ascii="Times New Roman" w:hAnsi="Times New Roman" w:cs="Times New Roman"/>
                <w:lang w:eastAsia="hr-HR"/>
              </w:rPr>
            </w:pPr>
            <w:r w:rsidRPr="00FA3D47">
              <w:rPr>
                <w:rFonts w:ascii="Times New Roman" w:hAnsi="Times New Roman" w:cs="Times New Roman"/>
                <w:lang w:eastAsia="hr-HR"/>
              </w:rPr>
              <w:t>RH</w:t>
            </w:r>
          </w:p>
        </w:tc>
        <w:tc>
          <w:tcPr>
            <w:tcW w:w="7542" w:type="dxa"/>
            <w:vAlign w:val="center"/>
          </w:tcPr>
          <w:p w:rsidR="003531E6" w:rsidRPr="00FA3D47" w:rsidRDefault="003531E6" w:rsidP="003531E6">
            <w:pPr>
              <w:spacing w:before="60" w:after="60"/>
              <w:rPr>
                <w:rFonts w:ascii="Times New Roman" w:hAnsi="Times New Roman" w:cs="Times New Roman"/>
                <w:lang w:eastAsia="hr-HR"/>
              </w:rPr>
            </w:pPr>
            <w:r w:rsidRPr="00FA3D47">
              <w:rPr>
                <w:rFonts w:ascii="Times New Roman" w:hAnsi="Times New Roman" w:cs="Times New Roman"/>
                <w:lang w:eastAsia="hr-HR"/>
              </w:rPr>
              <w:t>Republika Hrvatska</w:t>
            </w:r>
          </w:p>
        </w:tc>
      </w:tr>
      <w:tr w:rsidR="003531E6" w:rsidRPr="00FA3D47" w:rsidTr="003531E6">
        <w:trPr>
          <w:cantSplit/>
        </w:trPr>
        <w:tc>
          <w:tcPr>
            <w:tcW w:w="1422" w:type="dxa"/>
            <w:vAlign w:val="center"/>
          </w:tcPr>
          <w:p w:rsidR="003531E6" w:rsidRPr="00FA3D47" w:rsidRDefault="003531E6" w:rsidP="003531E6">
            <w:pPr>
              <w:spacing w:before="60" w:after="60"/>
              <w:rPr>
                <w:rFonts w:ascii="Times New Roman" w:hAnsi="Times New Roman" w:cs="Times New Roman"/>
                <w:lang w:eastAsia="hr-HR"/>
              </w:rPr>
            </w:pPr>
            <w:r w:rsidRPr="00FA3D47">
              <w:rPr>
                <w:rFonts w:ascii="Times New Roman" w:hAnsi="Times New Roman" w:cs="Times New Roman"/>
                <w:lang w:eastAsia="hr-HR"/>
              </w:rPr>
              <w:t>SMiV</w:t>
            </w:r>
          </w:p>
        </w:tc>
        <w:tc>
          <w:tcPr>
            <w:tcW w:w="7542" w:type="dxa"/>
            <w:vAlign w:val="center"/>
          </w:tcPr>
          <w:p w:rsidR="003531E6" w:rsidRPr="00FA3D47" w:rsidRDefault="003531E6" w:rsidP="003531E6">
            <w:pPr>
              <w:spacing w:before="60" w:after="60"/>
              <w:rPr>
                <w:rFonts w:ascii="Times New Roman" w:hAnsi="Times New Roman" w:cs="Times New Roman"/>
                <w:lang w:eastAsia="hr-HR"/>
              </w:rPr>
            </w:pPr>
            <w:r w:rsidRPr="00FA3D47">
              <w:rPr>
                <w:rFonts w:ascii="Times New Roman" w:hAnsi="Times New Roman" w:cs="Times New Roman"/>
                <w:lang w:eastAsia="hr-HR"/>
              </w:rPr>
              <w:t>Sustav za mjerenje i verifikaciju ušteda energije</w:t>
            </w:r>
          </w:p>
        </w:tc>
      </w:tr>
      <w:tr w:rsidR="003531E6" w:rsidRPr="00FA3D47" w:rsidTr="003531E6">
        <w:trPr>
          <w:cantSplit/>
        </w:trPr>
        <w:tc>
          <w:tcPr>
            <w:tcW w:w="1422" w:type="dxa"/>
            <w:vAlign w:val="center"/>
          </w:tcPr>
          <w:p w:rsidR="003531E6" w:rsidRPr="00FA3D47" w:rsidRDefault="003531E6" w:rsidP="003531E6">
            <w:pPr>
              <w:spacing w:before="60" w:after="60"/>
              <w:rPr>
                <w:rFonts w:ascii="Times New Roman" w:hAnsi="Times New Roman" w:cs="Times New Roman"/>
                <w:lang w:eastAsia="hr-HR"/>
              </w:rPr>
            </w:pPr>
          </w:p>
        </w:tc>
        <w:tc>
          <w:tcPr>
            <w:tcW w:w="7542" w:type="dxa"/>
            <w:vAlign w:val="center"/>
          </w:tcPr>
          <w:p w:rsidR="003531E6" w:rsidRPr="00FA3D47" w:rsidRDefault="003531E6" w:rsidP="003531E6">
            <w:pPr>
              <w:spacing w:before="60" w:after="60"/>
              <w:rPr>
                <w:rFonts w:ascii="Times New Roman" w:hAnsi="Times New Roman" w:cs="Times New Roman"/>
                <w:lang w:eastAsia="hr-HR"/>
              </w:rPr>
            </w:pPr>
          </w:p>
        </w:tc>
      </w:tr>
    </w:tbl>
    <w:p w:rsidR="003531E6" w:rsidRPr="00FA3D47" w:rsidRDefault="003531E6" w:rsidP="003531E6">
      <w:pPr>
        <w:rPr>
          <w:rFonts w:ascii="Times New Roman" w:hAnsi="Times New Roman" w:cs="Times New Roman"/>
          <w:b/>
          <w:i/>
          <w:lang w:eastAsia="hr-HR"/>
        </w:rPr>
      </w:pPr>
      <w:r w:rsidRPr="00FA3D47">
        <w:rPr>
          <w:rFonts w:ascii="Times New Roman" w:hAnsi="Times New Roman" w:cs="Times New Roman"/>
          <w:b/>
          <w:i/>
          <w:lang w:eastAsia="hr-HR"/>
        </w:rPr>
        <w:t>Mjere obuhvaćene ovom metodologijom su sljedeće:</w:t>
      </w:r>
    </w:p>
    <w:p w:rsidR="003531E6" w:rsidRPr="00FA3D47" w:rsidRDefault="00546F90" w:rsidP="00546F90">
      <w:pPr>
        <w:autoSpaceDE w:val="0"/>
        <w:autoSpaceDN w:val="0"/>
        <w:adjustRightInd w:val="0"/>
        <w:spacing w:before="120" w:after="120" w:line="240" w:lineRule="auto"/>
        <w:ind w:left="360"/>
        <w:jc w:val="both"/>
        <w:rPr>
          <w:rFonts w:ascii="Times New Roman" w:hAnsi="Times New Roman" w:cs="Times New Roman"/>
          <w:lang w:eastAsia="hr-HR"/>
        </w:rPr>
      </w:pPr>
      <w:r>
        <w:rPr>
          <w:rFonts w:ascii="Times New Roman" w:hAnsi="Times New Roman" w:cs="Times New Roman"/>
          <w:lang w:eastAsia="hr-HR"/>
        </w:rPr>
        <w:t xml:space="preserve">1.1. </w:t>
      </w:r>
      <w:r w:rsidR="003531E6" w:rsidRPr="00FA3D47">
        <w:rPr>
          <w:rFonts w:ascii="Times New Roman" w:hAnsi="Times New Roman" w:cs="Times New Roman"/>
          <w:lang w:eastAsia="hr-HR"/>
        </w:rPr>
        <w:t xml:space="preserve">Cjelovita rekonstrukcija toplinskih podstanica </w:t>
      </w:r>
    </w:p>
    <w:p w:rsidR="003531E6" w:rsidRPr="00FA3D47" w:rsidRDefault="00546F90" w:rsidP="00546F90">
      <w:pPr>
        <w:autoSpaceDE w:val="0"/>
        <w:autoSpaceDN w:val="0"/>
        <w:adjustRightInd w:val="0"/>
        <w:spacing w:before="120" w:after="120" w:line="240" w:lineRule="auto"/>
        <w:ind w:left="360"/>
        <w:jc w:val="both"/>
        <w:rPr>
          <w:rFonts w:ascii="Times New Roman" w:hAnsi="Times New Roman" w:cs="Times New Roman"/>
          <w:lang w:eastAsia="hr-HR"/>
        </w:rPr>
      </w:pPr>
      <w:r>
        <w:rPr>
          <w:rFonts w:ascii="Times New Roman" w:hAnsi="Times New Roman" w:cs="Times New Roman"/>
          <w:lang w:eastAsia="hr-HR"/>
        </w:rPr>
        <w:t xml:space="preserve">1.2. </w:t>
      </w:r>
      <w:r w:rsidRPr="00FA3D47">
        <w:rPr>
          <w:rFonts w:ascii="Times New Roman" w:hAnsi="Times New Roman" w:cs="Times New Roman"/>
          <w:lang w:eastAsia="hr-HR"/>
        </w:rPr>
        <w:t xml:space="preserve">Spajanje kotlovnica na centralni toplinski sustav  </w:t>
      </w:r>
    </w:p>
    <w:p w:rsidR="003531E6" w:rsidRPr="00FA3D47" w:rsidRDefault="00546F90" w:rsidP="00546F90">
      <w:pPr>
        <w:autoSpaceDE w:val="0"/>
        <w:autoSpaceDN w:val="0"/>
        <w:adjustRightInd w:val="0"/>
        <w:spacing w:before="120" w:after="120" w:line="240" w:lineRule="auto"/>
        <w:ind w:left="360"/>
        <w:jc w:val="both"/>
        <w:rPr>
          <w:rFonts w:ascii="Times New Roman" w:hAnsi="Times New Roman" w:cs="Times New Roman"/>
          <w:lang w:eastAsia="hr-HR"/>
        </w:rPr>
      </w:pPr>
      <w:r>
        <w:rPr>
          <w:rFonts w:ascii="Times New Roman" w:hAnsi="Times New Roman" w:cs="Times New Roman"/>
          <w:lang w:eastAsia="hr-HR"/>
        </w:rPr>
        <w:t xml:space="preserve">1.3. </w:t>
      </w:r>
      <w:r w:rsidRPr="00FA3D47">
        <w:rPr>
          <w:rFonts w:ascii="Times New Roman" w:hAnsi="Times New Roman" w:cs="Times New Roman"/>
          <w:lang w:eastAsia="hr-HR"/>
        </w:rPr>
        <w:t>Zamjena uljnih kotlova plinskim nisko temperaturnim i kondenzacijskim kotlovima</w:t>
      </w:r>
    </w:p>
    <w:p w:rsidR="003531E6" w:rsidRPr="00FA3D47" w:rsidRDefault="00546F90" w:rsidP="00546F90">
      <w:pPr>
        <w:autoSpaceDE w:val="0"/>
        <w:autoSpaceDN w:val="0"/>
        <w:adjustRightInd w:val="0"/>
        <w:spacing w:before="120" w:after="120" w:line="240" w:lineRule="auto"/>
        <w:ind w:left="360"/>
        <w:jc w:val="both"/>
        <w:rPr>
          <w:rFonts w:ascii="Times New Roman" w:hAnsi="Times New Roman" w:cs="Times New Roman"/>
          <w:lang w:eastAsia="hr-HR"/>
        </w:rPr>
      </w:pPr>
      <w:r>
        <w:rPr>
          <w:rFonts w:ascii="Times New Roman" w:hAnsi="Times New Roman" w:cs="Times New Roman"/>
          <w:lang w:eastAsia="hr-HR"/>
        </w:rPr>
        <w:t xml:space="preserve">1.4. </w:t>
      </w:r>
      <w:r w:rsidR="003531E6" w:rsidRPr="00FA3D47">
        <w:rPr>
          <w:rFonts w:ascii="Times New Roman" w:hAnsi="Times New Roman" w:cs="Times New Roman"/>
          <w:lang w:eastAsia="hr-HR"/>
        </w:rPr>
        <w:t xml:space="preserve">Revitalizacija distribucijske mreže (vrelovodne i parne) </w:t>
      </w:r>
    </w:p>
    <w:p w:rsidR="003531E6" w:rsidRPr="00FA3D47" w:rsidRDefault="00546F90" w:rsidP="00546F90">
      <w:pPr>
        <w:autoSpaceDE w:val="0"/>
        <w:autoSpaceDN w:val="0"/>
        <w:adjustRightInd w:val="0"/>
        <w:spacing w:before="120" w:after="120" w:line="240" w:lineRule="auto"/>
        <w:ind w:left="360"/>
        <w:jc w:val="both"/>
        <w:rPr>
          <w:rFonts w:ascii="Times New Roman" w:hAnsi="Times New Roman" w:cs="Times New Roman"/>
          <w:lang w:eastAsia="hr-HR"/>
        </w:rPr>
      </w:pPr>
      <w:r>
        <w:rPr>
          <w:rFonts w:ascii="Times New Roman" w:hAnsi="Times New Roman" w:cs="Times New Roman"/>
          <w:lang w:eastAsia="hr-HR"/>
        </w:rPr>
        <w:t xml:space="preserve">1.5. </w:t>
      </w:r>
      <w:r w:rsidR="003531E6" w:rsidRPr="00FA3D47">
        <w:rPr>
          <w:rFonts w:ascii="Times New Roman" w:hAnsi="Times New Roman" w:cs="Times New Roman"/>
          <w:lang w:eastAsia="hr-HR"/>
        </w:rPr>
        <w:t>Implementacija softvera za upravljanje distribucijskom mrežom</w:t>
      </w:r>
    </w:p>
    <w:p w:rsidR="003531E6" w:rsidRPr="00FA3D47" w:rsidRDefault="003531E6" w:rsidP="003531E6">
      <w:pPr>
        <w:autoSpaceDE w:val="0"/>
        <w:autoSpaceDN w:val="0"/>
        <w:adjustRightInd w:val="0"/>
        <w:rPr>
          <w:rFonts w:ascii="Times New Roman" w:hAnsi="Times New Roman" w:cs="Times New Roman"/>
          <w:lang w:eastAsia="hr-HR"/>
        </w:rPr>
      </w:pPr>
    </w:p>
    <w:p w:rsidR="003531E6" w:rsidRPr="00FA3D47" w:rsidRDefault="003531E6" w:rsidP="003531E6">
      <w:pPr>
        <w:pStyle w:val="Naslov2"/>
        <w:ind w:left="567" w:hanging="567"/>
      </w:pPr>
      <w:bookmarkStart w:id="895" w:name="_Toc31886745"/>
      <w:r w:rsidRPr="00FA3D47">
        <w:t>Cjelovita rekonstrukcija toplinskih podstanica</w:t>
      </w:r>
      <w:bookmarkEnd w:id="895"/>
      <w:r w:rsidRPr="00FA3D47">
        <w:t xml:space="preserve"> </w:t>
      </w:r>
    </w:p>
    <w:p w:rsidR="003531E6" w:rsidRPr="00FA3D47" w:rsidRDefault="003531E6" w:rsidP="003531E6">
      <w:pPr>
        <w:rPr>
          <w:rFonts w:ascii="Times New Roman" w:hAnsi="Times New Roman" w:cs="Times New Roman"/>
          <w:lang w:eastAsia="hr-HR"/>
        </w:rPr>
      </w:pPr>
      <w:r w:rsidRPr="00FA3D47">
        <w:rPr>
          <w:rFonts w:ascii="Times New Roman" w:hAnsi="Times New Roman" w:cs="Times New Roman"/>
          <w:lang w:eastAsia="hr-HR"/>
        </w:rPr>
        <w:t>Mjera uključuje:</w:t>
      </w:r>
    </w:p>
    <w:p w:rsidR="003531E6" w:rsidRPr="00FA3D47" w:rsidRDefault="003531E6" w:rsidP="003531E6">
      <w:pPr>
        <w:pStyle w:val="Odlomakpopisa"/>
        <w:numPr>
          <w:ilvl w:val="0"/>
          <w:numId w:val="19"/>
        </w:numPr>
        <w:rPr>
          <w:rFonts w:ascii="Times New Roman" w:hAnsi="Times New Roman" w:cs="Times New Roman"/>
        </w:rPr>
      </w:pPr>
      <w:r w:rsidRPr="00FA3D47">
        <w:rPr>
          <w:rFonts w:ascii="Times New Roman" w:hAnsi="Times New Roman" w:cs="Times New Roman"/>
        </w:rPr>
        <w:t>rekonstrukciju zastarjele i neučinkovite toplinske podstanice za grijanje,</w:t>
      </w:r>
    </w:p>
    <w:p w:rsidR="003531E6" w:rsidRPr="00FA3D47" w:rsidRDefault="003531E6" w:rsidP="00546F90">
      <w:pPr>
        <w:pStyle w:val="Odlomakpopisa"/>
        <w:numPr>
          <w:ilvl w:val="0"/>
          <w:numId w:val="19"/>
        </w:numPr>
        <w:rPr>
          <w:rFonts w:ascii="Times New Roman" w:hAnsi="Times New Roman" w:cs="Times New Roman"/>
        </w:rPr>
      </w:pPr>
      <w:r w:rsidRPr="00FA3D47">
        <w:rPr>
          <w:rFonts w:ascii="Times New Roman" w:hAnsi="Times New Roman" w:cs="Times New Roman"/>
        </w:rPr>
        <w:t>rekonstrukciju zastarjele i neučinkovite toplinske podstanice za pripremu potrošne tople vode (PTV),</w:t>
      </w:r>
    </w:p>
    <w:p w:rsidR="003531E6" w:rsidRPr="00FA3D47" w:rsidRDefault="003531E6" w:rsidP="00546F90">
      <w:pPr>
        <w:pStyle w:val="Odlomakpopisa"/>
        <w:numPr>
          <w:ilvl w:val="0"/>
          <w:numId w:val="19"/>
        </w:numPr>
        <w:rPr>
          <w:rFonts w:ascii="Times New Roman" w:hAnsi="Times New Roman" w:cs="Times New Roman"/>
        </w:rPr>
      </w:pPr>
      <w:r w:rsidRPr="00FA3D47">
        <w:rPr>
          <w:rFonts w:ascii="Times New Roman" w:hAnsi="Times New Roman" w:cs="Times New Roman"/>
        </w:rPr>
        <w:t>rekonstrukciju zastarjele i neučinkovite toplinske podstanice za grijanje i pripremu PTV.</w:t>
      </w:r>
    </w:p>
    <w:p w:rsidR="003531E6" w:rsidRPr="00FA3D47" w:rsidRDefault="003531E6" w:rsidP="00546F90">
      <w:pPr>
        <w:jc w:val="both"/>
        <w:rPr>
          <w:rFonts w:ascii="Times New Roman" w:hAnsi="Times New Roman" w:cs="Times New Roman"/>
        </w:rPr>
      </w:pPr>
      <w:r w:rsidRPr="00FA3D47">
        <w:rPr>
          <w:rFonts w:ascii="Times New Roman" w:hAnsi="Times New Roman" w:cs="Times New Roman"/>
        </w:rPr>
        <w:t>Pri cjelovitoj rekonstrukciji toplinske podstanice za grijanje, ista treba biti opremljena novim regulatorima s kontrolom temperature grijane vode u ovisnosti o vanjskoj temperaturi i s mogućnosti podešavanja krivulje grijanja te upravljanjem parametrima regulacijskog ventila.</w:t>
      </w:r>
    </w:p>
    <w:p w:rsidR="003531E6" w:rsidRPr="00FA3D47" w:rsidRDefault="003531E6" w:rsidP="00546F90">
      <w:pPr>
        <w:jc w:val="both"/>
        <w:rPr>
          <w:rFonts w:ascii="Times New Roman" w:hAnsi="Times New Roman" w:cs="Times New Roman"/>
        </w:rPr>
      </w:pPr>
      <w:r w:rsidRPr="00FA3D47">
        <w:rPr>
          <w:rFonts w:ascii="Times New Roman" w:hAnsi="Times New Roman" w:cs="Times New Roman"/>
        </w:rPr>
        <w:t>Ugradnja nove moderne toplinske podstanice ili cjelovita rekonstrukcija postojeće toplinske podstanice za grijanje i pripremu potrošne tople vode uključuje:</w:t>
      </w:r>
    </w:p>
    <w:p w:rsidR="003531E6" w:rsidRPr="00FA3D47" w:rsidRDefault="003531E6" w:rsidP="003531E6">
      <w:pPr>
        <w:pStyle w:val="Odlomakpopisa"/>
        <w:numPr>
          <w:ilvl w:val="0"/>
          <w:numId w:val="19"/>
        </w:numPr>
        <w:rPr>
          <w:rFonts w:ascii="Times New Roman" w:hAnsi="Times New Roman" w:cs="Times New Roman"/>
        </w:rPr>
      </w:pPr>
      <w:r w:rsidRPr="00FA3D47">
        <w:rPr>
          <w:rFonts w:ascii="Times New Roman" w:hAnsi="Times New Roman" w:cs="Times New Roman"/>
        </w:rPr>
        <w:lastRenderedPageBreak/>
        <w:t>kompaktni pločasti izmjenjivač topline prikladne veličine (snage),</w:t>
      </w:r>
    </w:p>
    <w:p w:rsidR="003531E6" w:rsidRPr="00FA3D47" w:rsidRDefault="003531E6" w:rsidP="003531E6">
      <w:pPr>
        <w:pStyle w:val="Odlomakpopisa"/>
        <w:numPr>
          <w:ilvl w:val="0"/>
          <w:numId w:val="19"/>
        </w:numPr>
        <w:rPr>
          <w:rFonts w:ascii="Times New Roman" w:hAnsi="Times New Roman" w:cs="Times New Roman"/>
        </w:rPr>
      </w:pPr>
      <w:r w:rsidRPr="00FA3D47">
        <w:rPr>
          <w:rFonts w:ascii="Times New Roman" w:hAnsi="Times New Roman" w:cs="Times New Roman"/>
        </w:rPr>
        <w:t>pravilno odabranu i konfiguriranu regulacijsku opremu za pripremu potrošne tople vode,</w:t>
      </w:r>
    </w:p>
    <w:p w:rsidR="003531E6" w:rsidRPr="00FA3D47" w:rsidRDefault="003531E6" w:rsidP="003531E6">
      <w:pPr>
        <w:pStyle w:val="Odlomakpopisa"/>
        <w:numPr>
          <w:ilvl w:val="0"/>
          <w:numId w:val="19"/>
        </w:numPr>
        <w:rPr>
          <w:rFonts w:ascii="Times New Roman" w:hAnsi="Times New Roman" w:cs="Times New Roman"/>
        </w:rPr>
      </w:pPr>
      <w:r w:rsidRPr="00FA3D47">
        <w:rPr>
          <w:rFonts w:ascii="Times New Roman" w:hAnsi="Times New Roman" w:cs="Times New Roman"/>
        </w:rPr>
        <w:t>modernu upravljačku opremu koja omogućuje daljinsko upravljanje i povezivanje s mjerilom toplinske energije,</w:t>
      </w:r>
    </w:p>
    <w:p w:rsidR="003531E6" w:rsidRPr="00FA3D47" w:rsidRDefault="003531E6" w:rsidP="003531E6">
      <w:pPr>
        <w:pStyle w:val="Odlomakpopisa"/>
        <w:numPr>
          <w:ilvl w:val="0"/>
          <w:numId w:val="19"/>
        </w:numPr>
        <w:rPr>
          <w:rFonts w:ascii="Times New Roman" w:hAnsi="Times New Roman" w:cs="Times New Roman"/>
        </w:rPr>
      </w:pPr>
      <w:r w:rsidRPr="00FA3D47">
        <w:rPr>
          <w:rFonts w:ascii="Times New Roman" w:hAnsi="Times New Roman" w:cs="Times New Roman"/>
        </w:rPr>
        <w:t>mjerilo toplinske energije koje može očitavati podatke i prema potrebi prenositi podatke regulacijskom ventilu,</w:t>
      </w:r>
    </w:p>
    <w:p w:rsidR="003531E6" w:rsidRPr="00FA3D47" w:rsidRDefault="003531E6" w:rsidP="003531E6">
      <w:pPr>
        <w:pStyle w:val="Odlomakpopisa"/>
        <w:numPr>
          <w:ilvl w:val="0"/>
          <w:numId w:val="19"/>
        </w:numPr>
        <w:rPr>
          <w:rFonts w:ascii="Times New Roman" w:hAnsi="Times New Roman" w:cs="Times New Roman"/>
        </w:rPr>
      </w:pPr>
      <w:r w:rsidRPr="00FA3D47">
        <w:rPr>
          <w:rFonts w:ascii="Times New Roman" w:hAnsi="Times New Roman" w:cs="Times New Roman"/>
        </w:rPr>
        <w:t>energetski učinkovite pumpe,</w:t>
      </w:r>
    </w:p>
    <w:p w:rsidR="003531E6" w:rsidRPr="00FA3D47" w:rsidRDefault="003531E6" w:rsidP="003531E6">
      <w:pPr>
        <w:pStyle w:val="Odlomakpopisa"/>
        <w:numPr>
          <w:ilvl w:val="0"/>
          <w:numId w:val="19"/>
        </w:numPr>
        <w:rPr>
          <w:rFonts w:ascii="Times New Roman" w:hAnsi="Times New Roman" w:cs="Times New Roman"/>
        </w:rPr>
      </w:pPr>
      <w:r w:rsidRPr="00FA3D47">
        <w:rPr>
          <w:rFonts w:ascii="Times New Roman" w:hAnsi="Times New Roman" w:cs="Times New Roman"/>
        </w:rPr>
        <w:t>toplinsku izolaciju cjevovoda i izmjenjivača topline u toplinskoj podstanici,</w:t>
      </w:r>
    </w:p>
    <w:p w:rsidR="003531E6" w:rsidRPr="00FA3D47" w:rsidRDefault="003531E6" w:rsidP="003531E6">
      <w:pPr>
        <w:pStyle w:val="Odlomakpopisa"/>
        <w:numPr>
          <w:ilvl w:val="0"/>
          <w:numId w:val="19"/>
        </w:numPr>
        <w:rPr>
          <w:rFonts w:ascii="Times New Roman" w:hAnsi="Times New Roman" w:cs="Times New Roman"/>
        </w:rPr>
      </w:pPr>
      <w:r w:rsidRPr="00FA3D47">
        <w:rPr>
          <w:rFonts w:ascii="Times New Roman" w:hAnsi="Times New Roman" w:cs="Times New Roman"/>
        </w:rPr>
        <w:t>sposobnost sustava za optimiziran rad.</w:t>
      </w:r>
    </w:p>
    <w:p w:rsidR="003531E6" w:rsidRPr="00FA3D47" w:rsidRDefault="003531E6" w:rsidP="003531E6">
      <w:pPr>
        <w:pStyle w:val="Naslov3"/>
      </w:pPr>
      <w:bookmarkStart w:id="896" w:name="_Toc31886746"/>
      <w:r w:rsidRPr="00FA3D47">
        <w:t>Način određivanja ušteda</w:t>
      </w:r>
      <w:bookmarkEnd w:id="896"/>
      <w:r w:rsidRPr="00FA3D47">
        <w:t xml:space="preserve"> </w:t>
      </w:r>
    </w:p>
    <w:p w:rsidR="003531E6" w:rsidRPr="00FA3D47" w:rsidRDefault="003531E6" w:rsidP="003531E6">
      <w:pPr>
        <w:rPr>
          <w:rFonts w:ascii="Times New Roman" w:hAnsi="Times New Roman" w:cs="Times New Roman"/>
        </w:rPr>
      </w:pPr>
      <w:r w:rsidRPr="00FA3D47">
        <w:rPr>
          <w:rFonts w:ascii="Times New Roman" w:hAnsi="Times New Roman" w:cs="Times New Roman"/>
        </w:rPr>
        <w:t xml:space="preserve">Procijenjena ušteda. </w:t>
      </w:r>
    </w:p>
    <w:p w:rsidR="003531E6" w:rsidRPr="00FA3D47" w:rsidRDefault="003531E6" w:rsidP="003531E6">
      <w:pPr>
        <w:pStyle w:val="Naslov3"/>
      </w:pPr>
      <w:bookmarkStart w:id="897" w:name="_Toc31886747"/>
      <w:r w:rsidRPr="00FA3D47">
        <w:t>Formula za izračun ušteda</w:t>
      </w:r>
      <w:bookmarkEnd w:id="897"/>
    </w:p>
    <w:p w:rsidR="003531E6" w:rsidRPr="00FA3D47" w:rsidRDefault="003531E6" w:rsidP="003531E6">
      <w:pPr>
        <w:pStyle w:val="Naslov4"/>
        <w:rPr>
          <w:lang w:eastAsia="hr-HR"/>
        </w:rPr>
      </w:pPr>
      <w:bookmarkStart w:id="898" w:name="_Toc31886748"/>
      <w:r w:rsidRPr="00FA3D47">
        <w:rPr>
          <w:lang w:eastAsia="hr-HR"/>
        </w:rPr>
        <w:t>Rekonstrukcija zastarjele i neučinkovite toplinske podstanice za grijanje</w:t>
      </w:r>
      <w:bookmarkEnd w:id="898"/>
    </w:p>
    <w:p w:rsidR="003531E6" w:rsidRPr="00FA3D47" w:rsidRDefault="003531E6" w:rsidP="003531E6">
      <w:pPr>
        <w:rPr>
          <w:rFonts w:ascii="Times New Roman" w:hAnsi="Times New Roman" w:cs="Times New Roman"/>
        </w:rPr>
      </w:pPr>
      <w:r w:rsidRPr="00FA3D47">
        <w:rPr>
          <w:rFonts w:ascii="Times New Roman" w:hAnsi="Times New Roman" w:cs="Times New Roman"/>
        </w:rPr>
        <w:t>Osnovu za utvrđivanje uštede energije čine godišnja potrebna energija za grijanje, ogrjevna površina zgrade i normirana procjena uštede energije. Ušteda energije računa se prema sljedećim jednadžbama:</w:t>
      </w:r>
    </w:p>
    <w:p w:rsidR="003531E6" w:rsidRPr="00FA3D47" w:rsidRDefault="003531E6" w:rsidP="003531E6">
      <w:pPr>
        <w:rPr>
          <w:rFonts w:ascii="Times New Roman" w:hAnsi="Times New Roman" w:cs="Times New Roman"/>
        </w:rPr>
      </w:pPr>
      <m:oMathPara>
        <m:oMath>
          <m:r>
            <w:rPr>
              <w:rFonts w:ascii="Cambria Math" w:hAnsi="Cambria Math" w:cs="Times New Roman"/>
            </w:rPr>
            <m:t>UFES= SHD×A×k</m:t>
          </m:r>
        </m:oMath>
      </m:oMathPara>
    </w:p>
    <w:p w:rsidR="003531E6" w:rsidRPr="00FA3D47" w:rsidRDefault="003531E6" w:rsidP="003531E6">
      <w:pPr>
        <w:rPr>
          <w:rFonts w:ascii="Times New Roman" w:hAnsi="Times New Roman" w:cs="Times New Roman"/>
        </w:rPr>
      </w:pPr>
      <m:oMathPara>
        <m:oMath>
          <m:r>
            <w:rPr>
              <w:rFonts w:ascii="Cambria Math" w:hAnsi="Cambria Math" w:cs="Times New Roman"/>
            </w:rPr>
            <m:t>FES=</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UFES</m:t>
                  </m:r>
                </m:e>
                <m:sub>
                  <m:r>
                    <w:rPr>
                      <w:rFonts w:ascii="Cambria Math" w:hAnsi="Cambria Math" w:cs="Times New Roman"/>
                    </w:rPr>
                    <m:t>i</m:t>
                  </m:r>
                </m:sub>
              </m:sSub>
            </m:e>
          </m:nary>
        </m:oMath>
      </m:oMathPara>
    </w:p>
    <w:p w:rsidR="003531E6" w:rsidRPr="00FA3D47" w:rsidRDefault="003531E6" w:rsidP="003531E6">
      <w:pPr>
        <w:rPr>
          <w:rFonts w:ascii="Times New Roman" w:hAnsi="Times New Roman" w:cs="Times New Roman"/>
        </w:rPr>
      </w:pPr>
      <w:r w:rsidRPr="00FA3D47">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
        <w:gridCol w:w="2460"/>
        <w:gridCol w:w="5637"/>
      </w:tblGrid>
      <w:tr w:rsidR="003531E6" w:rsidRPr="00FA3D47" w:rsidTr="003531E6">
        <w:tc>
          <w:tcPr>
            <w:tcW w:w="537"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 xml:space="preserve">UFES </w:t>
            </w:r>
          </w:p>
        </w:tc>
        <w:tc>
          <w:tcPr>
            <w:tcW w:w="1356" w:type="pct"/>
          </w:tcPr>
          <w:p w:rsidR="003531E6" w:rsidRPr="00FA3D47" w:rsidRDefault="003531E6" w:rsidP="003531E6">
            <w:pPr>
              <w:spacing w:after="0"/>
              <w:rPr>
                <w:rFonts w:ascii="Times New Roman" w:hAnsi="Times New Roman" w:cs="Times New Roman"/>
                <w:i/>
                <w:sz w:val="18"/>
              </w:rPr>
            </w:pPr>
            <w:r w:rsidRPr="00FA3D47">
              <w:rPr>
                <w:rFonts w:ascii="Times New Roman" w:hAnsi="Times New Roman" w:cs="Times New Roman"/>
                <w:i/>
              </w:rPr>
              <w:t>[kWh/god]</w:t>
            </w:r>
          </w:p>
        </w:tc>
        <w:tc>
          <w:tcPr>
            <w:tcW w:w="3107" w:type="pct"/>
          </w:tcPr>
          <w:p w:rsidR="003531E6" w:rsidRPr="00FA3D47" w:rsidRDefault="003531E6" w:rsidP="003531E6">
            <w:pPr>
              <w:spacing w:after="0"/>
              <w:rPr>
                <w:rFonts w:ascii="Times New Roman" w:hAnsi="Times New Roman" w:cs="Times New Roman"/>
                <w:i/>
                <w:sz w:val="18"/>
              </w:rPr>
            </w:pPr>
            <w:r w:rsidRPr="00FA3D47">
              <w:rPr>
                <w:rFonts w:ascii="Times New Roman" w:hAnsi="Times New Roman" w:cs="Times New Roman"/>
                <w:i/>
                <w:sz w:val="18"/>
              </w:rPr>
              <w:t>jedinična ušteda toplinske energije uslijed rekonstrukcije toplinske podstanice za grijanje</w:t>
            </w:r>
          </w:p>
        </w:tc>
      </w:tr>
      <w:tr w:rsidR="003531E6" w:rsidRPr="00FA3D47" w:rsidTr="003531E6">
        <w:tc>
          <w:tcPr>
            <w:tcW w:w="537" w:type="pct"/>
          </w:tcPr>
          <w:p w:rsidR="003531E6" w:rsidRPr="00FA3D47" w:rsidRDefault="003531E6" w:rsidP="003531E6">
            <w:pPr>
              <w:spacing w:after="0"/>
              <w:rPr>
                <w:rFonts w:ascii="Times New Roman" w:hAnsi="Times New Roman" w:cs="Times New Roman"/>
                <w:i/>
                <w:vertAlign w:val="subscript"/>
              </w:rPr>
            </w:pPr>
            <w:r w:rsidRPr="00FA3D47">
              <w:rPr>
                <w:rFonts w:ascii="Times New Roman" w:hAnsi="Times New Roman" w:cs="Times New Roman"/>
                <w:i/>
              </w:rPr>
              <w:t>SHD</w:t>
            </w:r>
          </w:p>
        </w:tc>
        <w:tc>
          <w:tcPr>
            <w:tcW w:w="1356"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[kWh/m</w:t>
            </w:r>
            <w:r w:rsidRPr="00FA3D47">
              <w:rPr>
                <w:rFonts w:ascii="Times New Roman" w:hAnsi="Times New Roman" w:cs="Times New Roman"/>
                <w:i/>
                <w:vertAlign w:val="superscript"/>
              </w:rPr>
              <w:t>2</w:t>
            </w:r>
            <w:r w:rsidRPr="00FA3D47">
              <w:rPr>
                <w:rFonts w:ascii="Times New Roman" w:hAnsi="Times New Roman" w:cs="Times New Roman"/>
                <w:i/>
              </w:rPr>
              <w:t>god]</w:t>
            </w:r>
          </w:p>
        </w:tc>
        <w:tc>
          <w:tcPr>
            <w:tcW w:w="3107" w:type="pct"/>
          </w:tcPr>
          <w:p w:rsidR="003531E6" w:rsidRPr="00FA3D47" w:rsidRDefault="003531E6" w:rsidP="003531E6">
            <w:pPr>
              <w:spacing w:after="0"/>
              <w:rPr>
                <w:rFonts w:ascii="Times New Roman" w:hAnsi="Times New Roman" w:cs="Times New Roman"/>
                <w:i/>
                <w:sz w:val="18"/>
              </w:rPr>
            </w:pPr>
            <w:r w:rsidRPr="00FA3D47">
              <w:rPr>
                <w:rFonts w:ascii="Times New Roman" w:hAnsi="Times New Roman" w:cs="Times New Roman"/>
                <w:i/>
                <w:sz w:val="18"/>
              </w:rPr>
              <w:t xml:space="preserve">godišnja potrebna toplinska energija za grijanje zgrade </w:t>
            </w:r>
          </w:p>
        </w:tc>
      </w:tr>
      <w:tr w:rsidR="003531E6" w:rsidRPr="00FA3D47" w:rsidTr="003531E6">
        <w:tc>
          <w:tcPr>
            <w:tcW w:w="537"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A</w:t>
            </w:r>
          </w:p>
        </w:tc>
        <w:tc>
          <w:tcPr>
            <w:tcW w:w="1356"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[m</w:t>
            </w:r>
            <w:r w:rsidRPr="00FA3D47">
              <w:rPr>
                <w:rFonts w:ascii="Times New Roman" w:hAnsi="Times New Roman" w:cs="Times New Roman"/>
                <w:i/>
                <w:vertAlign w:val="superscript"/>
              </w:rPr>
              <w:t>2</w:t>
            </w:r>
            <w:r w:rsidRPr="00FA3D47">
              <w:rPr>
                <w:rFonts w:ascii="Times New Roman" w:hAnsi="Times New Roman" w:cs="Times New Roman"/>
                <w:i/>
              </w:rPr>
              <w:t>]</w:t>
            </w:r>
          </w:p>
        </w:tc>
        <w:tc>
          <w:tcPr>
            <w:tcW w:w="3107" w:type="pct"/>
          </w:tcPr>
          <w:p w:rsidR="003531E6" w:rsidRPr="00FA3D47" w:rsidRDefault="003531E6" w:rsidP="003531E6">
            <w:pPr>
              <w:spacing w:after="0"/>
              <w:rPr>
                <w:rFonts w:ascii="Times New Roman" w:hAnsi="Times New Roman" w:cs="Times New Roman"/>
                <w:i/>
                <w:sz w:val="18"/>
              </w:rPr>
            </w:pPr>
            <w:r w:rsidRPr="00FA3D47">
              <w:rPr>
                <w:rFonts w:ascii="Times New Roman" w:hAnsi="Times New Roman" w:cs="Times New Roman"/>
                <w:i/>
                <w:sz w:val="18"/>
              </w:rPr>
              <w:t xml:space="preserve">grijana površina zgrade ili etaže koja se opskrbljuje toplinom iz toplinske podstanice </w:t>
            </w:r>
          </w:p>
        </w:tc>
      </w:tr>
      <w:tr w:rsidR="003531E6" w:rsidRPr="00FA3D47" w:rsidTr="003531E6">
        <w:tc>
          <w:tcPr>
            <w:tcW w:w="537"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k</w:t>
            </w:r>
          </w:p>
        </w:tc>
        <w:tc>
          <w:tcPr>
            <w:tcW w:w="1356" w:type="pct"/>
          </w:tcPr>
          <w:p w:rsidR="003531E6" w:rsidRPr="00FA3D47" w:rsidRDefault="003531E6" w:rsidP="003531E6">
            <w:pPr>
              <w:spacing w:after="0"/>
              <w:rPr>
                <w:rFonts w:ascii="Times New Roman" w:hAnsi="Times New Roman" w:cs="Times New Roman"/>
              </w:rPr>
            </w:pPr>
          </w:p>
        </w:tc>
        <w:tc>
          <w:tcPr>
            <w:tcW w:w="3107" w:type="pct"/>
          </w:tcPr>
          <w:p w:rsidR="003531E6" w:rsidRPr="00FA3D47" w:rsidRDefault="003531E6" w:rsidP="003531E6">
            <w:pPr>
              <w:spacing w:after="0"/>
              <w:rPr>
                <w:rFonts w:ascii="Times New Roman" w:hAnsi="Times New Roman" w:cs="Times New Roman"/>
                <w:i/>
                <w:sz w:val="18"/>
              </w:rPr>
            </w:pPr>
            <w:r w:rsidRPr="00FA3D47">
              <w:rPr>
                <w:rFonts w:ascii="Times New Roman" w:hAnsi="Times New Roman" w:cs="Times New Roman"/>
                <w:i/>
                <w:sz w:val="18"/>
              </w:rPr>
              <w:t>faktor (normirani) uštede cjelovite rekonstrukcije toplinske podstanice</w:t>
            </w:r>
          </w:p>
        </w:tc>
      </w:tr>
      <w:tr w:rsidR="003531E6" w:rsidRPr="00FA3D47" w:rsidTr="003531E6">
        <w:tc>
          <w:tcPr>
            <w:tcW w:w="537"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FES</w:t>
            </w:r>
          </w:p>
        </w:tc>
        <w:tc>
          <w:tcPr>
            <w:tcW w:w="1356"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[kWh/god]</w:t>
            </w:r>
          </w:p>
        </w:tc>
        <w:tc>
          <w:tcPr>
            <w:tcW w:w="3107" w:type="pct"/>
          </w:tcPr>
          <w:p w:rsidR="003531E6" w:rsidRPr="00FA3D47" w:rsidRDefault="003531E6" w:rsidP="003531E6">
            <w:pPr>
              <w:spacing w:after="0"/>
              <w:rPr>
                <w:rFonts w:ascii="Times New Roman" w:hAnsi="Times New Roman" w:cs="Times New Roman"/>
                <w:i/>
                <w:sz w:val="18"/>
              </w:rPr>
            </w:pPr>
            <w:r w:rsidRPr="00FA3D47">
              <w:rPr>
                <w:rFonts w:ascii="Times New Roman" w:hAnsi="Times New Roman" w:cs="Times New Roman"/>
                <w:i/>
                <w:sz w:val="18"/>
              </w:rPr>
              <w:t>ukupna godišnja ušteda energije u neposrednoj potrošnji</w:t>
            </w:r>
          </w:p>
        </w:tc>
      </w:tr>
    </w:tbl>
    <w:p w:rsidR="003531E6" w:rsidRPr="00FA3D47" w:rsidRDefault="003531E6" w:rsidP="003531E6">
      <w:pPr>
        <w:pStyle w:val="Naslov4"/>
      </w:pPr>
      <w:bookmarkStart w:id="899" w:name="_Toc31886749"/>
      <w:r w:rsidRPr="00FA3D47">
        <w:t>Rekonstrukcija zastarjele i neučinkovite toplinske podstanice za pripremu PTV</w:t>
      </w:r>
      <w:bookmarkEnd w:id="899"/>
    </w:p>
    <w:p w:rsidR="003531E6" w:rsidRPr="00FA3D47" w:rsidRDefault="003531E6" w:rsidP="003531E6">
      <w:pPr>
        <w:rPr>
          <w:rFonts w:ascii="Times New Roman" w:hAnsi="Times New Roman" w:cs="Times New Roman"/>
        </w:rPr>
      </w:pPr>
      <w:r w:rsidRPr="00FA3D47">
        <w:rPr>
          <w:rFonts w:ascii="Times New Roman" w:hAnsi="Times New Roman" w:cs="Times New Roman"/>
        </w:rPr>
        <w:t>Osnovu za utvrđivanje uštede energije čine godišnja potrebna energija za pripremu potrošne tople vode, ogrjevna površina zgrade i normirana procjena uštede energije. Ušteda energije računa se prema sljedećim jednadžbama:</w:t>
      </w:r>
    </w:p>
    <w:p w:rsidR="003531E6" w:rsidRPr="00FA3D47" w:rsidRDefault="003531E6" w:rsidP="003531E6">
      <w:pPr>
        <w:rPr>
          <w:rFonts w:ascii="Times New Roman" w:hAnsi="Times New Roman" w:cs="Times New Roman"/>
        </w:rPr>
      </w:pPr>
      <m:oMathPara>
        <m:oMath>
          <m:r>
            <w:rPr>
              <w:rFonts w:ascii="Cambria Math" w:hAnsi="Cambria Math" w:cs="Times New Roman"/>
            </w:rPr>
            <m:t>UFES= SWD×A×k</m:t>
          </m:r>
        </m:oMath>
      </m:oMathPara>
    </w:p>
    <w:p w:rsidR="003531E6" w:rsidRPr="00FA3D47" w:rsidRDefault="003531E6" w:rsidP="003531E6">
      <w:pPr>
        <w:rPr>
          <w:rFonts w:ascii="Times New Roman" w:hAnsi="Times New Roman" w:cs="Times New Roman"/>
        </w:rPr>
      </w:pPr>
      <m:oMathPara>
        <m:oMath>
          <m:r>
            <w:rPr>
              <w:rFonts w:ascii="Cambria Math" w:hAnsi="Cambria Math" w:cs="Times New Roman"/>
            </w:rPr>
            <m:t>FES=</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UFES</m:t>
                  </m:r>
                </m:e>
                <m:sub>
                  <m:r>
                    <w:rPr>
                      <w:rFonts w:ascii="Cambria Math" w:hAnsi="Cambria Math" w:cs="Times New Roman"/>
                    </w:rPr>
                    <m:t>i</m:t>
                  </m:r>
                </m:sub>
              </m:sSub>
            </m:e>
          </m:nary>
        </m:oMath>
      </m:oMathPara>
    </w:p>
    <w:p w:rsidR="003531E6" w:rsidRPr="00FA3D47" w:rsidRDefault="003531E6" w:rsidP="003531E6">
      <w:pPr>
        <w:rPr>
          <w:rFonts w:ascii="Times New Roman" w:hAnsi="Times New Roman" w:cs="Times New Roman"/>
        </w:rPr>
      </w:pPr>
      <w:r w:rsidRPr="00FA3D47">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
        <w:gridCol w:w="2460"/>
        <w:gridCol w:w="5637"/>
      </w:tblGrid>
      <w:tr w:rsidR="003531E6" w:rsidRPr="00FA3D47" w:rsidTr="003531E6">
        <w:tc>
          <w:tcPr>
            <w:tcW w:w="537"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 xml:space="preserve">UFES </w:t>
            </w:r>
          </w:p>
        </w:tc>
        <w:tc>
          <w:tcPr>
            <w:tcW w:w="1356" w:type="pct"/>
          </w:tcPr>
          <w:p w:rsidR="003531E6" w:rsidRPr="00FA3D47" w:rsidRDefault="003531E6" w:rsidP="003531E6">
            <w:pPr>
              <w:spacing w:after="0"/>
              <w:rPr>
                <w:rFonts w:ascii="Times New Roman" w:hAnsi="Times New Roman" w:cs="Times New Roman"/>
                <w:i/>
                <w:sz w:val="18"/>
              </w:rPr>
            </w:pPr>
            <w:r w:rsidRPr="00FA3D47">
              <w:rPr>
                <w:rFonts w:ascii="Times New Roman" w:hAnsi="Times New Roman" w:cs="Times New Roman"/>
                <w:i/>
              </w:rPr>
              <w:t>[kWh/god]</w:t>
            </w:r>
          </w:p>
        </w:tc>
        <w:tc>
          <w:tcPr>
            <w:tcW w:w="3107" w:type="pct"/>
          </w:tcPr>
          <w:p w:rsidR="003531E6" w:rsidRPr="00FA3D47" w:rsidRDefault="003531E6" w:rsidP="003531E6">
            <w:pPr>
              <w:spacing w:after="0"/>
              <w:rPr>
                <w:rFonts w:ascii="Times New Roman" w:hAnsi="Times New Roman" w:cs="Times New Roman"/>
                <w:i/>
                <w:sz w:val="18"/>
              </w:rPr>
            </w:pPr>
            <w:r w:rsidRPr="00FA3D47">
              <w:rPr>
                <w:rFonts w:ascii="Times New Roman" w:hAnsi="Times New Roman" w:cs="Times New Roman"/>
                <w:i/>
                <w:sz w:val="18"/>
              </w:rPr>
              <w:t xml:space="preserve">jedinična ušteda toplinske energije uslijed rekonstrukcije toplinske podstanice za pripremu potrošne tople vode </w:t>
            </w:r>
          </w:p>
        </w:tc>
      </w:tr>
      <w:tr w:rsidR="003531E6" w:rsidRPr="00FA3D47" w:rsidTr="003531E6">
        <w:tc>
          <w:tcPr>
            <w:tcW w:w="537" w:type="pct"/>
          </w:tcPr>
          <w:p w:rsidR="003531E6" w:rsidRPr="00FA3D47" w:rsidRDefault="003531E6" w:rsidP="003531E6">
            <w:pPr>
              <w:spacing w:after="0"/>
              <w:rPr>
                <w:rFonts w:ascii="Times New Roman" w:hAnsi="Times New Roman" w:cs="Times New Roman"/>
                <w:i/>
                <w:vertAlign w:val="subscript"/>
              </w:rPr>
            </w:pPr>
            <w:r w:rsidRPr="00FA3D47">
              <w:rPr>
                <w:rFonts w:ascii="Times New Roman" w:hAnsi="Times New Roman" w:cs="Times New Roman"/>
                <w:i/>
              </w:rPr>
              <w:t>SWD</w:t>
            </w:r>
          </w:p>
        </w:tc>
        <w:tc>
          <w:tcPr>
            <w:tcW w:w="1356"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[kWh/m</w:t>
            </w:r>
            <w:r w:rsidRPr="00FA3D47">
              <w:rPr>
                <w:rFonts w:ascii="Times New Roman" w:hAnsi="Times New Roman" w:cs="Times New Roman"/>
                <w:i/>
                <w:vertAlign w:val="superscript"/>
              </w:rPr>
              <w:t>2</w:t>
            </w:r>
            <w:r w:rsidRPr="00FA3D47">
              <w:rPr>
                <w:rFonts w:ascii="Times New Roman" w:hAnsi="Times New Roman" w:cs="Times New Roman"/>
                <w:i/>
              </w:rPr>
              <w:t>god]</w:t>
            </w:r>
          </w:p>
        </w:tc>
        <w:tc>
          <w:tcPr>
            <w:tcW w:w="3107" w:type="pct"/>
          </w:tcPr>
          <w:p w:rsidR="003531E6" w:rsidRPr="00FA3D47" w:rsidRDefault="003531E6" w:rsidP="003531E6">
            <w:pPr>
              <w:spacing w:after="0"/>
              <w:rPr>
                <w:rFonts w:ascii="Times New Roman" w:hAnsi="Times New Roman" w:cs="Times New Roman"/>
                <w:i/>
                <w:sz w:val="18"/>
              </w:rPr>
            </w:pPr>
            <w:r w:rsidRPr="00FA3D47">
              <w:rPr>
                <w:rFonts w:ascii="Times New Roman" w:hAnsi="Times New Roman" w:cs="Times New Roman"/>
                <w:i/>
                <w:sz w:val="18"/>
              </w:rPr>
              <w:t>specifične godišnje potrebe energije za pripremu PTV</w:t>
            </w:r>
          </w:p>
        </w:tc>
      </w:tr>
      <w:tr w:rsidR="003531E6" w:rsidRPr="00FA3D47" w:rsidTr="003531E6">
        <w:tc>
          <w:tcPr>
            <w:tcW w:w="537"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A</w:t>
            </w:r>
          </w:p>
        </w:tc>
        <w:tc>
          <w:tcPr>
            <w:tcW w:w="1356"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[m</w:t>
            </w:r>
            <w:r w:rsidRPr="00FA3D47">
              <w:rPr>
                <w:rFonts w:ascii="Times New Roman" w:hAnsi="Times New Roman" w:cs="Times New Roman"/>
                <w:i/>
                <w:vertAlign w:val="superscript"/>
              </w:rPr>
              <w:t>2</w:t>
            </w:r>
            <w:r w:rsidRPr="00FA3D47">
              <w:rPr>
                <w:rFonts w:ascii="Times New Roman" w:hAnsi="Times New Roman" w:cs="Times New Roman"/>
                <w:i/>
              </w:rPr>
              <w:t>]</w:t>
            </w:r>
          </w:p>
        </w:tc>
        <w:tc>
          <w:tcPr>
            <w:tcW w:w="3107" w:type="pct"/>
          </w:tcPr>
          <w:p w:rsidR="003531E6" w:rsidRPr="00FA3D47" w:rsidRDefault="003531E6" w:rsidP="003531E6">
            <w:pPr>
              <w:spacing w:after="0"/>
              <w:rPr>
                <w:rFonts w:ascii="Times New Roman" w:hAnsi="Times New Roman" w:cs="Times New Roman"/>
                <w:i/>
                <w:sz w:val="18"/>
              </w:rPr>
            </w:pPr>
            <w:r w:rsidRPr="00FA3D47">
              <w:rPr>
                <w:rFonts w:ascii="Times New Roman" w:hAnsi="Times New Roman" w:cs="Times New Roman"/>
                <w:i/>
                <w:sz w:val="18"/>
              </w:rPr>
              <w:t xml:space="preserve">površina zgrade ili etaže koja se opskrbljuje PTV-om iz toplinske podstanice </w:t>
            </w:r>
          </w:p>
        </w:tc>
      </w:tr>
      <w:tr w:rsidR="003531E6" w:rsidRPr="00FA3D47" w:rsidTr="003531E6">
        <w:tc>
          <w:tcPr>
            <w:tcW w:w="537"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k</w:t>
            </w:r>
          </w:p>
        </w:tc>
        <w:tc>
          <w:tcPr>
            <w:tcW w:w="1356" w:type="pct"/>
          </w:tcPr>
          <w:p w:rsidR="003531E6" w:rsidRPr="00FA3D47" w:rsidRDefault="003531E6" w:rsidP="003531E6">
            <w:pPr>
              <w:spacing w:after="0"/>
              <w:rPr>
                <w:rFonts w:ascii="Times New Roman" w:hAnsi="Times New Roman" w:cs="Times New Roman"/>
              </w:rPr>
            </w:pPr>
          </w:p>
        </w:tc>
        <w:tc>
          <w:tcPr>
            <w:tcW w:w="3107" w:type="pct"/>
          </w:tcPr>
          <w:p w:rsidR="003531E6" w:rsidRPr="00FA3D47" w:rsidRDefault="003531E6" w:rsidP="003531E6">
            <w:pPr>
              <w:spacing w:after="0"/>
              <w:rPr>
                <w:rFonts w:ascii="Times New Roman" w:hAnsi="Times New Roman" w:cs="Times New Roman"/>
                <w:i/>
                <w:sz w:val="18"/>
              </w:rPr>
            </w:pPr>
            <w:r w:rsidRPr="00FA3D47">
              <w:rPr>
                <w:rFonts w:ascii="Times New Roman" w:hAnsi="Times New Roman" w:cs="Times New Roman"/>
                <w:i/>
                <w:sz w:val="18"/>
              </w:rPr>
              <w:t>faktor (normirani) uštede cjelovite rekonstrukcije toplinske podstanice</w:t>
            </w:r>
          </w:p>
        </w:tc>
      </w:tr>
      <w:tr w:rsidR="003531E6" w:rsidRPr="00FA3D47" w:rsidTr="003531E6">
        <w:tc>
          <w:tcPr>
            <w:tcW w:w="537"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lastRenderedPageBreak/>
              <w:t>FES</w:t>
            </w:r>
          </w:p>
        </w:tc>
        <w:tc>
          <w:tcPr>
            <w:tcW w:w="1356"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[kWh/god]</w:t>
            </w:r>
          </w:p>
        </w:tc>
        <w:tc>
          <w:tcPr>
            <w:tcW w:w="3107" w:type="pct"/>
          </w:tcPr>
          <w:p w:rsidR="003531E6" w:rsidRPr="00FA3D47" w:rsidRDefault="003531E6" w:rsidP="003531E6">
            <w:pPr>
              <w:spacing w:after="0"/>
              <w:rPr>
                <w:rFonts w:ascii="Times New Roman" w:hAnsi="Times New Roman" w:cs="Times New Roman"/>
                <w:i/>
                <w:sz w:val="18"/>
              </w:rPr>
            </w:pPr>
            <w:r w:rsidRPr="00FA3D47">
              <w:rPr>
                <w:rFonts w:ascii="Times New Roman" w:hAnsi="Times New Roman" w:cs="Times New Roman"/>
                <w:i/>
                <w:sz w:val="18"/>
              </w:rPr>
              <w:t>ukupna godišnja ušteda energije u neposrednoj potrošnji</w:t>
            </w:r>
          </w:p>
        </w:tc>
      </w:tr>
    </w:tbl>
    <w:p w:rsidR="003531E6" w:rsidRPr="00FA3D47" w:rsidRDefault="003531E6" w:rsidP="003531E6">
      <w:pPr>
        <w:pStyle w:val="Naslov4"/>
        <w:jc w:val="both"/>
      </w:pPr>
      <w:bookmarkStart w:id="900" w:name="_Toc31886750"/>
      <w:r w:rsidRPr="00FA3D47">
        <w:t>Rekonstrukcija zastarjele i neučinkovite toplinske podstanice za grijanje i pripremu PTV</w:t>
      </w:r>
      <w:bookmarkEnd w:id="900"/>
    </w:p>
    <w:p w:rsidR="003531E6" w:rsidRPr="00FA3D47" w:rsidRDefault="003531E6" w:rsidP="003531E6">
      <w:pPr>
        <w:rPr>
          <w:rFonts w:ascii="Times New Roman" w:hAnsi="Times New Roman" w:cs="Times New Roman"/>
        </w:rPr>
      </w:pPr>
      <w:r w:rsidRPr="00FA3D47">
        <w:rPr>
          <w:rFonts w:ascii="Times New Roman" w:hAnsi="Times New Roman" w:cs="Times New Roman"/>
        </w:rPr>
        <w:t>Ušteda energije predstavlja zbroj prethodno dvije opisane uštede, što prikazuju sljedeće jednadžbe:</w:t>
      </w:r>
    </w:p>
    <w:p w:rsidR="003531E6" w:rsidRPr="00FA3D47" w:rsidRDefault="003531E6" w:rsidP="003531E6">
      <w:pPr>
        <w:rPr>
          <w:rFonts w:ascii="Times New Roman" w:hAnsi="Times New Roman" w:cs="Times New Roman"/>
        </w:rPr>
      </w:pPr>
      <m:oMathPara>
        <m:oMath>
          <m:r>
            <m:rPr>
              <m:sty m:val="p"/>
            </m:rPr>
            <w:rPr>
              <w:rFonts w:ascii="Cambria Math" w:hAnsi="Cambria Math" w:cs="Times New Roman"/>
            </w:rPr>
            <w:br/>
          </m:r>
        </m:oMath>
        <m:oMath>
          <m:r>
            <w:rPr>
              <w:rFonts w:ascii="Cambria Math" w:hAnsi="Cambria Math" w:cs="Times New Roman"/>
            </w:rPr>
            <m:t xml:space="preserve">UFES= </m:t>
          </m:r>
          <m:d>
            <m:dPr>
              <m:ctrlPr>
                <w:rPr>
                  <w:rFonts w:ascii="Cambria Math" w:hAnsi="Cambria Math" w:cs="Times New Roman"/>
                  <w:i/>
                </w:rPr>
              </m:ctrlPr>
            </m:dPr>
            <m:e>
              <m:r>
                <w:rPr>
                  <w:rFonts w:ascii="Cambria Math" w:hAnsi="Cambria Math" w:cs="Times New Roman"/>
                </w:rPr>
                <m:t>SHD+ SWD</m:t>
              </m:r>
            </m:e>
          </m:d>
          <m:r>
            <w:rPr>
              <w:rFonts w:ascii="Cambria Math" w:hAnsi="Cambria Math" w:cs="Times New Roman"/>
            </w:rPr>
            <m:t>×A×k</m:t>
          </m:r>
        </m:oMath>
      </m:oMathPara>
    </w:p>
    <w:p w:rsidR="003531E6" w:rsidRPr="00FA3D47" w:rsidRDefault="003531E6" w:rsidP="003531E6">
      <w:pPr>
        <w:rPr>
          <w:rFonts w:ascii="Times New Roman" w:hAnsi="Times New Roman" w:cs="Times New Roman"/>
        </w:rPr>
      </w:pPr>
      <m:oMathPara>
        <m:oMath>
          <m:r>
            <w:rPr>
              <w:rFonts w:ascii="Cambria Math" w:hAnsi="Cambria Math" w:cs="Times New Roman"/>
            </w:rPr>
            <m:t>FES=</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UFES</m:t>
                  </m:r>
                </m:e>
                <m:sub>
                  <m:r>
                    <w:rPr>
                      <w:rFonts w:ascii="Cambria Math" w:hAnsi="Cambria Math" w:cs="Times New Roman"/>
                    </w:rPr>
                    <m:t>i</m:t>
                  </m:r>
                </m:sub>
              </m:sSub>
            </m:e>
          </m:nary>
        </m:oMath>
      </m:oMathPara>
    </w:p>
    <w:p w:rsidR="003531E6" w:rsidRPr="00FA3D47" w:rsidRDefault="003531E6" w:rsidP="003531E6">
      <w:pPr>
        <w:rPr>
          <w:rFonts w:ascii="Times New Roman" w:hAnsi="Times New Roman" w:cs="Times New Roman"/>
        </w:rPr>
      </w:pPr>
      <w:r w:rsidRPr="00FA3D47">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
        <w:gridCol w:w="2460"/>
        <w:gridCol w:w="5637"/>
      </w:tblGrid>
      <w:tr w:rsidR="003531E6" w:rsidRPr="00FA3D47" w:rsidTr="003531E6">
        <w:tc>
          <w:tcPr>
            <w:tcW w:w="537"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 xml:space="preserve">UFES </w:t>
            </w:r>
          </w:p>
        </w:tc>
        <w:tc>
          <w:tcPr>
            <w:tcW w:w="1356" w:type="pct"/>
          </w:tcPr>
          <w:p w:rsidR="003531E6" w:rsidRPr="00FA3D47" w:rsidRDefault="003531E6" w:rsidP="003531E6">
            <w:pPr>
              <w:spacing w:after="0"/>
              <w:rPr>
                <w:rFonts w:ascii="Times New Roman" w:hAnsi="Times New Roman" w:cs="Times New Roman"/>
                <w:i/>
                <w:sz w:val="18"/>
              </w:rPr>
            </w:pPr>
            <w:r w:rsidRPr="00FA3D47">
              <w:rPr>
                <w:rFonts w:ascii="Times New Roman" w:hAnsi="Times New Roman" w:cs="Times New Roman"/>
                <w:i/>
              </w:rPr>
              <w:t>[kWh/god]</w:t>
            </w:r>
          </w:p>
        </w:tc>
        <w:tc>
          <w:tcPr>
            <w:tcW w:w="3107" w:type="pct"/>
          </w:tcPr>
          <w:p w:rsidR="003531E6" w:rsidRPr="00FA3D47" w:rsidRDefault="003531E6" w:rsidP="003531E6">
            <w:pPr>
              <w:spacing w:after="0"/>
              <w:rPr>
                <w:rFonts w:ascii="Times New Roman" w:hAnsi="Times New Roman" w:cs="Times New Roman"/>
                <w:i/>
                <w:sz w:val="18"/>
              </w:rPr>
            </w:pPr>
            <w:r w:rsidRPr="00FA3D47">
              <w:rPr>
                <w:rFonts w:ascii="Times New Roman" w:hAnsi="Times New Roman" w:cs="Times New Roman"/>
                <w:i/>
                <w:sz w:val="18"/>
              </w:rPr>
              <w:t xml:space="preserve">jedinična ušteda toplinske energije uslijed rekonstrukcije toplinske podstanice za grijanje i pripremu potrošne tople vode </w:t>
            </w:r>
          </w:p>
        </w:tc>
      </w:tr>
      <w:tr w:rsidR="003531E6" w:rsidRPr="00FA3D47" w:rsidTr="003531E6">
        <w:tc>
          <w:tcPr>
            <w:tcW w:w="537"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SHD</w:t>
            </w:r>
          </w:p>
        </w:tc>
        <w:tc>
          <w:tcPr>
            <w:tcW w:w="1356"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[kWh/m</w:t>
            </w:r>
            <w:r w:rsidRPr="00FA3D47">
              <w:rPr>
                <w:rFonts w:ascii="Times New Roman" w:hAnsi="Times New Roman" w:cs="Times New Roman"/>
                <w:i/>
                <w:vertAlign w:val="superscript"/>
              </w:rPr>
              <w:t>2</w:t>
            </w:r>
            <w:r w:rsidRPr="00FA3D47">
              <w:rPr>
                <w:rFonts w:ascii="Times New Roman" w:hAnsi="Times New Roman" w:cs="Times New Roman"/>
                <w:i/>
              </w:rPr>
              <w:t>god]</w:t>
            </w:r>
          </w:p>
        </w:tc>
        <w:tc>
          <w:tcPr>
            <w:tcW w:w="3107" w:type="pct"/>
          </w:tcPr>
          <w:p w:rsidR="003531E6" w:rsidRPr="00FA3D47" w:rsidRDefault="003531E6" w:rsidP="003531E6">
            <w:pPr>
              <w:spacing w:after="0"/>
              <w:rPr>
                <w:rFonts w:ascii="Times New Roman" w:hAnsi="Times New Roman" w:cs="Times New Roman"/>
                <w:i/>
                <w:sz w:val="18"/>
              </w:rPr>
            </w:pPr>
            <w:r w:rsidRPr="00FA3D47">
              <w:rPr>
                <w:rFonts w:ascii="Times New Roman" w:hAnsi="Times New Roman" w:cs="Times New Roman"/>
                <w:i/>
                <w:sz w:val="18"/>
              </w:rPr>
              <w:t xml:space="preserve">godišnja potrebna toplinska energija za grijanje zgrade </w:t>
            </w:r>
          </w:p>
        </w:tc>
      </w:tr>
      <w:tr w:rsidR="003531E6" w:rsidRPr="00FA3D47" w:rsidTr="003531E6">
        <w:tc>
          <w:tcPr>
            <w:tcW w:w="537" w:type="pct"/>
          </w:tcPr>
          <w:p w:rsidR="003531E6" w:rsidRPr="00FA3D47" w:rsidRDefault="003531E6" w:rsidP="003531E6">
            <w:pPr>
              <w:spacing w:after="0"/>
              <w:rPr>
                <w:rFonts w:ascii="Times New Roman" w:hAnsi="Times New Roman" w:cs="Times New Roman"/>
                <w:i/>
                <w:vertAlign w:val="subscript"/>
              </w:rPr>
            </w:pPr>
            <w:r w:rsidRPr="00FA3D47">
              <w:rPr>
                <w:rFonts w:ascii="Times New Roman" w:hAnsi="Times New Roman" w:cs="Times New Roman"/>
                <w:i/>
              </w:rPr>
              <w:t>SWD</w:t>
            </w:r>
          </w:p>
        </w:tc>
        <w:tc>
          <w:tcPr>
            <w:tcW w:w="1356"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[kWh/m</w:t>
            </w:r>
            <w:r w:rsidRPr="00FA3D47">
              <w:rPr>
                <w:rFonts w:ascii="Times New Roman" w:hAnsi="Times New Roman" w:cs="Times New Roman"/>
                <w:i/>
                <w:vertAlign w:val="superscript"/>
              </w:rPr>
              <w:t>2</w:t>
            </w:r>
            <w:r w:rsidRPr="00FA3D47">
              <w:rPr>
                <w:rFonts w:ascii="Times New Roman" w:hAnsi="Times New Roman" w:cs="Times New Roman"/>
                <w:i/>
              </w:rPr>
              <w:t>god]</w:t>
            </w:r>
          </w:p>
        </w:tc>
        <w:tc>
          <w:tcPr>
            <w:tcW w:w="3107" w:type="pct"/>
          </w:tcPr>
          <w:p w:rsidR="003531E6" w:rsidRPr="00FA3D47" w:rsidRDefault="003531E6" w:rsidP="003531E6">
            <w:pPr>
              <w:spacing w:after="0"/>
              <w:rPr>
                <w:rFonts w:ascii="Times New Roman" w:hAnsi="Times New Roman" w:cs="Times New Roman"/>
                <w:i/>
                <w:sz w:val="18"/>
              </w:rPr>
            </w:pPr>
            <w:r w:rsidRPr="00FA3D47">
              <w:rPr>
                <w:rFonts w:ascii="Times New Roman" w:hAnsi="Times New Roman" w:cs="Times New Roman"/>
                <w:i/>
                <w:sz w:val="18"/>
              </w:rPr>
              <w:t>specifične godišnje potrebe energije za pripremu PTV</w:t>
            </w:r>
          </w:p>
        </w:tc>
      </w:tr>
      <w:tr w:rsidR="003531E6" w:rsidRPr="00FA3D47" w:rsidTr="003531E6">
        <w:tc>
          <w:tcPr>
            <w:tcW w:w="537"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A</w:t>
            </w:r>
          </w:p>
        </w:tc>
        <w:tc>
          <w:tcPr>
            <w:tcW w:w="1356"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[m</w:t>
            </w:r>
            <w:r w:rsidRPr="00FA3D47">
              <w:rPr>
                <w:rFonts w:ascii="Times New Roman" w:hAnsi="Times New Roman" w:cs="Times New Roman"/>
                <w:i/>
                <w:vertAlign w:val="superscript"/>
              </w:rPr>
              <w:t>2</w:t>
            </w:r>
            <w:r w:rsidRPr="00FA3D47">
              <w:rPr>
                <w:rFonts w:ascii="Times New Roman" w:hAnsi="Times New Roman" w:cs="Times New Roman"/>
                <w:i/>
              </w:rPr>
              <w:t>]</w:t>
            </w:r>
          </w:p>
        </w:tc>
        <w:tc>
          <w:tcPr>
            <w:tcW w:w="3107" w:type="pct"/>
          </w:tcPr>
          <w:p w:rsidR="003531E6" w:rsidRPr="00FA3D47" w:rsidRDefault="003531E6" w:rsidP="003531E6">
            <w:pPr>
              <w:spacing w:after="0"/>
              <w:rPr>
                <w:rFonts w:ascii="Times New Roman" w:hAnsi="Times New Roman" w:cs="Times New Roman"/>
                <w:i/>
                <w:sz w:val="18"/>
              </w:rPr>
            </w:pPr>
            <w:r w:rsidRPr="00FA3D47">
              <w:rPr>
                <w:rFonts w:ascii="Times New Roman" w:hAnsi="Times New Roman" w:cs="Times New Roman"/>
                <w:i/>
                <w:sz w:val="18"/>
              </w:rPr>
              <w:t xml:space="preserve">površina zgrade ili etaže koja se opskrbljuje toplinom i PTV-om iz toplinske podstanice </w:t>
            </w:r>
          </w:p>
        </w:tc>
      </w:tr>
      <w:tr w:rsidR="003531E6" w:rsidRPr="00FA3D47" w:rsidTr="003531E6">
        <w:tc>
          <w:tcPr>
            <w:tcW w:w="537"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k</w:t>
            </w:r>
          </w:p>
        </w:tc>
        <w:tc>
          <w:tcPr>
            <w:tcW w:w="1356" w:type="pct"/>
          </w:tcPr>
          <w:p w:rsidR="003531E6" w:rsidRPr="00FA3D47" w:rsidRDefault="003531E6" w:rsidP="003531E6">
            <w:pPr>
              <w:spacing w:after="0"/>
              <w:rPr>
                <w:rFonts w:ascii="Times New Roman" w:hAnsi="Times New Roman" w:cs="Times New Roman"/>
              </w:rPr>
            </w:pPr>
          </w:p>
        </w:tc>
        <w:tc>
          <w:tcPr>
            <w:tcW w:w="3107" w:type="pct"/>
          </w:tcPr>
          <w:p w:rsidR="003531E6" w:rsidRPr="00FA3D47" w:rsidRDefault="003531E6" w:rsidP="003531E6">
            <w:pPr>
              <w:spacing w:after="0"/>
              <w:rPr>
                <w:rFonts w:ascii="Times New Roman" w:hAnsi="Times New Roman" w:cs="Times New Roman"/>
                <w:i/>
                <w:sz w:val="18"/>
              </w:rPr>
            </w:pPr>
            <w:r w:rsidRPr="00FA3D47">
              <w:rPr>
                <w:rFonts w:ascii="Times New Roman" w:hAnsi="Times New Roman" w:cs="Times New Roman"/>
                <w:i/>
                <w:sz w:val="18"/>
              </w:rPr>
              <w:t>faktor (normirani) uštede cjelovite rekonstrukcije toplinske podstanice</w:t>
            </w:r>
          </w:p>
        </w:tc>
      </w:tr>
      <w:tr w:rsidR="003531E6" w:rsidRPr="00FA3D47" w:rsidTr="003531E6">
        <w:tc>
          <w:tcPr>
            <w:tcW w:w="537"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FES</w:t>
            </w:r>
          </w:p>
        </w:tc>
        <w:tc>
          <w:tcPr>
            <w:tcW w:w="1356"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[kWh/god]</w:t>
            </w:r>
          </w:p>
        </w:tc>
        <w:tc>
          <w:tcPr>
            <w:tcW w:w="3107" w:type="pct"/>
          </w:tcPr>
          <w:p w:rsidR="003531E6" w:rsidRPr="00FA3D47" w:rsidRDefault="003531E6" w:rsidP="003531E6">
            <w:pPr>
              <w:spacing w:after="0"/>
              <w:rPr>
                <w:rFonts w:ascii="Times New Roman" w:hAnsi="Times New Roman" w:cs="Times New Roman"/>
                <w:i/>
                <w:sz w:val="18"/>
              </w:rPr>
            </w:pPr>
            <w:r w:rsidRPr="00FA3D47">
              <w:rPr>
                <w:rFonts w:ascii="Times New Roman" w:hAnsi="Times New Roman" w:cs="Times New Roman"/>
                <w:i/>
                <w:sz w:val="18"/>
              </w:rPr>
              <w:t>ukupna godišnja ušteda energije u neposrednoj potrošnji</w:t>
            </w:r>
          </w:p>
        </w:tc>
      </w:tr>
    </w:tbl>
    <w:p w:rsidR="003531E6" w:rsidRPr="00FA3D47" w:rsidRDefault="003531E6" w:rsidP="00546F90">
      <w:pPr>
        <w:pStyle w:val="Naslov3"/>
      </w:pPr>
      <w:bookmarkStart w:id="901" w:name="_Toc31886751"/>
      <w:r w:rsidRPr="00FA3D47">
        <w:t>Potrebni ulazni podaci i dokumentacija</w:t>
      </w:r>
      <w:bookmarkEnd w:id="901"/>
    </w:p>
    <w:p w:rsidR="003531E6" w:rsidRPr="00FA3D47" w:rsidRDefault="003531E6" w:rsidP="00546F90">
      <w:pPr>
        <w:jc w:val="both"/>
        <w:rPr>
          <w:rFonts w:ascii="Times New Roman" w:hAnsi="Times New Roman" w:cs="Times New Roman"/>
        </w:rPr>
      </w:pPr>
      <w:bookmarkStart w:id="902" w:name="_Hlk24619950"/>
      <w:r w:rsidRPr="00FA3D47">
        <w:rPr>
          <w:rFonts w:ascii="Times New Roman" w:hAnsi="Times New Roman" w:cs="Times New Roman"/>
        </w:rPr>
        <w:t>Prema Tehničkom propisu o racionalnoj uporabi energije i toplinskoj zaštiti u zgradama (NN br. 97/14, 130/14) godišnja potrebna toplinska energija za grijanje je računski određena količina topline koju sustavom grijanja treba tijekom jedne godine dovesti u zgradu za održavanje unutarnje projektne temperature u zgradi tijekom razdoblja grijanja zgrade. S obzirom na navedenu definiciju, potrebno je poznavati sve parametre potrebne za izračun godišnje potrebne toplinske energije za grijanje ili poznavati njenu već izračunatu vrijednost za objekte kod kojih će se primjenjivati formula za izračun ušteda uslijed cjelovite rekonstrukcije toplinskih podstanica. Dodatno, potrebno je poznavati specifične godišnje potrebe energije za pripremu PTV te površinu zgrade ili etaže koja se opskrbljuje toplinom i PTV-om iz toplinskih podstanica. U slučaju nedostatka ili nedostupnosti stvarnih vrijednosti moguće je koristiti referentne vr</w:t>
      </w:r>
      <w:r>
        <w:rPr>
          <w:rFonts w:ascii="Times New Roman" w:hAnsi="Times New Roman" w:cs="Times New Roman"/>
        </w:rPr>
        <w:t>ijednosti navedene u poglavlju 1</w:t>
      </w:r>
      <w:r w:rsidRPr="00FA3D47">
        <w:rPr>
          <w:rFonts w:ascii="Times New Roman" w:hAnsi="Times New Roman" w:cs="Times New Roman"/>
        </w:rPr>
        <w:t>.1.4.</w:t>
      </w:r>
    </w:p>
    <w:p w:rsidR="003531E6" w:rsidRPr="00FA3D47" w:rsidRDefault="003531E6" w:rsidP="00546F90">
      <w:pPr>
        <w:jc w:val="both"/>
        <w:rPr>
          <w:rFonts w:ascii="Times New Roman" w:hAnsi="Times New Roman" w:cs="Times New Roman"/>
        </w:rPr>
      </w:pPr>
      <w:r w:rsidRPr="00FA3D47">
        <w:rPr>
          <w:rFonts w:ascii="Times New Roman" w:hAnsi="Times New Roman" w:cs="Times New Roman"/>
        </w:rPr>
        <w:t>Dokumentacija koju je potrebno priložiti/posjedovati kao dokaz o provedbi mjere i verifikaciju ulaznog podatka za izračun ušteda je sljedeća:</w:t>
      </w:r>
    </w:p>
    <w:p w:rsidR="003531E6" w:rsidRPr="00FA3D47" w:rsidRDefault="003531E6" w:rsidP="00D86B5B">
      <w:pPr>
        <w:pStyle w:val="Odlomakpopisa"/>
        <w:numPr>
          <w:ilvl w:val="0"/>
          <w:numId w:val="58"/>
        </w:numPr>
        <w:rPr>
          <w:rFonts w:ascii="Times New Roman" w:hAnsi="Times New Roman" w:cs="Times New Roman"/>
        </w:rPr>
      </w:pPr>
      <w:r w:rsidRPr="00FA3D47">
        <w:rPr>
          <w:rFonts w:ascii="Times New Roman" w:hAnsi="Times New Roman" w:cs="Times New Roman"/>
        </w:rPr>
        <w:t>zapisnik o primopredaji opreme toplinske podstanice,</w:t>
      </w:r>
    </w:p>
    <w:p w:rsidR="003531E6" w:rsidRPr="00FA3D47" w:rsidRDefault="003531E6" w:rsidP="00D86B5B">
      <w:pPr>
        <w:pStyle w:val="Odlomakpopisa"/>
        <w:numPr>
          <w:ilvl w:val="0"/>
          <w:numId w:val="58"/>
        </w:numPr>
        <w:rPr>
          <w:rFonts w:ascii="Times New Roman" w:hAnsi="Times New Roman" w:cs="Times New Roman"/>
        </w:rPr>
      </w:pPr>
      <w:r w:rsidRPr="00FA3D47">
        <w:rPr>
          <w:rFonts w:ascii="Times New Roman" w:hAnsi="Times New Roman" w:cs="Times New Roman"/>
        </w:rPr>
        <w:t>izvještaj o energetskom pregledu ili projektna dokumentacija iz koje su razvidni podaci o specifičnim godišnjim toplinskim potrebama za grijanje i potrošnu toplu vodu te o korisnoj površini zgrade/dijela zgrade koja se opskrbljuje iz toplinske podstanice.</w:t>
      </w:r>
    </w:p>
    <w:p w:rsidR="003531E6" w:rsidRPr="00FA3D47" w:rsidRDefault="003531E6" w:rsidP="00546F90">
      <w:pPr>
        <w:jc w:val="both"/>
        <w:rPr>
          <w:rFonts w:ascii="Times New Roman" w:hAnsi="Times New Roman" w:cs="Times New Roman"/>
        </w:rPr>
      </w:pPr>
      <w:r w:rsidRPr="00FA3D47">
        <w:rPr>
          <w:rFonts w:ascii="Times New Roman" w:hAnsi="Times New Roman" w:cs="Times New Roman"/>
        </w:rPr>
        <w:t>Dokumentacija koju je potrebno priložiti/posjedovati kao dokaz o provedbi mjere i verifikaciju ulaznog podatka u slučaju korištenja referentnih podatka  je zapisnik o primopredaji opreme toplinske podstanice, s iskazanom ukupnom površinom zgrade ili etaže koja se opskrbljuje toplinom i PTV-om iz toplinske podstanice.</w:t>
      </w:r>
    </w:p>
    <w:p w:rsidR="003531E6" w:rsidRPr="00FA3D47" w:rsidRDefault="003531E6" w:rsidP="00546F90">
      <w:pPr>
        <w:pStyle w:val="Naslov3"/>
      </w:pPr>
      <w:bookmarkStart w:id="903" w:name="_Toc31886752"/>
      <w:bookmarkEnd w:id="902"/>
      <w:r w:rsidRPr="00FA3D47">
        <w:t>Referentne vrijednosti</w:t>
      </w:r>
      <w:bookmarkEnd w:id="903"/>
    </w:p>
    <w:p w:rsidR="003531E6" w:rsidRDefault="003531E6" w:rsidP="00546F90">
      <w:pPr>
        <w:jc w:val="both"/>
        <w:rPr>
          <w:rFonts w:ascii="Times New Roman" w:hAnsi="Times New Roman" w:cs="Times New Roman"/>
        </w:rPr>
      </w:pPr>
      <w:r w:rsidRPr="00FA3D47">
        <w:rPr>
          <w:rFonts w:ascii="Times New Roman" w:hAnsi="Times New Roman" w:cs="Times New Roman"/>
        </w:rPr>
        <w:t xml:space="preserve">U nedostatku podataka specifičnih za određivanje ušteda uslijed cjelovite rekonstrukcije toplinskih podstanica, potrebno je koristiti referentne vrijednosti koje su prikazane u </w:t>
      </w:r>
      <w:r w:rsidRPr="00FA3D47">
        <w:rPr>
          <w:rFonts w:ascii="Times New Roman" w:hAnsi="Times New Roman" w:cs="Times New Roman"/>
          <w:szCs w:val="20"/>
        </w:rPr>
        <w:fldChar w:fldCharType="begin"/>
      </w:r>
      <w:r w:rsidRPr="00FA3D47">
        <w:rPr>
          <w:rFonts w:ascii="Times New Roman" w:hAnsi="Times New Roman" w:cs="Times New Roman"/>
          <w:szCs w:val="20"/>
        </w:rPr>
        <w:instrText xml:space="preserve"> REF _Ref26188058 \h  \* MERGEFORMAT </w:instrText>
      </w:r>
      <w:r w:rsidRPr="00FA3D47">
        <w:rPr>
          <w:rFonts w:ascii="Times New Roman" w:hAnsi="Times New Roman" w:cs="Times New Roman"/>
          <w:szCs w:val="20"/>
        </w:rPr>
      </w:r>
      <w:r w:rsidRPr="00FA3D47">
        <w:rPr>
          <w:rFonts w:ascii="Times New Roman" w:hAnsi="Times New Roman" w:cs="Times New Roman"/>
          <w:szCs w:val="20"/>
        </w:rPr>
        <w:fldChar w:fldCharType="separate"/>
      </w:r>
      <w:r w:rsidRPr="00FA3D47">
        <w:rPr>
          <w:rFonts w:ascii="Times New Roman" w:hAnsi="Times New Roman" w:cs="Times New Roman"/>
          <w:szCs w:val="20"/>
        </w:rPr>
        <w:t xml:space="preserve">Tablica </w:t>
      </w:r>
      <w:r w:rsidRPr="00FA3D47">
        <w:rPr>
          <w:rFonts w:ascii="Times New Roman" w:hAnsi="Times New Roman" w:cs="Times New Roman"/>
          <w:noProof/>
          <w:szCs w:val="20"/>
        </w:rPr>
        <w:t>1</w:t>
      </w:r>
      <w:r w:rsidRPr="00FA3D47">
        <w:rPr>
          <w:rFonts w:ascii="Times New Roman" w:hAnsi="Times New Roman" w:cs="Times New Roman"/>
          <w:szCs w:val="20"/>
        </w:rPr>
        <w:fldChar w:fldCharType="end"/>
      </w:r>
      <w:r w:rsidRPr="00FA3D47">
        <w:rPr>
          <w:rFonts w:ascii="Times New Roman" w:hAnsi="Times New Roman" w:cs="Times New Roman"/>
        </w:rPr>
        <w:t xml:space="preserve">. </w:t>
      </w:r>
    </w:p>
    <w:p w:rsidR="003531E6" w:rsidRPr="00FA3D47" w:rsidRDefault="003531E6" w:rsidP="003531E6">
      <w:pPr>
        <w:rPr>
          <w:rFonts w:ascii="Times New Roman" w:hAnsi="Times New Roman" w:cs="Times New Roman"/>
        </w:rPr>
      </w:pPr>
    </w:p>
    <w:p w:rsidR="003531E6" w:rsidRPr="00FA3D47" w:rsidRDefault="003531E6" w:rsidP="003531E6">
      <w:pPr>
        <w:pStyle w:val="Opisslike"/>
        <w:jc w:val="center"/>
        <w:rPr>
          <w:rFonts w:ascii="Times New Roman" w:hAnsi="Times New Roman" w:cs="Times New Roman"/>
          <w:sz w:val="18"/>
        </w:rPr>
      </w:pPr>
      <w:bookmarkStart w:id="904" w:name="_Ref26188058"/>
      <w:r w:rsidRPr="00FA3D47">
        <w:rPr>
          <w:rFonts w:ascii="Times New Roman" w:hAnsi="Times New Roman" w:cs="Times New Roman"/>
          <w:sz w:val="18"/>
        </w:rPr>
        <w:lastRenderedPageBreak/>
        <w:t xml:space="preserve">Tablica </w:t>
      </w:r>
      <w:r w:rsidRPr="00FA3D47">
        <w:rPr>
          <w:rFonts w:ascii="Times New Roman" w:hAnsi="Times New Roman" w:cs="Times New Roman"/>
          <w:sz w:val="18"/>
        </w:rPr>
        <w:fldChar w:fldCharType="begin"/>
      </w:r>
      <w:r w:rsidRPr="00FA3D47">
        <w:rPr>
          <w:rFonts w:ascii="Times New Roman" w:hAnsi="Times New Roman" w:cs="Times New Roman"/>
          <w:sz w:val="18"/>
        </w:rPr>
        <w:instrText xml:space="preserve"> SEQ Tablica \* ARABIC </w:instrText>
      </w:r>
      <w:r w:rsidRPr="00FA3D47">
        <w:rPr>
          <w:rFonts w:ascii="Times New Roman" w:hAnsi="Times New Roman" w:cs="Times New Roman"/>
          <w:sz w:val="18"/>
        </w:rPr>
        <w:fldChar w:fldCharType="separate"/>
      </w:r>
      <w:r w:rsidRPr="00FA3D47">
        <w:rPr>
          <w:rFonts w:ascii="Times New Roman" w:hAnsi="Times New Roman" w:cs="Times New Roman"/>
          <w:noProof/>
          <w:sz w:val="18"/>
        </w:rPr>
        <w:t>1</w:t>
      </w:r>
      <w:r w:rsidRPr="00FA3D47">
        <w:rPr>
          <w:rFonts w:ascii="Times New Roman" w:hAnsi="Times New Roman" w:cs="Times New Roman"/>
          <w:sz w:val="18"/>
        </w:rPr>
        <w:fldChar w:fldCharType="end"/>
      </w:r>
      <w:bookmarkEnd w:id="904"/>
      <w:r w:rsidRPr="00FA3D47">
        <w:rPr>
          <w:rFonts w:ascii="Times New Roman" w:hAnsi="Times New Roman" w:cs="Times New Roman"/>
          <w:sz w:val="18"/>
        </w:rPr>
        <w:t xml:space="preserve"> Referentne vrijednosti za određivanje ušteda uslijed cjelovite rekonstrukcije toplinskih podstanica</w:t>
      </w:r>
    </w:p>
    <w:tbl>
      <w:tblPr>
        <w:tblStyle w:val="GridTable1Light1"/>
        <w:tblW w:w="5000" w:type="pct"/>
        <w:tblLook w:val="04A0" w:firstRow="1" w:lastRow="0" w:firstColumn="1" w:lastColumn="0" w:noHBand="0" w:noVBand="1"/>
      </w:tblPr>
      <w:tblGrid>
        <w:gridCol w:w="1510"/>
        <w:gridCol w:w="1874"/>
        <w:gridCol w:w="2793"/>
        <w:gridCol w:w="2885"/>
      </w:tblGrid>
      <w:tr w:rsidR="003531E6" w:rsidRPr="00FA3D47" w:rsidTr="003531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rsidR="003531E6" w:rsidRPr="00FA3D47" w:rsidRDefault="003531E6" w:rsidP="003531E6">
            <w:pPr>
              <w:spacing w:after="0"/>
              <w:jc w:val="center"/>
              <w:rPr>
                <w:rFonts w:ascii="Times New Roman" w:hAnsi="Times New Roman" w:cs="Times New Roman"/>
                <w:b w:val="0"/>
                <w:sz w:val="18"/>
                <w:szCs w:val="18"/>
              </w:rPr>
            </w:pPr>
            <w:r w:rsidRPr="00FA3D47">
              <w:rPr>
                <w:rFonts w:ascii="Times New Roman" w:hAnsi="Times New Roman" w:cs="Times New Roman"/>
                <w:sz w:val="18"/>
                <w:szCs w:val="18"/>
              </w:rPr>
              <w:t>Oznaka</w:t>
            </w:r>
          </w:p>
        </w:tc>
        <w:tc>
          <w:tcPr>
            <w:tcW w:w="1034" w:type="pct"/>
          </w:tcPr>
          <w:p w:rsidR="003531E6" w:rsidRPr="00FA3D47" w:rsidRDefault="003531E6" w:rsidP="003531E6">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FA3D47">
              <w:rPr>
                <w:rFonts w:ascii="Times New Roman" w:hAnsi="Times New Roman" w:cs="Times New Roman"/>
                <w:sz w:val="18"/>
                <w:szCs w:val="18"/>
              </w:rPr>
              <w:t>Jedinica</w:t>
            </w:r>
          </w:p>
        </w:tc>
        <w:tc>
          <w:tcPr>
            <w:tcW w:w="3133" w:type="pct"/>
            <w:gridSpan w:val="2"/>
          </w:tcPr>
          <w:p w:rsidR="003531E6" w:rsidRPr="00FA3D47" w:rsidRDefault="003531E6" w:rsidP="003531E6">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FA3D47">
              <w:rPr>
                <w:rFonts w:ascii="Times New Roman" w:hAnsi="Times New Roman" w:cs="Times New Roman"/>
                <w:sz w:val="18"/>
                <w:szCs w:val="18"/>
              </w:rPr>
              <w:t>Vrijednost</w:t>
            </w:r>
          </w:p>
        </w:tc>
      </w:tr>
      <w:tr w:rsidR="003531E6" w:rsidRPr="00FA3D47" w:rsidTr="003531E6">
        <w:tc>
          <w:tcPr>
            <w:cnfStyle w:val="001000000000" w:firstRow="0" w:lastRow="0" w:firstColumn="1" w:lastColumn="0" w:oddVBand="0" w:evenVBand="0" w:oddHBand="0" w:evenHBand="0" w:firstRowFirstColumn="0" w:firstRowLastColumn="0" w:lastRowFirstColumn="0" w:lastRowLastColumn="0"/>
            <w:tcW w:w="833" w:type="pct"/>
          </w:tcPr>
          <w:p w:rsidR="003531E6" w:rsidRPr="00FA3D47" w:rsidRDefault="003531E6" w:rsidP="003531E6">
            <w:pPr>
              <w:spacing w:after="0"/>
              <w:rPr>
                <w:rFonts w:ascii="Times New Roman" w:hAnsi="Times New Roman" w:cs="Times New Roman"/>
                <w:sz w:val="16"/>
                <w:szCs w:val="16"/>
              </w:rPr>
            </w:pPr>
            <w:r w:rsidRPr="00FA3D47">
              <w:rPr>
                <w:rFonts w:ascii="Times New Roman" w:hAnsi="Times New Roman" w:cs="Times New Roman"/>
                <w:sz w:val="16"/>
                <w:szCs w:val="16"/>
              </w:rPr>
              <w:t>SHD</w:t>
            </w:r>
            <w:r w:rsidRPr="00FA3D47">
              <w:rPr>
                <w:rStyle w:val="Referencafusnote"/>
                <w:rFonts w:ascii="Times New Roman" w:hAnsi="Times New Roman" w:cs="Times New Roman"/>
                <w:sz w:val="16"/>
                <w:szCs w:val="16"/>
              </w:rPr>
              <w:footnoteReference w:id="55"/>
            </w:r>
          </w:p>
        </w:tc>
        <w:tc>
          <w:tcPr>
            <w:tcW w:w="1034" w:type="pct"/>
          </w:tcPr>
          <w:p w:rsidR="003531E6" w:rsidRPr="00FA3D47"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[kWh/(m</w:t>
            </w:r>
            <w:r w:rsidRPr="00FA3D47">
              <w:rPr>
                <w:rFonts w:ascii="Times New Roman" w:hAnsi="Times New Roman" w:cs="Times New Roman"/>
                <w:sz w:val="16"/>
                <w:szCs w:val="16"/>
                <w:vertAlign w:val="superscript"/>
              </w:rPr>
              <w:t>2</w:t>
            </w:r>
            <w:r w:rsidRPr="00FA3D47">
              <w:rPr>
                <w:rFonts w:ascii="Times New Roman" w:hAnsi="Times New Roman" w:cs="Times New Roman"/>
                <w:sz w:val="16"/>
                <w:szCs w:val="16"/>
              </w:rPr>
              <w:t>god)]</w:t>
            </w:r>
          </w:p>
        </w:tc>
        <w:tc>
          <w:tcPr>
            <w:tcW w:w="3133" w:type="pct"/>
            <w:gridSpan w:val="2"/>
          </w:tcPr>
          <w:p w:rsidR="003531E6" w:rsidRPr="00FA3D47"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160 za stambene zgrade</w:t>
            </w:r>
          </w:p>
          <w:p w:rsidR="003531E6" w:rsidRPr="00FA3D47"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175 za zgrade uslužnog sektora</w:t>
            </w:r>
          </w:p>
        </w:tc>
      </w:tr>
      <w:tr w:rsidR="003531E6" w:rsidRPr="00FA3D47" w:rsidTr="003531E6">
        <w:tc>
          <w:tcPr>
            <w:cnfStyle w:val="001000000000" w:firstRow="0" w:lastRow="0" w:firstColumn="1" w:lastColumn="0" w:oddVBand="0" w:evenVBand="0" w:oddHBand="0" w:evenHBand="0" w:firstRowFirstColumn="0" w:firstRowLastColumn="0" w:lastRowFirstColumn="0" w:lastRowLastColumn="0"/>
            <w:tcW w:w="833" w:type="pct"/>
            <w:vMerge w:val="restart"/>
          </w:tcPr>
          <w:p w:rsidR="003531E6" w:rsidRPr="00FA3D47" w:rsidRDefault="003531E6" w:rsidP="003531E6">
            <w:pPr>
              <w:spacing w:after="0"/>
              <w:rPr>
                <w:rFonts w:ascii="Times New Roman" w:hAnsi="Times New Roman" w:cs="Times New Roman"/>
                <w:sz w:val="16"/>
                <w:szCs w:val="16"/>
              </w:rPr>
            </w:pPr>
            <w:r w:rsidRPr="00FA3D47">
              <w:rPr>
                <w:rFonts w:ascii="Times New Roman" w:hAnsi="Times New Roman" w:cs="Times New Roman"/>
                <w:sz w:val="16"/>
                <w:szCs w:val="16"/>
              </w:rPr>
              <w:t>SWD</w:t>
            </w:r>
            <w:r w:rsidRPr="00FA3D47">
              <w:rPr>
                <w:rStyle w:val="Referencafusnote"/>
                <w:rFonts w:ascii="Times New Roman" w:hAnsi="Times New Roman" w:cs="Times New Roman"/>
                <w:sz w:val="16"/>
                <w:szCs w:val="16"/>
              </w:rPr>
              <w:footnoteReference w:id="56"/>
            </w:r>
          </w:p>
        </w:tc>
        <w:tc>
          <w:tcPr>
            <w:tcW w:w="1034" w:type="pct"/>
            <w:vMerge w:val="restart"/>
          </w:tcPr>
          <w:p w:rsidR="003531E6" w:rsidRPr="00FA3D47"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[kWh/(m</w:t>
            </w:r>
            <w:r w:rsidRPr="00FA3D47">
              <w:rPr>
                <w:rFonts w:ascii="Times New Roman" w:hAnsi="Times New Roman" w:cs="Times New Roman"/>
                <w:sz w:val="16"/>
                <w:szCs w:val="16"/>
                <w:vertAlign w:val="superscript"/>
              </w:rPr>
              <w:t>2</w:t>
            </w:r>
            <w:r w:rsidRPr="00FA3D47">
              <w:rPr>
                <w:rFonts w:ascii="Times New Roman" w:hAnsi="Times New Roman" w:cs="Times New Roman"/>
                <w:sz w:val="16"/>
                <w:szCs w:val="16"/>
              </w:rPr>
              <w:t>god)]</w:t>
            </w:r>
          </w:p>
        </w:tc>
        <w:tc>
          <w:tcPr>
            <w:tcW w:w="3133" w:type="pct"/>
            <w:gridSpan w:val="2"/>
          </w:tcPr>
          <w:p w:rsidR="003531E6" w:rsidRPr="00FA3D47"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STAMBENE ZGRADE</w:t>
            </w:r>
          </w:p>
        </w:tc>
      </w:tr>
      <w:tr w:rsidR="003531E6" w:rsidRPr="00FA3D47" w:rsidTr="003531E6">
        <w:tc>
          <w:tcPr>
            <w:cnfStyle w:val="001000000000" w:firstRow="0" w:lastRow="0" w:firstColumn="1" w:lastColumn="0" w:oddVBand="0" w:evenVBand="0" w:oddHBand="0" w:evenHBand="0" w:firstRowFirstColumn="0" w:firstRowLastColumn="0" w:lastRowFirstColumn="0" w:lastRowLastColumn="0"/>
            <w:tcW w:w="833" w:type="pct"/>
            <w:vMerge/>
          </w:tcPr>
          <w:p w:rsidR="003531E6" w:rsidRPr="00FA3D47" w:rsidRDefault="003531E6" w:rsidP="003531E6">
            <w:pPr>
              <w:spacing w:after="0"/>
              <w:rPr>
                <w:rFonts w:ascii="Times New Roman" w:hAnsi="Times New Roman" w:cs="Times New Roman"/>
                <w:sz w:val="16"/>
                <w:szCs w:val="16"/>
              </w:rPr>
            </w:pPr>
          </w:p>
        </w:tc>
        <w:tc>
          <w:tcPr>
            <w:tcW w:w="1034" w:type="pct"/>
            <w:vMerge/>
          </w:tcPr>
          <w:p w:rsidR="003531E6" w:rsidRPr="00FA3D47"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541" w:type="pct"/>
          </w:tcPr>
          <w:p w:rsidR="003531E6" w:rsidRPr="00FA3D47"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12,5</w:t>
            </w:r>
          </w:p>
        </w:tc>
        <w:tc>
          <w:tcPr>
            <w:tcW w:w="1592" w:type="pct"/>
          </w:tcPr>
          <w:p w:rsidR="003531E6" w:rsidRPr="00FA3D47"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 tri stambene jedinice</w:t>
            </w:r>
          </w:p>
        </w:tc>
      </w:tr>
      <w:tr w:rsidR="003531E6" w:rsidRPr="00FA3D47" w:rsidTr="003531E6">
        <w:tc>
          <w:tcPr>
            <w:cnfStyle w:val="001000000000" w:firstRow="0" w:lastRow="0" w:firstColumn="1" w:lastColumn="0" w:oddVBand="0" w:evenVBand="0" w:oddHBand="0" w:evenHBand="0" w:firstRowFirstColumn="0" w:firstRowLastColumn="0" w:lastRowFirstColumn="0" w:lastRowLastColumn="0"/>
            <w:tcW w:w="833" w:type="pct"/>
            <w:vMerge/>
          </w:tcPr>
          <w:p w:rsidR="003531E6" w:rsidRPr="00FA3D47" w:rsidRDefault="003531E6" w:rsidP="003531E6">
            <w:pPr>
              <w:spacing w:after="0"/>
              <w:rPr>
                <w:rFonts w:ascii="Times New Roman" w:hAnsi="Times New Roman" w:cs="Times New Roman"/>
                <w:sz w:val="16"/>
                <w:szCs w:val="16"/>
              </w:rPr>
            </w:pPr>
          </w:p>
        </w:tc>
        <w:tc>
          <w:tcPr>
            <w:tcW w:w="1034" w:type="pct"/>
            <w:vMerge/>
          </w:tcPr>
          <w:p w:rsidR="003531E6" w:rsidRPr="00FA3D47"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541" w:type="pct"/>
          </w:tcPr>
          <w:p w:rsidR="003531E6" w:rsidRPr="00FA3D47"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16,0</w:t>
            </w:r>
          </w:p>
        </w:tc>
        <w:tc>
          <w:tcPr>
            <w:tcW w:w="1592" w:type="pct"/>
          </w:tcPr>
          <w:p w:rsidR="003531E6" w:rsidRPr="00FA3D47"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&gt; tri stambene jedinice</w:t>
            </w:r>
          </w:p>
        </w:tc>
      </w:tr>
      <w:tr w:rsidR="003531E6" w:rsidRPr="00FA3D47" w:rsidTr="003531E6">
        <w:tc>
          <w:tcPr>
            <w:cnfStyle w:val="001000000000" w:firstRow="0" w:lastRow="0" w:firstColumn="1" w:lastColumn="0" w:oddVBand="0" w:evenVBand="0" w:oddHBand="0" w:evenHBand="0" w:firstRowFirstColumn="0" w:firstRowLastColumn="0" w:lastRowFirstColumn="0" w:lastRowLastColumn="0"/>
            <w:tcW w:w="833" w:type="pct"/>
            <w:vMerge/>
          </w:tcPr>
          <w:p w:rsidR="003531E6" w:rsidRPr="00FA3D47" w:rsidRDefault="003531E6" w:rsidP="003531E6">
            <w:pPr>
              <w:spacing w:after="0"/>
              <w:rPr>
                <w:rFonts w:ascii="Times New Roman" w:hAnsi="Times New Roman" w:cs="Times New Roman"/>
                <w:sz w:val="16"/>
                <w:szCs w:val="16"/>
              </w:rPr>
            </w:pPr>
          </w:p>
        </w:tc>
        <w:tc>
          <w:tcPr>
            <w:tcW w:w="1034" w:type="pct"/>
            <w:vMerge/>
          </w:tcPr>
          <w:p w:rsidR="003531E6" w:rsidRPr="00FA3D47"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3133" w:type="pct"/>
            <w:gridSpan w:val="2"/>
          </w:tcPr>
          <w:p w:rsidR="003531E6" w:rsidRPr="00FA3D47"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ZGRADE USLUŽNOG SEKTORA</w:t>
            </w:r>
          </w:p>
        </w:tc>
      </w:tr>
      <w:tr w:rsidR="003531E6" w:rsidRPr="00FA3D47" w:rsidTr="003531E6">
        <w:tc>
          <w:tcPr>
            <w:cnfStyle w:val="001000000000" w:firstRow="0" w:lastRow="0" w:firstColumn="1" w:lastColumn="0" w:oddVBand="0" w:evenVBand="0" w:oddHBand="0" w:evenHBand="0" w:firstRowFirstColumn="0" w:firstRowLastColumn="0" w:lastRowFirstColumn="0" w:lastRowLastColumn="0"/>
            <w:tcW w:w="833" w:type="pct"/>
            <w:vMerge/>
          </w:tcPr>
          <w:p w:rsidR="003531E6" w:rsidRPr="00FA3D47" w:rsidRDefault="003531E6" w:rsidP="003531E6">
            <w:pPr>
              <w:spacing w:after="0"/>
              <w:rPr>
                <w:rFonts w:ascii="Times New Roman" w:hAnsi="Times New Roman" w:cs="Times New Roman"/>
                <w:sz w:val="16"/>
                <w:szCs w:val="16"/>
              </w:rPr>
            </w:pPr>
          </w:p>
        </w:tc>
        <w:tc>
          <w:tcPr>
            <w:tcW w:w="1034" w:type="pct"/>
            <w:vMerge/>
          </w:tcPr>
          <w:p w:rsidR="003531E6" w:rsidRPr="00FA3D47"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541" w:type="pct"/>
          </w:tcPr>
          <w:p w:rsidR="003531E6" w:rsidRPr="00FA3D47"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3,5</w:t>
            </w:r>
          </w:p>
        </w:tc>
        <w:tc>
          <w:tcPr>
            <w:tcW w:w="1592" w:type="pct"/>
          </w:tcPr>
          <w:p w:rsidR="003531E6" w:rsidRPr="00FA3D47"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javne i komercijalne zgrade (bolnice, kaznionice, vojarne, domovi, hoteli, sportski objekti i dr.)</w:t>
            </w:r>
          </w:p>
        </w:tc>
      </w:tr>
      <w:tr w:rsidR="003531E6" w:rsidRPr="00FA3D47" w:rsidTr="003531E6">
        <w:tc>
          <w:tcPr>
            <w:cnfStyle w:val="001000000000" w:firstRow="0" w:lastRow="0" w:firstColumn="1" w:lastColumn="0" w:oddVBand="0" w:evenVBand="0" w:oddHBand="0" w:evenHBand="0" w:firstRowFirstColumn="0" w:firstRowLastColumn="0" w:lastRowFirstColumn="0" w:lastRowLastColumn="0"/>
            <w:tcW w:w="833" w:type="pct"/>
            <w:vMerge/>
          </w:tcPr>
          <w:p w:rsidR="003531E6" w:rsidRPr="00FA3D47" w:rsidRDefault="003531E6" w:rsidP="003531E6">
            <w:pPr>
              <w:spacing w:after="0"/>
              <w:rPr>
                <w:rFonts w:ascii="Times New Roman" w:hAnsi="Times New Roman" w:cs="Times New Roman"/>
                <w:sz w:val="16"/>
                <w:szCs w:val="16"/>
              </w:rPr>
            </w:pPr>
          </w:p>
        </w:tc>
        <w:tc>
          <w:tcPr>
            <w:tcW w:w="1034" w:type="pct"/>
            <w:vMerge/>
          </w:tcPr>
          <w:p w:rsidR="003531E6" w:rsidRPr="00FA3D47"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541" w:type="pct"/>
          </w:tcPr>
          <w:p w:rsidR="003531E6" w:rsidRPr="00FA3D47"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0,5</w:t>
            </w:r>
          </w:p>
        </w:tc>
        <w:tc>
          <w:tcPr>
            <w:tcW w:w="1592" w:type="pct"/>
          </w:tcPr>
          <w:p w:rsidR="003531E6" w:rsidRPr="00FA3D47"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ostale zgrade uslužnog sektora</w:t>
            </w:r>
          </w:p>
        </w:tc>
      </w:tr>
      <w:tr w:rsidR="003531E6" w:rsidRPr="00FA3D47" w:rsidTr="003531E6">
        <w:tc>
          <w:tcPr>
            <w:cnfStyle w:val="001000000000" w:firstRow="0" w:lastRow="0" w:firstColumn="1" w:lastColumn="0" w:oddVBand="0" w:evenVBand="0" w:oddHBand="0" w:evenHBand="0" w:firstRowFirstColumn="0" w:firstRowLastColumn="0" w:lastRowFirstColumn="0" w:lastRowLastColumn="0"/>
            <w:tcW w:w="833" w:type="pct"/>
          </w:tcPr>
          <w:p w:rsidR="003531E6" w:rsidRPr="00FA3D47" w:rsidRDefault="003531E6" w:rsidP="003531E6">
            <w:pPr>
              <w:spacing w:after="0"/>
              <w:rPr>
                <w:rFonts w:ascii="Times New Roman" w:hAnsi="Times New Roman" w:cs="Times New Roman"/>
                <w:sz w:val="16"/>
                <w:szCs w:val="16"/>
              </w:rPr>
            </w:pPr>
            <w:r w:rsidRPr="00FA3D47">
              <w:rPr>
                <w:rFonts w:ascii="Times New Roman" w:hAnsi="Times New Roman" w:cs="Times New Roman"/>
                <w:sz w:val="16"/>
                <w:szCs w:val="16"/>
              </w:rPr>
              <w:t>k</w:t>
            </w:r>
            <w:r w:rsidRPr="00FA3D47">
              <w:rPr>
                <w:rStyle w:val="Referencafusnote"/>
                <w:rFonts w:ascii="Times New Roman" w:hAnsi="Times New Roman" w:cs="Times New Roman"/>
                <w:sz w:val="16"/>
                <w:szCs w:val="16"/>
              </w:rPr>
              <w:footnoteReference w:id="57"/>
            </w:r>
          </w:p>
        </w:tc>
        <w:tc>
          <w:tcPr>
            <w:tcW w:w="1034" w:type="pct"/>
          </w:tcPr>
          <w:p w:rsidR="003531E6" w:rsidRPr="00FA3D47"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w:t>
            </w:r>
          </w:p>
        </w:tc>
        <w:tc>
          <w:tcPr>
            <w:tcW w:w="3133" w:type="pct"/>
            <w:gridSpan w:val="2"/>
          </w:tcPr>
          <w:p w:rsidR="003531E6" w:rsidRPr="00FA3D47"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 xml:space="preserve">0,1 </w:t>
            </w:r>
          </w:p>
        </w:tc>
      </w:tr>
    </w:tbl>
    <w:p w:rsidR="003531E6" w:rsidRPr="00FA3D47" w:rsidRDefault="003531E6" w:rsidP="003531E6">
      <w:pPr>
        <w:pStyle w:val="Naslov3"/>
      </w:pPr>
      <w:bookmarkStart w:id="905" w:name="_Toc31886753"/>
      <w:r w:rsidRPr="00FA3D47">
        <w:t>Smanjenje emisija stakleničkih plinova</w:t>
      </w:r>
      <w:bookmarkEnd w:id="905"/>
    </w:p>
    <w:p w:rsidR="003531E6" w:rsidRPr="00FA3D47" w:rsidRDefault="003531E6" w:rsidP="003531E6">
      <w:pPr>
        <w:rPr>
          <w:rFonts w:ascii="Times New Roman" w:hAnsi="Times New Roman" w:cs="Times New Roman"/>
        </w:rPr>
      </w:pPr>
      <w:r w:rsidRPr="00FA3D47">
        <w:rPr>
          <w:rFonts w:ascii="Times New Roman" w:hAnsi="Times New Roman" w:cs="Times New Roman"/>
        </w:rPr>
        <w:t>Formula za izračun godišnjeg smanjenja emisija stakleničkih plinova:</w:t>
      </w:r>
    </w:p>
    <w:p w:rsidR="003531E6" w:rsidRPr="00FA3D47" w:rsidRDefault="003531E6" w:rsidP="003531E6">
      <w:pPr>
        <w:rPr>
          <w:rFonts w:ascii="Times New Roman" w:hAnsi="Times New Roman" w:cs="Times New Roman"/>
        </w:rPr>
      </w:pPr>
      <m:oMathPara>
        <m:oMathParaPr>
          <m:jc m:val="center"/>
        </m:oMathParaP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CO2</m:t>
              </m:r>
            </m:sub>
          </m:sSub>
          <m:r>
            <w:rPr>
              <w:rFonts w:ascii="Cambria Math" w:hAnsi="Cambria Math" w:cs="Times New Roman"/>
            </w:rPr>
            <m:t>=FES x</m:t>
          </m:r>
          <m:f>
            <m:fPr>
              <m:ctrlPr>
                <w:rPr>
                  <w:rFonts w:ascii="Cambria Math" w:hAnsi="Cambria Math" w:cs="Times New Roman"/>
                  <w:i/>
                </w:rPr>
              </m:ctrlPr>
            </m:fPr>
            <m:num>
              <m:r>
                <w:rPr>
                  <w:rFonts w:ascii="Cambria Math" w:hAnsi="Cambria Math" w:cs="Times New Roman"/>
                </w:rPr>
                <m:t>e</m:t>
              </m:r>
            </m:num>
            <m:den>
              <m:r>
                <w:rPr>
                  <w:rFonts w:ascii="Cambria Math" w:hAnsi="Cambria Math" w:cs="Times New Roman"/>
                </w:rPr>
                <m:t>1000</m:t>
              </m:r>
            </m:den>
          </m:f>
        </m:oMath>
      </m:oMathPara>
    </w:p>
    <w:p w:rsidR="003531E6" w:rsidRPr="00FA3D47" w:rsidRDefault="003531E6" w:rsidP="003531E6">
      <w:pPr>
        <w:rPr>
          <w:rFonts w:ascii="Times New Roman" w:hAnsi="Times New Roman" w:cs="Times New Roman"/>
        </w:rPr>
      </w:pPr>
      <w:r w:rsidRPr="00FA3D47">
        <w:rPr>
          <w:rFonts w:ascii="Times New Roman" w:hAnsi="Times New Roman" w:cs="Times New Roman"/>
        </w:rPr>
        <w:t>pri čemu je:</w:t>
      </w:r>
    </w:p>
    <w:tbl>
      <w:tblPr>
        <w:tblStyle w:val="Reetkatablice"/>
        <w:tblW w:w="467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
        <w:gridCol w:w="2046"/>
        <w:gridCol w:w="5525"/>
      </w:tblGrid>
      <w:tr w:rsidR="003531E6" w:rsidRPr="00FA3D47" w:rsidTr="003531E6">
        <w:trPr>
          <w:trHeight w:val="197"/>
        </w:trPr>
        <w:tc>
          <w:tcPr>
            <w:tcW w:w="537" w:type="pct"/>
          </w:tcPr>
          <w:p w:rsidR="003531E6" w:rsidRPr="00FA3D47" w:rsidRDefault="003531E6" w:rsidP="003531E6">
            <w:pPr>
              <w:spacing w:after="0"/>
              <w:rPr>
                <w:rFonts w:ascii="Times New Roman" w:hAnsi="Times New Roman" w:cs="Times New Roman"/>
                <w:i/>
                <w:sz w:val="18"/>
                <w:szCs w:val="18"/>
              </w:rPr>
            </w:pPr>
            <w:r w:rsidRPr="00FA3D47">
              <w:rPr>
                <w:rFonts w:ascii="Times New Roman" w:hAnsi="Times New Roman" w:cs="Times New Roman"/>
                <w:i/>
                <w:sz w:val="18"/>
                <w:szCs w:val="18"/>
              </w:rPr>
              <w:t>E</w:t>
            </w:r>
            <w:r w:rsidRPr="00FA3D47">
              <w:rPr>
                <w:rFonts w:ascii="Times New Roman" w:hAnsi="Times New Roman" w:cs="Times New Roman"/>
                <w:i/>
                <w:sz w:val="18"/>
                <w:szCs w:val="18"/>
                <w:vertAlign w:val="subscript"/>
              </w:rPr>
              <w:t>CO2</w:t>
            </w:r>
          </w:p>
        </w:tc>
        <w:tc>
          <w:tcPr>
            <w:tcW w:w="1206" w:type="pct"/>
          </w:tcPr>
          <w:p w:rsidR="003531E6" w:rsidRPr="00FA3D47" w:rsidRDefault="003531E6" w:rsidP="003531E6">
            <w:pPr>
              <w:spacing w:after="0"/>
              <w:rPr>
                <w:rFonts w:ascii="Times New Roman" w:hAnsi="Times New Roman" w:cs="Times New Roman"/>
                <w:i/>
                <w:sz w:val="18"/>
                <w:szCs w:val="18"/>
              </w:rPr>
            </w:pPr>
            <w:r w:rsidRPr="00FA3D47">
              <w:rPr>
                <w:rFonts w:ascii="Times New Roman" w:hAnsi="Times New Roman" w:cs="Times New Roman"/>
                <w:i/>
                <w:sz w:val="18"/>
                <w:szCs w:val="18"/>
              </w:rPr>
              <w:t>[tCO</w:t>
            </w:r>
            <w:r w:rsidRPr="00FA3D47">
              <w:rPr>
                <w:rFonts w:ascii="Times New Roman" w:hAnsi="Times New Roman" w:cs="Times New Roman"/>
                <w:i/>
                <w:sz w:val="18"/>
                <w:szCs w:val="18"/>
                <w:vertAlign w:val="subscript"/>
              </w:rPr>
              <w:t xml:space="preserve">2 </w:t>
            </w:r>
            <w:r w:rsidRPr="00FA3D47">
              <w:rPr>
                <w:rFonts w:ascii="Times New Roman" w:hAnsi="Times New Roman" w:cs="Times New Roman"/>
                <w:i/>
                <w:sz w:val="18"/>
                <w:szCs w:val="18"/>
              </w:rPr>
              <w:t>/ god]</w:t>
            </w:r>
          </w:p>
        </w:tc>
        <w:tc>
          <w:tcPr>
            <w:tcW w:w="3258" w:type="pct"/>
          </w:tcPr>
          <w:p w:rsidR="003531E6" w:rsidRPr="00FA3D47" w:rsidRDefault="003531E6" w:rsidP="003531E6">
            <w:pPr>
              <w:spacing w:after="0"/>
              <w:rPr>
                <w:rFonts w:ascii="Times New Roman" w:hAnsi="Times New Roman" w:cs="Times New Roman"/>
                <w:i/>
                <w:sz w:val="18"/>
                <w:szCs w:val="18"/>
              </w:rPr>
            </w:pPr>
            <w:r w:rsidRPr="00FA3D47">
              <w:rPr>
                <w:rFonts w:ascii="Times New Roman" w:hAnsi="Times New Roman" w:cs="Times New Roman"/>
                <w:i/>
                <w:sz w:val="18"/>
                <w:szCs w:val="18"/>
              </w:rPr>
              <w:t>ukupno godišnje smanjenje emisija stakleničkih plinova</w:t>
            </w:r>
          </w:p>
        </w:tc>
      </w:tr>
      <w:tr w:rsidR="003531E6" w:rsidRPr="00FA3D47" w:rsidTr="003531E6">
        <w:trPr>
          <w:trHeight w:val="385"/>
        </w:trPr>
        <w:tc>
          <w:tcPr>
            <w:tcW w:w="537" w:type="pct"/>
          </w:tcPr>
          <w:p w:rsidR="003531E6" w:rsidRPr="00FA3D47" w:rsidRDefault="003531E6" w:rsidP="003531E6">
            <w:pPr>
              <w:spacing w:after="0"/>
              <w:rPr>
                <w:rFonts w:ascii="Times New Roman" w:hAnsi="Times New Roman" w:cs="Times New Roman"/>
                <w:i/>
                <w:sz w:val="18"/>
                <w:szCs w:val="18"/>
              </w:rPr>
            </w:pPr>
            <w:r w:rsidRPr="00FA3D47">
              <w:rPr>
                <w:rFonts w:ascii="Times New Roman" w:hAnsi="Times New Roman" w:cs="Times New Roman"/>
                <w:i/>
                <w:sz w:val="18"/>
                <w:szCs w:val="18"/>
              </w:rPr>
              <w:t>FES</w:t>
            </w:r>
          </w:p>
        </w:tc>
        <w:tc>
          <w:tcPr>
            <w:tcW w:w="1206" w:type="pct"/>
          </w:tcPr>
          <w:p w:rsidR="003531E6" w:rsidRPr="00FA3D47" w:rsidRDefault="003531E6" w:rsidP="003531E6">
            <w:pPr>
              <w:spacing w:after="0"/>
              <w:rPr>
                <w:rFonts w:ascii="Times New Roman" w:hAnsi="Times New Roman" w:cs="Times New Roman"/>
                <w:i/>
                <w:sz w:val="18"/>
                <w:szCs w:val="18"/>
              </w:rPr>
            </w:pPr>
            <w:r w:rsidRPr="00FA3D47">
              <w:rPr>
                <w:rFonts w:ascii="Times New Roman" w:hAnsi="Times New Roman" w:cs="Times New Roman"/>
                <w:i/>
                <w:sz w:val="18"/>
                <w:szCs w:val="18"/>
              </w:rPr>
              <w:t>[kWh/god]</w:t>
            </w:r>
          </w:p>
        </w:tc>
        <w:tc>
          <w:tcPr>
            <w:tcW w:w="3258" w:type="pct"/>
          </w:tcPr>
          <w:p w:rsidR="003531E6" w:rsidRPr="00FA3D47" w:rsidRDefault="003531E6" w:rsidP="003531E6">
            <w:pPr>
              <w:spacing w:after="0"/>
              <w:rPr>
                <w:rFonts w:ascii="Times New Roman" w:hAnsi="Times New Roman" w:cs="Times New Roman"/>
                <w:i/>
                <w:sz w:val="18"/>
                <w:szCs w:val="18"/>
              </w:rPr>
            </w:pPr>
            <w:r w:rsidRPr="00FA3D47">
              <w:rPr>
                <w:rFonts w:ascii="Times New Roman" w:hAnsi="Times New Roman" w:cs="Times New Roman"/>
                <w:i/>
                <w:sz w:val="18"/>
                <w:szCs w:val="18"/>
              </w:rPr>
              <w:t>ukupna godišnja ušteda toplinske energije uslijed cjelovite rekonstrukcije toplinske podstanice</w:t>
            </w:r>
          </w:p>
        </w:tc>
      </w:tr>
      <w:tr w:rsidR="003531E6" w:rsidRPr="00FA3D47" w:rsidTr="003531E6">
        <w:trPr>
          <w:trHeight w:val="385"/>
        </w:trPr>
        <w:tc>
          <w:tcPr>
            <w:tcW w:w="537" w:type="pct"/>
          </w:tcPr>
          <w:p w:rsidR="003531E6" w:rsidRPr="00FA3D47" w:rsidRDefault="003531E6" w:rsidP="003531E6">
            <w:pPr>
              <w:spacing w:after="0"/>
              <w:rPr>
                <w:rFonts w:ascii="Times New Roman" w:hAnsi="Times New Roman" w:cs="Times New Roman"/>
                <w:i/>
                <w:sz w:val="18"/>
                <w:szCs w:val="18"/>
              </w:rPr>
            </w:pPr>
            <w:r w:rsidRPr="00FA3D47">
              <w:rPr>
                <w:rFonts w:ascii="Times New Roman" w:hAnsi="Times New Roman" w:cs="Times New Roman"/>
                <w:i/>
                <w:sz w:val="18"/>
                <w:szCs w:val="18"/>
              </w:rPr>
              <w:t>e</w:t>
            </w:r>
            <w:r w:rsidRPr="00FA3D47">
              <w:rPr>
                <w:rFonts w:ascii="Times New Roman" w:hAnsi="Times New Roman" w:cs="Times New Roman"/>
                <w:i/>
                <w:sz w:val="18"/>
                <w:szCs w:val="18"/>
                <w:vertAlign w:val="subscript"/>
              </w:rPr>
              <w:t>TE</w:t>
            </w:r>
          </w:p>
        </w:tc>
        <w:tc>
          <w:tcPr>
            <w:tcW w:w="1206" w:type="pct"/>
          </w:tcPr>
          <w:p w:rsidR="003531E6" w:rsidRPr="00FA3D47" w:rsidRDefault="003531E6" w:rsidP="003531E6">
            <w:pPr>
              <w:spacing w:after="0"/>
              <w:rPr>
                <w:rFonts w:ascii="Times New Roman" w:hAnsi="Times New Roman" w:cs="Times New Roman"/>
                <w:i/>
                <w:sz w:val="18"/>
                <w:szCs w:val="18"/>
              </w:rPr>
            </w:pPr>
            <w:r w:rsidRPr="00FA3D47">
              <w:rPr>
                <w:rFonts w:ascii="Times New Roman" w:hAnsi="Times New Roman" w:cs="Times New Roman"/>
                <w:i/>
                <w:sz w:val="18"/>
                <w:szCs w:val="18"/>
              </w:rPr>
              <w:t>[kgCO</w:t>
            </w:r>
            <w:r w:rsidRPr="00FA3D47">
              <w:rPr>
                <w:rFonts w:ascii="Times New Roman" w:hAnsi="Times New Roman" w:cs="Times New Roman"/>
                <w:i/>
                <w:sz w:val="18"/>
                <w:szCs w:val="18"/>
                <w:vertAlign w:val="subscript"/>
              </w:rPr>
              <w:t>2</w:t>
            </w:r>
            <w:r w:rsidRPr="00FA3D47">
              <w:rPr>
                <w:rFonts w:ascii="Times New Roman" w:hAnsi="Times New Roman" w:cs="Times New Roman"/>
                <w:i/>
                <w:sz w:val="18"/>
                <w:szCs w:val="18"/>
              </w:rPr>
              <w:t xml:space="preserve"> / kWh]</w:t>
            </w:r>
          </w:p>
        </w:tc>
        <w:tc>
          <w:tcPr>
            <w:tcW w:w="3258" w:type="pct"/>
          </w:tcPr>
          <w:p w:rsidR="003531E6" w:rsidRPr="00FA3D47" w:rsidRDefault="003531E6" w:rsidP="003531E6">
            <w:pPr>
              <w:spacing w:after="0"/>
              <w:rPr>
                <w:rFonts w:ascii="Times New Roman" w:hAnsi="Times New Roman" w:cs="Times New Roman"/>
                <w:i/>
                <w:sz w:val="18"/>
                <w:szCs w:val="18"/>
              </w:rPr>
            </w:pPr>
            <w:r w:rsidRPr="00FA3D47">
              <w:rPr>
                <w:rFonts w:ascii="Times New Roman" w:hAnsi="Times New Roman" w:cs="Times New Roman"/>
                <w:i/>
                <w:sz w:val="18"/>
                <w:szCs w:val="18"/>
              </w:rPr>
              <w:t>emisijski faktor za toplinsku energiju grijanje, prema tablici 3 priloga B iznos</w:t>
            </w:r>
            <w:r>
              <w:rPr>
                <w:rFonts w:ascii="Times New Roman" w:hAnsi="Times New Roman" w:cs="Times New Roman"/>
                <w:i/>
                <w:sz w:val="18"/>
                <w:szCs w:val="18"/>
              </w:rPr>
              <w:t>i</w:t>
            </w:r>
            <w:r w:rsidRPr="00FA3D47">
              <w:rPr>
                <w:rFonts w:ascii="Times New Roman" w:hAnsi="Times New Roman" w:cs="Times New Roman"/>
                <w:i/>
                <w:sz w:val="18"/>
                <w:szCs w:val="18"/>
              </w:rPr>
              <w:t xml:space="preserve"> 0,274</w:t>
            </w:r>
          </w:p>
        </w:tc>
      </w:tr>
    </w:tbl>
    <w:p w:rsidR="003531E6" w:rsidRPr="00FA3D47" w:rsidRDefault="003531E6" w:rsidP="003531E6">
      <w:pPr>
        <w:pStyle w:val="Naslov3"/>
      </w:pPr>
      <w:bookmarkStart w:id="906" w:name="_Toc31886754"/>
      <w:r w:rsidRPr="00FA3D47">
        <w:t>Životni vijek mjere</w:t>
      </w:r>
      <w:bookmarkEnd w:id="906"/>
    </w:p>
    <w:p w:rsidR="003531E6" w:rsidRDefault="003531E6" w:rsidP="003531E6">
      <w:pPr>
        <w:rPr>
          <w:rFonts w:ascii="Times New Roman" w:hAnsi="Times New Roman" w:cs="Times New Roman"/>
        </w:rPr>
      </w:pPr>
      <w:r>
        <w:rPr>
          <w:rFonts w:ascii="Times New Roman" w:hAnsi="Times New Roman" w:cs="Times New Roman"/>
        </w:rPr>
        <w:t>Ž</w:t>
      </w:r>
      <w:r w:rsidRPr="00FA3D47">
        <w:rPr>
          <w:rFonts w:ascii="Times New Roman" w:hAnsi="Times New Roman" w:cs="Times New Roman"/>
        </w:rPr>
        <w:t>ivotni</w:t>
      </w:r>
      <w:r>
        <w:rPr>
          <w:rFonts w:ascii="Times New Roman" w:hAnsi="Times New Roman" w:cs="Times New Roman"/>
        </w:rPr>
        <w:t xml:space="preserve"> vijek mjere </w:t>
      </w:r>
      <w:r w:rsidRPr="00FA3D47">
        <w:rPr>
          <w:rFonts w:ascii="Times New Roman" w:hAnsi="Times New Roman" w:cs="Times New Roman"/>
        </w:rPr>
        <w:t>iznosi 20 godina.</w:t>
      </w:r>
    </w:p>
    <w:p w:rsidR="003531E6" w:rsidRPr="00FA3D47" w:rsidRDefault="003531E6" w:rsidP="003531E6">
      <w:pPr>
        <w:rPr>
          <w:rFonts w:ascii="Times New Roman" w:hAnsi="Times New Roman" w:cs="Times New Roman"/>
        </w:rPr>
      </w:pPr>
      <w:r w:rsidRPr="00FA3D47">
        <w:rPr>
          <w:rFonts w:ascii="Times New Roman" w:hAnsi="Times New Roman" w:cs="Times New Roman"/>
          <w:b/>
        </w:rPr>
        <w:t>Napomena:</w:t>
      </w:r>
      <w:r>
        <w:rPr>
          <w:rFonts w:ascii="Times New Roman" w:hAnsi="Times New Roman" w:cs="Times New Roman"/>
        </w:rPr>
        <w:t xml:space="preserve"> Za ž</w:t>
      </w:r>
      <w:r w:rsidRPr="00FA3D47">
        <w:rPr>
          <w:rFonts w:ascii="Times New Roman" w:hAnsi="Times New Roman" w:cs="Times New Roman"/>
        </w:rPr>
        <w:t>ivotni</w:t>
      </w:r>
      <w:r>
        <w:rPr>
          <w:rFonts w:ascii="Times New Roman" w:hAnsi="Times New Roman" w:cs="Times New Roman"/>
        </w:rPr>
        <w:t xml:space="preserve"> vijek </w:t>
      </w:r>
      <w:r w:rsidRPr="00FA3D47">
        <w:rPr>
          <w:rFonts w:ascii="Times New Roman" w:hAnsi="Times New Roman" w:cs="Times New Roman"/>
        </w:rPr>
        <w:t xml:space="preserve">preuzima </w:t>
      </w:r>
      <w:r>
        <w:rPr>
          <w:rFonts w:ascii="Times New Roman" w:hAnsi="Times New Roman" w:cs="Times New Roman"/>
        </w:rPr>
        <w:t xml:space="preserve">se </w:t>
      </w:r>
      <w:r w:rsidRPr="00FA3D47">
        <w:rPr>
          <w:rFonts w:ascii="Times New Roman" w:hAnsi="Times New Roman" w:cs="Times New Roman"/>
        </w:rPr>
        <w:t>vrijednost iz slovenske metodologije</w:t>
      </w:r>
      <w:r w:rsidRPr="00FA3D47">
        <w:rPr>
          <w:rStyle w:val="Referencafusnote"/>
          <w:rFonts w:ascii="Times New Roman" w:hAnsi="Times New Roman" w:cs="Times New Roman"/>
        </w:rPr>
        <w:footnoteReference w:id="58"/>
      </w:r>
      <w:r w:rsidRPr="00FA3D47">
        <w:rPr>
          <w:rFonts w:ascii="Times New Roman" w:hAnsi="Times New Roman" w:cs="Times New Roman"/>
        </w:rPr>
        <w:t xml:space="preserve"> i iz preporuka Europske komisije (EK) o prenošenju obveza uštede energije u skladu s Direktivom o energetskoj učinkovitosti</w:t>
      </w:r>
      <w:r w:rsidRPr="00FA3D47">
        <w:rPr>
          <w:rStyle w:val="Referencafusnote"/>
          <w:rFonts w:ascii="Times New Roman" w:hAnsi="Times New Roman" w:cs="Times New Roman"/>
        </w:rPr>
        <w:footnoteReference w:id="59"/>
      </w:r>
      <w:r>
        <w:rPr>
          <w:rFonts w:ascii="Times New Roman" w:hAnsi="Times New Roman" w:cs="Times New Roman"/>
        </w:rPr>
        <w:t>.</w:t>
      </w:r>
    </w:p>
    <w:p w:rsidR="003531E6" w:rsidRDefault="003531E6" w:rsidP="003531E6">
      <w:pPr>
        <w:spacing w:line="259" w:lineRule="auto"/>
        <w:rPr>
          <w:rFonts w:ascii="Times New Roman" w:hAnsi="Times New Roman" w:cs="Times New Roman"/>
        </w:rPr>
      </w:pPr>
      <w:r>
        <w:rPr>
          <w:rFonts w:ascii="Times New Roman" w:hAnsi="Times New Roman" w:cs="Times New Roman"/>
        </w:rPr>
        <w:br w:type="page"/>
      </w:r>
    </w:p>
    <w:p w:rsidR="003531E6" w:rsidRPr="00FA3D47" w:rsidRDefault="003531E6" w:rsidP="003531E6">
      <w:pPr>
        <w:pStyle w:val="Naslov2"/>
        <w:ind w:left="567" w:hanging="567"/>
      </w:pPr>
      <w:bookmarkStart w:id="907" w:name="_Toc31886755"/>
      <w:r w:rsidRPr="00FA3D47">
        <w:lastRenderedPageBreak/>
        <w:t>Spajanje kotlovnica na centralni toplinski sustav</w:t>
      </w:r>
      <w:bookmarkEnd w:id="907"/>
      <w:r w:rsidRPr="00FA3D47">
        <w:t xml:space="preserve"> </w:t>
      </w:r>
    </w:p>
    <w:p w:rsidR="003531E6" w:rsidRPr="00FA3D47" w:rsidRDefault="003531E6" w:rsidP="00546F90">
      <w:pPr>
        <w:jc w:val="both"/>
        <w:rPr>
          <w:rFonts w:ascii="Times New Roman" w:hAnsi="Times New Roman" w:cs="Times New Roman"/>
          <w:lang w:eastAsia="hr-HR"/>
        </w:rPr>
      </w:pPr>
      <w:r w:rsidRPr="00FA3D47">
        <w:rPr>
          <w:rFonts w:ascii="Times New Roman" w:hAnsi="Times New Roman" w:cs="Times New Roman"/>
          <w:lang w:eastAsia="hr-HR"/>
        </w:rPr>
        <w:t xml:space="preserve">Ova mjera obuhvaća priključenje novih potrošača toplinske energije na postojeći centralni toplinski sustav. To su uobičajeno postojeći potrošači na starim sustavima grijanja, koji se zamjenjuju novim toplinskim podstanicama centralnog </w:t>
      </w:r>
      <w:r>
        <w:rPr>
          <w:rFonts w:ascii="Times New Roman" w:hAnsi="Times New Roman" w:cs="Times New Roman"/>
          <w:lang w:eastAsia="hr-HR"/>
        </w:rPr>
        <w:t>toplinskog sustava</w:t>
      </w:r>
      <w:r w:rsidRPr="00FA3D47">
        <w:rPr>
          <w:rFonts w:ascii="Times New Roman" w:hAnsi="Times New Roman" w:cs="Times New Roman"/>
          <w:lang w:eastAsia="hr-HR"/>
        </w:rPr>
        <w:t>. Pri tome je potrebno uvažiti da se zamjena starih sustava često poklapa s poboljšanjem ili obnavljanjem ostalih elemenata zgrade (primjerice fasade, stolarije i slično) te je iznimno važno pravilno dimenzionirati toplinske podstanice.</w:t>
      </w:r>
    </w:p>
    <w:p w:rsidR="003531E6" w:rsidRPr="00FA3D47" w:rsidRDefault="003531E6" w:rsidP="00546F90">
      <w:pPr>
        <w:jc w:val="both"/>
        <w:rPr>
          <w:rFonts w:ascii="Times New Roman" w:hAnsi="Times New Roman" w:cs="Times New Roman"/>
        </w:rPr>
      </w:pPr>
      <w:r w:rsidRPr="00FA3D47">
        <w:rPr>
          <w:rFonts w:ascii="Times New Roman" w:hAnsi="Times New Roman" w:cs="Times New Roman"/>
        </w:rPr>
        <w:t xml:space="preserve">Pri izračunu uštede toplinske energije uzimaju se u obzir standardne vrijednosti učinkovitosti instalacija, godišnja potrebna toplinska energija za grijanje zgrade (i, ako je primjenjivo, PTV) te grijana površina zgrade.  </w:t>
      </w:r>
    </w:p>
    <w:p w:rsidR="003531E6" w:rsidRPr="00FA3D47" w:rsidRDefault="003531E6" w:rsidP="003531E6">
      <w:pPr>
        <w:pStyle w:val="Naslov3"/>
      </w:pPr>
      <w:bookmarkStart w:id="908" w:name="_Toc31886756"/>
      <w:r w:rsidRPr="00FA3D47">
        <w:t>Način određivanja ušteda</w:t>
      </w:r>
      <w:bookmarkEnd w:id="908"/>
    </w:p>
    <w:p w:rsidR="003531E6" w:rsidRPr="00FA3D47" w:rsidRDefault="003531E6" w:rsidP="003531E6">
      <w:pPr>
        <w:rPr>
          <w:rFonts w:ascii="Times New Roman" w:hAnsi="Times New Roman" w:cs="Times New Roman"/>
        </w:rPr>
      </w:pPr>
      <w:r w:rsidRPr="00FA3D47">
        <w:rPr>
          <w:rFonts w:ascii="Times New Roman" w:hAnsi="Times New Roman" w:cs="Times New Roman"/>
        </w:rPr>
        <w:t>Procijenjena ušteda.</w:t>
      </w:r>
    </w:p>
    <w:p w:rsidR="003531E6" w:rsidRPr="00FA3D47" w:rsidRDefault="003531E6" w:rsidP="003531E6">
      <w:pPr>
        <w:pStyle w:val="Naslov3"/>
      </w:pPr>
      <w:bookmarkStart w:id="909" w:name="_Toc31886757"/>
      <w:r w:rsidRPr="00FA3D47">
        <w:t>Formula za izračun ušteda</w:t>
      </w:r>
      <w:bookmarkEnd w:id="909"/>
    </w:p>
    <w:p w:rsidR="003531E6" w:rsidRPr="00FA3D47" w:rsidRDefault="003531E6" w:rsidP="003531E6">
      <w:pPr>
        <w:rPr>
          <w:rFonts w:ascii="Times New Roman" w:hAnsi="Times New Roman" w:cs="Times New Roman"/>
        </w:rPr>
      </w:pPr>
      <w:r w:rsidRPr="00FA3D47">
        <w:rPr>
          <w:rFonts w:ascii="Times New Roman" w:hAnsi="Times New Roman" w:cs="Times New Roman"/>
        </w:rPr>
        <w:t>Formula za izračun ušteda toplinske energije računa se prema:</w:t>
      </w:r>
    </w:p>
    <w:p w:rsidR="003531E6" w:rsidRPr="00FA3D47" w:rsidRDefault="003531E6" w:rsidP="003531E6">
      <w:pPr>
        <w:rPr>
          <w:rFonts w:ascii="Times New Roman" w:hAnsi="Times New Roman" w:cs="Times New Roman"/>
        </w:rPr>
      </w:pPr>
      <m:oMathPara>
        <m:oMathParaPr>
          <m:jc m:val="center"/>
        </m:oMathParaPr>
        <m:oMath>
          <m:r>
            <w:rPr>
              <w:rFonts w:ascii="Cambria Math" w:hAnsi="Cambria Math" w:cs="Times New Roman"/>
            </w:rPr>
            <m:t>UFES=</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r>
                        <w:rPr>
                          <w:rFonts w:ascii="Cambria Math" w:hAnsi="Cambria Math" w:cs="Times New Roman"/>
                        </w:rPr>
                        <m:t>η</m:t>
                      </m:r>
                    </m:e>
                    <m:sub>
                      <m:r>
                        <w:rPr>
                          <w:rFonts w:ascii="Cambria Math" w:hAnsi="Cambria Math" w:cs="Times New Roman"/>
                        </w:rPr>
                        <m:t>init</m:t>
                      </m:r>
                    </m:sub>
                  </m:sSub>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r>
                        <w:rPr>
                          <w:rFonts w:ascii="Cambria Math" w:hAnsi="Cambria Math" w:cs="Times New Roman"/>
                        </w:rPr>
                        <m:t>η</m:t>
                      </m:r>
                    </m:e>
                    <m:sub>
                      <m:r>
                        <w:rPr>
                          <w:rFonts w:ascii="Cambria Math" w:hAnsi="Cambria Math" w:cs="Times New Roman"/>
                        </w:rPr>
                        <m:t>CTS</m:t>
                      </m:r>
                    </m:sub>
                  </m:sSub>
                </m:den>
              </m:f>
            </m:e>
          </m:d>
          <m:r>
            <w:rPr>
              <w:rFonts w:ascii="Cambria Math" w:hAnsi="Cambria Math" w:cs="Times New Roman"/>
            </w:rPr>
            <m:t>×(SHD+SWD)×</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unit</m:t>
              </m:r>
            </m:sub>
          </m:sSub>
        </m:oMath>
      </m:oMathPara>
    </w:p>
    <w:p w:rsidR="003531E6" w:rsidRPr="00FA3D47" w:rsidRDefault="003531E6" w:rsidP="003531E6">
      <w:pPr>
        <w:rPr>
          <w:rFonts w:ascii="Times New Roman" w:hAnsi="Times New Roman" w:cs="Times New Roman"/>
        </w:rPr>
      </w:pPr>
      <m:oMathPara>
        <m:oMath>
          <m:r>
            <w:rPr>
              <w:rFonts w:ascii="Cambria Math" w:hAnsi="Cambria Math" w:cs="Times New Roman"/>
            </w:rPr>
            <m:t>FES=</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UFES</m:t>
                  </m:r>
                </m:e>
                <m:sub>
                  <m:r>
                    <w:rPr>
                      <w:rFonts w:ascii="Cambria Math" w:hAnsi="Cambria Math" w:cs="Times New Roman"/>
                    </w:rPr>
                    <m:t>i</m:t>
                  </m:r>
                </m:sub>
              </m:sSub>
            </m:e>
          </m:nary>
        </m:oMath>
      </m:oMathPara>
    </w:p>
    <w:p w:rsidR="003531E6" w:rsidRPr="00FA3D47" w:rsidRDefault="003531E6" w:rsidP="003531E6">
      <w:pPr>
        <w:rPr>
          <w:rFonts w:ascii="Times New Roman" w:hAnsi="Times New Roman" w:cs="Times New Roman"/>
        </w:rPr>
      </w:pPr>
      <w:r w:rsidRPr="00FA3D47">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2188"/>
        <w:gridCol w:w="5910"/>
      </w:tblGrid>
      <w:tr w:rsidR="003531E6" w:rsidRPr="00FA3D47" w:rsidTr="003531E6">
        <w:tc>
          <w:tcPr>
            <w:tcW w:w="537" w:type="pct"/>
          </w:tcPr>
          <w:p w:rsidR="003531E6" w:rsidRPr="00FA3D47" w:rsidRDefault="003531E6" w:rsidP="003531E6">
            <w:pPr>
              <w:spacing w:after="0"/>
              <w:rPr>
                <w:rFonts w:ascii="Times New Roman" w:hAnsi="Times New Roman" w:cs="Times New Roman"/>
                <w:i/>
              </w:rPr>
            </w:pPr>
            <w:bookmarkStart w:id="910" w:name="_Hlk24621791"/>
            <w:r w:rsidRPr="00FA3D47">
              <w:rPr>
                <w:rFonts w:ascii="Times New Roman" w:hAnsi="Times New Roman" w:cs="Times New Roman"/>
                <w:i/>
              </w:rPr>
              <w:t xml:space="preserve">UFES </w:t>
            </w:r>
          </w:p>
        </w:tc>
        <w:tc>
          <w:tcPr>
            <w:tcW w:w="1206" w:type="pct"/>
          </w:tcPr>
          <w:p w:rsidR="003531E6" w:rsidRPr="00FA3D47" w:rsidRDefault="003531E6" w:rsidP="003531E6">
            <w:pPr>
              <w:spacing w:after="0"/>
              <w:rPr>
                <w:rFonts w:ascii="Times New Roman" w:hAnsi="Times New Roman" w:cs="Times New Roman"/>
                <w:i/>
                <w:sz w:val="18"/>
              </w:rPr>
            </w:pPr>
            <w:r w:rsidRPr="00FA3D47">
              <w:rPr>
                <w:rFonts w:ascii="Times New Roman" w:hAnsi="Times New Roman" w:cs="Times New Roman"/>
                <w:i/>
              </w:rPr>
              <w:t>[kWh/(jedinica x god)]</w:t>
            </w:r>
          </w:p>
        </w:tc>
        <w:tc>
          <w:tcPr>
            <w:tcW w:w="3257" w:type="pct"/>
          </w:tcPr>
          <w:p w:rsidR="003531E6" w:rsidRPr="00FA3D47" w:rsidRDefault="003531E6" w:rsidP="003531E6">
            <w:pPr>
              <w:spacing w:after="0"/>
              <w:rPr>
                <w:rFonts w:ascii="Times New Roman" w:hAnsi="Times New Roman" w:cs="Times New Roman"/>
                <w:i/>
                <w:sz w:val="18"/>
              </w:rPr>
            </w:pPr>
            <w:r w:rsidRPr="00FA3D47">
              <w:rPr>
                <w:rFonts w:ascii="Times New Roman" w:hAnsi="Times New Roman" w:cs="Times New Roman"/>
                <w:i/>
                <w:sz w:val="18"/>
              </w:rPr>
              <w:t xml:space="preserve">ušteda toplinske energije uslijed priključenja sustava za grijanje i pripremu potrošne tople vode na centralni toplinski sustav  </w:t>
            </w:r>
          </w:p>
        </w:tc>
      </w:tr>
      <w:tr w:rsidR="003531E6" w:rsidRPr="00FA3D47" w:rsidTr="003531E6">
        <w:tc>
          <w:tcPr>
            <w:tcW w:w="537"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SHD</w:t>
            </w:r>
          </w:p>
        </w:tc>
        <w:tc>
          <w:tcPr>
            <w:tcW w:w="1206"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[kWh/m</w:t>
            </w:r>
            <w:r w:rsidRPr="00FA3D47">
              <w:rPr>
                <w:rFonts w:ascii="Times New Roman" w:hAnsi="Times New Roman" w:cs="Times New Roman"/>
                <w:i/>
                <w:vertAlign w:val="superscript"/>
              </w:rPr>
              <w:t>2</w:t>
            </w:r>
            <w:r w:rsidRPr="00FA3D47">
              <w:rPr>
                <w:rFonts w:ascii="Times New Roman" w:hAnsi="Times New Roman" w:cs="Times New Roman"/>
                <w:i/>
              </w:rPr>
              <w:t xml:space="preserve"> god]</w:t>
            </w:r>
          </w:p>
        </w:tc>
        <w:tc>
          <w:tcPr>
            <w:tcW w:w="3257" w:type="pct"/>
          </w:tcPr>
          <w:p w:rsidR="003531E6" w:rsidRPr="00FA3D47" w:rsidRDefault="003531E6" w:rsidP="003531E6">
            <w:pPr>
              <w:spacing w:after="0"/>
              <w:rPr>
                <w:rFonts w:ascii="Times New Roman" w:hAnsi="Times New Roman" w:cs="Times New Roman"/>
                <w:i/>
                <w:sz w:val="18"/>
              </w:rPr>
            </w:pPr>
            <w:r w:rsidRPr="00FA3D47">
              <w:rPr>
                <w:rFonts w:ascii="Times New Roman" w:hAnsi="Times New Roman" w:cs="Times New Roman"/>
                <w:i/>
                <w:sz w:val="18"/>
              </w:rPr>
              <w:t>godišnja potrebna toplinska energija za grijanje zgrade</w:t>
            </w:r>
          </w:p>
        </w:tc>
      </w:tr>
      <w:tr w:rsidR="003531E6" w:rsidRPr="00FA3D47" w:rsidTr="003531E6">
        <w:tc>
          <w:tcPr>
            <w:tcW w:w="537"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SWD</w:t>
            </w:r>
          </w:p>
        </w:tc>
        <w:tc>
          <w:tcPr>
            <w:tcW w:w="1206"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[kWh/m</w:t>
            </w:r>
            <w:r w:rsidRPr="00FA3D47">
              <w:rPr>
                <w:rFonts w:ascii="Times New Roman" w:hAnsi="Times New Roman" w:cs="Times New Roman"/>
                <w:i/>
                <w:vertAlign w:val="superscript"/>
              </w:rPr>
              <w:t>2</w:t>
            </w:r>
            <w:r w:rsidRPr="00FA3D47">
              <w:rPr>
                <w:rFonts w:ascii="Times New Roman" w:hAnsi="Times New Roman" w:cs="Times New Roman"/>
                <w:i/>
              </w:rPr>
              <w:t>god]</w:t>
            </w:r>
          </w:p>
        </w:tc>
        <w:tc>
          <w:tcPr>
            <w:tcW w:w="3257" w:type="pct"/>
          </w:tcPr>
          <w:p w:rsidR="003531E6" w:rsidRPr="00FA3D47" w:rsidRDefault="003531E6" w:rsidP="003531E6">
            <w:pPr>
              <w:spacing w:after="0"/>
              <w:rPr>
                <w:rFonts w:ascii="Times New Roman" w:hAnsi="Times New Roman" w:cs="Times New Roman"/>
                <w:i/>
                <w:sz w:val="18"/>
              </w:rPr>
            </w:pPr>
            <w:r w:rsidRPr="00FA3D47">
              <w:rPr>
                <w:rFonts w:ascii="Times New Roman" w:hAnsi="Times New Roman" w:cs="Times New Roman"/>
                <w:i/>
                <w:sz w:val="18"/>
              </w:rPr>
              <w:t>specifične godišnje potrebe energije za pripremu PTV</w:t>
            </w:r>
          </w:p>
        </w:tc>
      </w:tr>
      <w:bookmarkEnd w:id="910"/>
      <w:tr w:rsidR="003531E6" w:rsidRPr="00FA3D47" w:rsidTr="003531E6">
        <w:tc>
          <w:tcPr>
            <w:tcW w:w="537"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A</w:t>
            </w:r>
          </w:p>
        </w:tc>
        <w:tc>
          <w:tcPr>
            <w:tcW w:w="1206" w:type="pct"/>
          </w:tcPr>
          <w:p w:rsidR="003531E6" w:rsidRPr="00FA3D47" w:rsidRDefault="003531E6" w:rsidP="003531E6">
            <w:pPr>
              <w:spacing w:after="0"/>
              <w:rPr>
                <w:rFonts w:ascii="Times New Roman" w:hAnsi="Times New Roman" w:cs="Times New Roman"/>
                <w:i/>
                <w:sz w:val="18"/>
              </w:rPr>
            </w:pPr>
            <w:r w:rsidRPr="00FA3D47">
              <w:rPr>
                <w:rFonts w:ascii="Times New Roman" w:hAnsi="Times New Roman" w:cs="Times New Roman"/>
                <w:i/>
                <w:sz w:val="18"/>
              </w:rPr>
              <w:t>[m</w:t>
            </w:r>
            <w:r w:rsidRPr="00FA3D47">
              <w:rPr>
                <w:rFonts w:ascii="Times New Roman" w:hAnsi="Times New Roman" w:cs="Times New Roman"/>
                <w:i/>
                <w:sz w:val="18"/>
                <w:vertAlign w:val="superscript"/>
              </w:rPr>
              <w:t>2</w:t>
            </w:r>
            <w:r w:rsidRPr="00FA3D47">
              <w:rPr>
                <w:rFonts w:ascii="Times New Roman" w:hAnsi="Times New Roman" w:cs="Times New Roman"/>
                <w:i/>
                <w:sz w:val="18"/>
              </w:rPr>
              <w:t>]</w:t>
            </w:r>
          </w:p>
        </w:tc>
        <w:tc>
          <w:tcPr>
            <w:tcW w:w="3257" w:type="pct"/>
          </w:tcPr>
          <w:p w:rsidR="003531E6" w:rsidRPr="00FA3D47" w:rsidRDefault="003531E6" w:rsidP="003531E6">
            <w:pPr>
              <w:spacing w:after="0"/>
              <w:rPr>
                <w:rFonts w:ascii="Times New Roman" w:hAnsi="Times New Roman" w:cs="Times New Roman"/>
                <w:i/>
                <w:sz w:val="18"/>
              </w:rPr>
            </w:pPr>
            <w:r w:rsidRPr="00FA3D47">
              <w:rPr>
                <w:rFonts w:ascii="Times New Roman" w:hAnsi="Times New Roman" w:cs="Times New Roman"/>
                <w:i/>
                <w:sz w:val="18"/>
              </w:rPr>
              <w:t>ogrjevna površina zgrade koja se priključuje na centralni toplinski sustav</w:t>
            </w:r>
          </w:p>
        </w:tc>
      </w:tr>
      <w:tr w:rsidR="003531E6" w:rsidRPr="00FA3D47" w:rsidTr="003531E6">
        <w:tc>
          <w:tcPr>
            <w:tcW w:w="537"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η</w:t>
            </w:r>
            <w:r w:rsidRPr="00FA3D47">
              <w:rPr>
                <w:rFonts w:ascii="Times New Roman" w:hAnsi="Times New Roman" w:cs="Times New Roman"/>
                <w:i/>
                <w:vertAlign w:val="subscript"/>
              </w:rPr>
              <w:t>init</w:t>
            </w:r>
          </w:p>
        </w:tc>
        <w:tc>
          <w:tcPr>
            <w:tcW w:w="1206" w:type="pct"/>
          </w:tcPr>
          <w:p w:rsidR="003531E6" w:rsidRPr="00FA3D47" w:rsidRDefault="003531E6" w:rsidP="003531E6">
            <w:pPr>
              <w:spacing w:after="0"/>
              <w:rPr>
                <w:rFonts w:ascii="Times New Roman" w:hAnsi="Times New Roman" w:cs="Times New Roman"/>
                <w:i/>
              </w:rPr>
            </w:pPr>
          </w:p>
        </w:tc>
        <w:tc>
          <w:tcPr>
            <w:tcW w:w="3257" w:type="pct"/>
          </w:tcPr>
          <w:p w:rsidR="003531E6" w:rsidRPr="00FA3D47" w:rsidRDefault="003531E6" w:rsidP="003531E6">
            <w:pPr>
              <w:spacing w:after="0"/>
              <w:rPr>
                <w:rFonts w:ascii="Times New Roman" w:hAnsi="Times New Roman" w:cs="Times New Roman"/>
                <w:i/>
                <w:sz w:val="18"/>
              </w:rPr>
            </w:pPr>
            <w:r w:rsidRPr="00FA3D47">
              <w:rPr>
                <w:rFonts w:ascii="Times New Roman" w:hAnsi="Times New Roman" w:cs="Times New Roman"/>
                <w:i/>
                <w:sz w:val="18"/>
              </w:rPr>
              <w:t xml:space="preserve">godišnja učinkovitost starog (zamijenjenog) kotla </w:t>
            </w:r>
          </w:p>
        </w:tc>
      </w:tr>
      <w:tr w:rsidR="003531E6" w:rsidRPr="00FA3D47" w:rsidTr="003531E6">
        <w:tc>
          <w:tcPr>
            <w:tcW w:w="537"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η</w:t>
            </w:r>
            <w:r w:rsidRPr="00FA3D47">
              <w:rPr>
                <w:rFonts w:ascii="Times New Roman" w:hAnsi="Times New Roman" w:cs="Times New Roman"/>
                <w:i/>
                <w:vertAlign w:val="subscript"/>
              </w:rPr>
              <w:t>CTS</w:t>
            </w:r>
          </w:p>
        </w:tc>
        <w:tc>
          <w:tcPr>
            <w:tcW w:w="1206" w:type="pct"/>
          </w:tcPr>
          <w:p w:rsidR="003531E6" w:rsidRPr="00FA3D47" w:rsidRDefault="003531E6" w:rsidP="003531E6">
            <w:pPr>
              <w:spacing w:after="0"/>
              <w:rPr>
                <w:rFonts w:ascii="Times New Roman" w:hAnsi="Times New Roman" w:cs="Times New Roman"/>
              </w:rPr>
            </w:pPr>
          </w:p>
        </w:tc>
        <w:tc>
          <w:tcPr>
            <w:tcW w:w="3257" w:type="pct"/>
          </w:tcPr>
          <w:p w:rsidR="003531E6" w:rsidRPr="00FA3D47" w:rsidRDefault="003531E6" w:rsidP="003531E6">
            <w:pPr>
              <w:spacing w:after="0"/>
              <w:rPr>
                <w:rFonts w:ascii="Times New Roman" w:hAnsi="Times New Roman" w:cs="Times New Roman"/>
                <w:i/>
                <w:sz w:val="18"/>
              </w:rPr>
            </w:pPr>
            <w:r w:rsidRPr="00FA3D47">
              <w:rPr>
                <w:rFonts w:ascii="Times New Roman" w:hAnsi="Times New Roman" w:cs="Times New Roman"/>
                <w:i/>
                <w:sz w:val="18"/>
              </w:rPr>
              <w:t xml:space="preserve">godišnja učinkovitost novog toplinskog sustava pri priključenju zgrade na centralni toplinski sustav </w:t>
            </w:r>
          </w:p>
        </w:tc>
      </w:tr>
      <w:tr w:rsidR="003531E6" w:rsidRPr="00FA3D47" w:rsidTr="003531E6">
        <w:tc>
          <w:tcPr>
            <w:tcW w:w="537"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FES</w:t>
            </w:r>
          </w:p>
        </w:tc>
        <w:tc>
          <w:tcPr>
            <w:tcW w:w="1206"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[kWh/god]</w:t>
            </w:r>
          </w:p>
        </w:tc>
        <w:tc>
          <w:tcPr>
            <w:tcW w:w="3257" w:type="pct"/>
          </w:tcPr>
          <w:p w:rsidR="003531E6" w:rsidRPr="00FA3D47" w:rsidRDefault="003531E6" w:rsidP="003531E6">
            <w:pPr>
              <w:spacing w:after="0"/>
              <w:rPr>
                <w:rFonts w:ascii="Times New Roman" w:hAnsi="Times New Roman" w:cs="Times New Roman"/>
                <w:i/>
                <w:sz w:val="18"/>
              </w:rPr>
            </w:pPr>
            <w:r w:rsidRPr="00FA3D47">
              <w:rPr>
                <w:rFonts w:ascii="Times New Roman" w:hAnsi="Times New Roman" w:cs="Times New Roman"/>
                <w:i/>
                <w:sz w:val="18"/>
              </w:rPr>
              <w:t>ukupna godišnja ušteda energije u neposrednoj potrošnji</w:t>
            </w:r>
          </w:p>
        </w:tc>
      </w:tr>
    </w:tbl>
    <w:p w:rsidR="003531E6" w:rsidRPr="00FA3D47" w:rsidRDefault="003531E6" w:rsidP="003531E6">
      <w:pPr>
        <w:pStyle w:val="Naslov3"/>
      </w:pPr>
      <w:bookmarkStart w:id="911" w:name="_Toc31886758"/>
      <w:r w:rsidRPr="00FA3D47">
        <w:t>Potrebni ulazni podaci i dokumentacija</w:t>
      </w:r>
      <w:bookmarkEnd w:id="911"/>
    </w:p>
    <w:p w:rsidR="003531E6" w:rsidRPr="00FA3D47" w:rsidRDefault="003531E6" w:rsidP="00546F90">
      <w:pPr>
        <w:jc w:val="both"/>
        <w:rPr>
          <w:rFonts w:ascii="Times New Roman" w:hAnsi="Times New Roman" w:cs="Times New Roman"/>
        </w:rPr>
      </w:pPr>
      <w:r w:rsidRPr="00FA3D47">
        <w:rPr>
          <w:rFonts w:ascii="Times New Roman" w:hAnsi="Times New Roman" w:cs="Times New Roman"/>
        </w:rPr>
        <w:t xml:space="preserve">Za primjenu metode potrebno je poznavati podatke o učinkovitosti sustava grijanja (starih i novih), godišnjoj potrebnoj toplinskoj energiji za grijanje zgrade (i, ako je primjenjivo, PTV) te ogrjevnoj površini zgrade koja se priključuje na centralni toplinski sustav. Podatak o učinkovitosti sustava koji se zamjenjuje moguće je utvrditi prema stvarnim podacima kao omjer energije koja je predana zgradi i ulazne energije goriva za danu kotlovnicu. Za učinkovitost CTS-a uzima se referentna vrijednost ili stvarna vrijednost koju utvrđuje opskrbljivač toplinskom energijom. </w:t>
      </w:r>
    </w:p>
    <w:p w:rsidR="003531E6" w:rsidRPr="00FA3D47" w:rsidRDefault="003531E6" w:rsidP="00546F90">
      <w:pPr>
        <w:jc w:val="both"/>
        <w:rPr>
          <w:rFonts w:ascii="Times New Roman" w:hAnsi="Times New Roman" w:cs="Times New Roman"/>
        </w:rPr>
      </w:pPr>
      <w:r w:rsidRPr="00FA3D47">
        <w:rPr>
          <w:rFonts w:ascii="Times New Roman" w:hAnsi="Times New Roman" w:cs="Times New Roman"/>
        </w:rPr>
        <w:t>Dokumentacija koju je potrebno priložiti/posjedovati kao dokaz o provedbi mjere i verifikaciju ulaznog podatka za izračun ušteda je sljedeća:</w:t>
      </w:r>
    </w:p>
    <w:p w:rsidR="003531E6" w:rsidRPr="00FA3D47" w:rsidRDefault="003531E6" w:rsidP="00D86B5B">
      <w:pPr>
        <w:pStyle w:val="Odlomakpopisa"/>
        <w:numPr>
          <w:ilvl w:val="0"/>
          <w:numId w:val="58"/>
        </w:numPr>
        <w:rPr>
          <w:rFonts w:ascii="Times New Roman" w:hAnsi="Times New Roman" w:cs="Times New Roman"/>
        </w:rPr>
      </w:pPr>
      <w:r w:rsidRPr="00FA3D47">
        <w:rPr>
          <w:rFonts w:ascii="Times New Roman" w:hAnsi="Times New Roman" w:cs="Times New Roman"/>
        </w:rPr>
        <w:t>službeni izvještaj o spajanju kotlovnice na centralni toplinski sustav koji sadrži informacije o učinkovitosti zamijenjene kotlovnice i učinkovitosti CTS-a,</w:t>
      </w:r>
    </w:p>
    <w:p w:rsidR="003531E6" w:rsidRPr="00FA3D47" w:rsidRDefault="003531E6" w:rsidP="00D86B5B">
      <w:pPr>
        <w:pStyle w:val="Odlomakpopisa"/>
        <w:numPr>
          <w:ilvl w:val="0"/>
          <w:numId w:val="58"/>
        </w:numPr>
        <w:rPr>
          <w:rFonts w:ascii="Times New Roman" w:hAnsi="Times New Roman" w:cs="Times New Roman"/>
        </w:rPr>
      </w:pPr>
      <w:r w:rsidRPr="00FA3D47">
        <w:rPr>
          <w:rFonts w:ascii="Times New Roman" w:hAnsi="Times New Roman" w:cs="Times New Roman"/>
        </w:rPr>
        <w:lastRenderedPageBreak/>
        <w:t>izvještaj o energetskom pregledu ili projektna dokumentacija iz koje su razvidni podaci o specifičnim godišnjim toplinskim potrebama za grijanje i PTV te o korisnoj površini zgrade/dijela zgrade koja se opskrbljuje iz toplinske podstanice.</w:t>
      </w:r>
    </w:p>
    <w:p w:rsidR="003531E6" w:rsidRPr="00FA3D47" w:rsidRDefault="003531E6" w:rsidP="00546F90">
      <w:pPr>
        <w:jc w:val="both"/>
        <w:rPr>
          <w:rFonts w:ascii="Times New Roman" w:hAnsi="Times New Roman" w:cs="Times New Roman"/>
        </w:rPr>
      </w:pPr>
      <w:r w:rsidRPr="00FA3D47">
        <w:rPr>
          <w:rFonts w:ascii="Times New Roman" w:hAnsi="Times New Roman" w:cs="Times New Roman"/>
        </w:rPr>
        <w:t>Ukoliko se koriste referentne vrijednosti za specifične godišnje toplinske potrebe zgrade, izvještaj o spajanju kotlovnice na CTS mora sadržavati podatak o korisnoj površini zgrade/dijela zgrade koja se opskrbljuje iz toplinske podstanice.</w:t>
      </w:r>
    </w:p>
    <w:p w:rsidR="003531E6" w:rsidRPr="00FA3D47" w:rsidRDefault="003531E6" w:rsidP="00546F90">
      <w:pPr>
        <w:pStyle w:val="Naslov3"/>
      </w:pPr>
      <w:bookmarkStart w:id="912" w:name="_Toc31886759"/>
      <w:r w:rsidRPr="00FA3D47">
        <w:t>Referentne vrijednosti</w:t>
      </w:r>
      <w:bookmarkEnd w:id="912"/>
    </w:p>
    <w:p w:rsidR="003531E6" w:rsidRPr="00FA3D47" w:rsidRDefault="003531E6" w:rsidP="00546F90">
      <w:pPr>
        <w:jc w:val="both"/>
        <w:rPr>
          <w:rFonts w:ascii="Times New Roman" w:hAnsi="Times New Roman" w:cs="Times New Roman"/>
          <w:lang w:eastAsia="hr-HR"/>
        </w:rPr>
      </w:pPr>
      <w:r w:rsidRPr="00FA3D47">
        <w:rPr>
          <w:rFonts w:ascii="Times New Roman" w:hAnsi="Times New Roman" w:cs="Times New Roman"/>
          <w:lang w:eastAsia="hr-HR"/>
        </w:rPr>
        <w:t>U nedostatku podataka specifičnih za određivanje ušteda uslijed spajanja kotlovnica na centralni toplinski sustav, potrebno je koristiti sljedeće referentne vrijednosti:</w:t>
      </w:r>
    </w:p>
    <w:p w:rsidR="003531E6" w:rsidRPr="00FA3D47" w:rsidRDefault="003531E6" w:rsidP="00546F90">
      <w:pPr>
        <w:pStyle w:val="Opisslike"/>
        <w:rPr>
          <w:rFonts w:ascii="Times New Roman" w:hAnsi="Times New Roman" w:cs="Times New Roman"/>
          <w:sz w:val="18"/>
        </w:rPr>
      </w:pPr>
      <w:r w:rsidRPr="00FA3D47">
        <w:rPr>
          <w:rFonts w:ascii="Times New Roman" w:hAnsi="Times New Roman" w:cs="Times New Roman"/>
        </w:rPr>
        <w:t xml:space="preserve">Tablica </w:t>
      </w:r>
      <w:r w:rsidRPr="00FA3D47">
        <w:rPr>
          <w:rFonts w:ascii="Times New Roman" w:hAnsi="Times New Roman" w:cs="Times New Roman"/>
        </w:rPr>
        <w:fldChar w:fldCharType="begin"/>
      </w:r>
      <w:r w:rsidRPr="00FA3D47">
        <w:rPr>
          <w:rFonts w:ascii="Times New Roman" w:hAnsi="Times New Roman" w:cs="Times New Roman"/>
        </w:rPr>
        <w:instrText xml:space="preserve"> SEQ Tablica \* ARABIC </w:instrText>
      </w:r>
      <w:r w:rsidRPr="00FA3D47">
        <w:rPr>
          <w:rFonts w:ascii="Times New Roman" w:hAnsi="Times New Roman" w:cs="Times New Roman"/>
        </w:rPr>
        <w:fldChar w:fldCharType="separate"/>
      </w:r>
      <w:r w:rsidRPr="00FA3D47">
        <w:rPr>
          <w:rFonts w:ascii="Times New Roman" w:hAnsi="Times New Roman" w:cs="Times New Roman"/>
          <w:noProof/>
        </w:rPr>
        <w:t>2</w:t>
      </w:r>
      <w:r w:rsidRPr="00FA3D47">
        <w:rPr>
          <w:rFonts w:ascii="Times New Roman" w:hAnsi="Times New Roman" w:cs="Times New Roman"/>
          <w:noProof/>
        </w:rPr>
        <w:fldChar w:fldCharType="end"/>
      </w:r>
      <w:r w:rsidRPr="00FA3D47">
        <w:rPr>
          <w:rFonts w:ascii="Times New Roman" w:hAnsi="Times New Roman" w:cs="Times New Roman"/>
          <w:sz w:val="18"/>
        </w:rPr>
        <w:t xml:space="preserve"> Referentne vrijednosti za određivanje ušteda uslijed spajanja kotlovnice na centralni toplinski sustav </w:t>
      </w:r>
    </w:p>
    <w:tbl>
      <w:tblPr>
        <w:tblStyle w:val="GridTable1Light1"/>
        <w:tblW w:w="5000" w:type="pct"/>
        <w:tblLook w:val="04A0" w:firstRow="1" w:lastRow="0" w:firstColumn="1" w:lastColumn="0" w:noHBand="0" w:noVBand="1"/>
      </w:tblPr>
      <w:tblGrid>
        <w:gridCol w:w="1510"/>
        <w:gridCol w:w="1874"/>
        <w:gridCol w:w="2793"/>
        <w:gridCol w:w="2885"/>
      </w:tblGrid>
      <w:tr w:rsidR="003531E6" w:rsidRPr="00FA3D47" w:rsidTr="003531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rsidR="003531E6" w:rsidRPr="00FA3D47" w:rsidRDefault="003531E6" w:rsidP="00546F90">
            <w:pPr>
              <w:spacing w:after="0"/>
              <w:jc w:val="both"/>
              <w:rPr>
                <w:rFonts w:ascii="Times New Roman" w:hAnsi="Times New Roman" w:cs="Times New Roman"/>
                <w:b w:val="0"/>
                <w:sz w:val="18"/>
                <w:szCs w:val="18"/>
              </w:rPr>
            </w:pPr>
            <w:r w:rsidRPr="00FA3D47">
              <w:rPr>
                <w:rFonts w:ascii="Times New Roman" w:hAnsi="Times New Roman" w:cs="Times New Roman"/>
                <w:sz w:val="18"/>
                <w:szCs w:val="18"/>
              </w:rPr>
              <w:t>Oznaka</w:t>
            </w:r>
          </w:p>
        </w:tc>
        <w:tc>
          <w:tcPr>
            <w:tcW w:w="1034" w:type="pct"/>
          </w:tcPr>
          <w:p w:rsidR="003531E6" w:rsidRPr="00FA3D47" w:rsidRDefault="003531E6" w:rsidP="00546F90">
            <w:pPr>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FA3D47">
              <w:rPr>
                <w:rFonts w:ascii="Times New Roman" w:hAnsi="Times New Roman" w:cs="Times New Roman"/>
                <w:sz w:val="18"/>
                <w:szCs w:val="18"/>
              </w:rPr>
              <w:t>Jedinica</w:t>
            </w:r>
          </w:p>
        </w:tc>
        <w:tc>
          <w:tcPr>
            <w:tcW w:w="3133" w:type="pct"/>
            <w:gridSpan w:val="2"/>
          </w:tcPr>
          <w:p w:rsidR="003531E6" w:rsidRPr="00FA3D47" w:rsidRDefault="003531E6" w:rsidP="00546F90">
            <w:pPr>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FA3D47">
              <w:rPr>
                <w:rFonts w:ascii="Times New Roman" w:hAnsi="Times New Roman" w:cs="Times New Roman"/>
                <w:sz w:val="18"/>
                <w:szCs w:val="18"/>
              </w:rPr>
              <w:t>Vrijednost</w:t>
            </w:r>
          </w:p>
        </w:tc>
      </w:tr>
      <w:tr w:rsidR="003531E6" w:rsidRPr="00FA3D47" w:rsidTr="003531E6">
        <w:tc>
          <w:tcPr>
            <w:cnfStyle w:val="001000000000" w:firstRow="0" w:lastRow="0" w:firstColumn="1" w:lastColumn="0" w:oddVBand="0" w:evenVBand="0" w:oddHBand="0" w:evenHBand="0" w:firstRowFirstColumn="0" w:firstRowLastColumn="0" w:lastRowFirstColumn="0" w:lastRowLastColumn="0"/>
            <w:tcW w:w="833" w:type="pct"/>
          </w:tcPr>
          <w:p w:rsidR="003531E6" w:rsidRPr="00FA3D47" w:rsidRDefault="003531E6" w:rsidP="00546F90">
            <w:pPr>
              <w:spacing w:after="0"/>
              <w:jc w:val="both"/>
              <w:rPr>
                <w:rFonts w:ascii="Times New Roman" w:hAnsi="Times New Roman" w:cs="Times New Roman"/>
                <w:sz w:val="16"/>
                <w:szCs w:val="16"/>
              </w:rPr>
            </w:pPr>
            <w:r w:rsidRPr="00FA3D47">
              <w:rPr>
                <w:rFonts w:ascii="Times New Roman" w:hAnsi="Times New Roman" w:cs="Times New Roman"/>
                <w:sz w:val="16"/>
                <w:szCs w:val="16"/>
              </w:rPr>
              <w:t>SHD</w:t>
            </w:r>
            <w:r w:rsidRPr="00FA3D47">
              <w:rPr>
                <w:rStyle w:val="Referencafusnote"/>
                <w:rFonts w:ascii="Times New Roman" w:hAnsi="Times New Roman" w:cs="Times New Roman"/>
                <w:sz w:val="16"/>
                <w:szCs w:val="16"/>
              </w:rPr>
              <w:footnoteReference w:id="60"/>
            </w:r>
          </w:p>
        </w:tc>
        <w:tc>
          <w:tcPr>
            <w:tcW w:w="1034" w:type="pct"/>
          </w:tcPr>
          <w:p w:rsidR="003531E6" w:rsidRPr="00FA3D47" w:rsidRDefault="003531E6" w:rsidP="00546F9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[kWh/(m</w:t>
            </w:r>
            <w:r w:rsidRPr="00FA3D47">
              <w:rPr>
                <w:rFonts w:ascii="Times New Roman" w:hAnsi="Times New Roman" w:cs="Times New Roman"/>
                <w:sz w:val="16"/>
                <w:szCs w:val="16"/>
                <w:vertAlign w:val="superscript"/>
              </w:rPr>
              <w:t>2</w:t>
            </w:r>
            <w:r w:rsidRPr="00FA3D47">
              <w:rPr>
                <w:rFonts w:ascii="Times New Roman" w:hAnsi="Times New Roman" w:cs="Times New Roman"/>
                <w:sz w:val="16"/>
                <w:szCs w:val="16"/>
              </w:rPr>
              <w:t>god)]</w:t>
            </w:r>
          </w:p>
        </w:tc>
        <w:tc>
          <w:tcPr>
            <w:tcW w:w="3133" w:type="pct"/>
            <w:gridSpan w:val="2"/>
          </w:tcPr>
          <w:p w:rsidR="003531E6" w:rsidRPr="00FA3D47" w:rsidRDefault="003531E6" w:rsidP="00546F9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160 za stambene zgrade</w:t>
            </w:r>
          </w:p>
          <w:p w:rsidR="003531E6" w:rsidRPr="00FA3D47" w:rsidRDefault="003531E6" w:rsidP="00546F9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175 za zgrade uslužnog sektora</w:t>
            </w:r>
          </w:p>
        </w:tc>
      </w:tr>
      <w:tr w:rsidR="003531E6" w:rsidRPr="00FA3D47" w:rsidTr="003531E6">
        <w:tc>
          <w:tcPr>
            <w:cnfStyle w:val="001000000000" w:firstRow="0" w:lastRow="0" w:firstColumn="1" w:lastColumn="0" w:oddVBand="0" w:evenVBand="0" w:oddHBand="0" w:evenHBand="0" w:firstRowFirstColumn="0" w:firstRowLastColumn="0" w:lastRowFirstColumn="0" w:lastRowLastColumn="0"/>
            <w:tcW w:w="833" w:type="pct"/>
            <w:vMerge w:val="restart"/>
          </w:tcPr>
          <w:p w:rsidR="003531E6" w:rsidRPr="00FA3D47" w:rsidRDefault="003531E6" w:rsidP="00546F90">
            <w:pPr>
              <w:spacing w:after="0"/>
              <w:jc w:val="both"/>
              <w:rPr>
                <w:rFonts w:ascii="Times New Roman" w:hAnsi="Times New Roman" w:cs="Times New Roman"/>
                <w:sz w:val="16"/>
                <w:szCs w:val="16"/>
              </w:rPr>
            </w:pPr>
            <w:r w:rsidRPr="00FA3D47">
              <w:rPr>
                <w:rFonts w:ascii="Times New Roman" w:hAnsi="Times New Roman" w:cs="Times New Roman"/>
                <w:sz w:val="16"/>
                <w:szCs w:val="16"/>
              </w:rPr>
              <w:t>SWD</w:t>
            </w:r>
            <w:r w:rsidRPr="00FA3D47">
              <w:rPr>
                <w:rStyle w:val="Referencafusnote"/>
                <w:rFonts w:ascii="Times New Roman" w:hAnsi="Times New Roman" w:cs="Times New Roman"/>
                <w:sz w:val="16"/>
                <w:szCs w:val="16"/>
              </w:rPr>
              <w:footnoteReference w:id="61"/>
            </w:r>
          </w:p>
        </w:tc>
        <w:tc>
          <w:tcPr>
            <w:tcW w:w="1034" w:type="pct"/>
            <w:vMerge w:val="restart"/>
          </w:tcPr>
          <w:p w:rsidR="003531E6" w:rsidRPr="00FA3D47" w:rsidRDefault="003531E6" w:rsidP="00546F9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[kWh/(m</w:t>
            </w:r>
            <w:r w:rsidRPr="00FA3D47">
              <w:rPr>
                <w:rFonts w:ascii="Times New Roman" w:hAnsi="Times New Roman" w:cs="Times New Roman"/>
                <w:sz w:val="16"/>
                <w:szCs w:val="16"/>
                <w:vertAlign w:val="superscript"/>
              </w:rPr>
              <w:t>2</w:t>
            </w:r>
            <w:r w:rsidRPr="00FA3D47">
              <w:rPr>
                <w:rFonts w:ascii="Times New Roman" w:hAnsi="Times New Roman" w:cs="Times New Roman"/>
                <w:sz w:val="16"/>
                <w:szCs w:val="16"/>
              </w:rPr>
              <w:t>god)]</w:t>
            </w:r>
          </w:p>
        </w:tc>
        <w:tc>
          <w:tcPr>
            <w:tcW w:w="3133" w:type="pct"/>
            <w:gridSpan w:val="2"/>
          </w:tcPr>
          <w:p w:rsidR="003531E6" w:rsidRPr="00FA3D47" w:rsidRDefault="003531E6" w:rsidP="00546F9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STAMBENE ZGRADE</w:t>
            </w:r>
          </w:p>
        </w:tc>
      </w:tr>
      <w:tr w:rsidR="003531E6" w:rsidRPr="00FA3D47" w:rsidTr="003531E6">
        <w:tc>
          <w:tcPr>
            <w:cnfStyle w:val="001000000000" w:firstRow="0" w:lastRow="0" w:firstColumn="1" w:lastColumn="0" w:oddVBand="0" w:evenVBand="0" w:oddHBand="0" w:evenHBand="0" w:firstRowFirstColumn="0" w:firstRowLastColumn="0" w:lastRowFirstColumn="0" w:lastRowLastColumn="0"/>
            <w:tcW w:w="833" w:type="pct"/>
            <w:vMerge/>
          </w:tcPr>
          <w:p w:rsidR="003531E6" w:rsidRPr="00FA3D47" w:rsidRDefault="003531E6" w:rsidP="00546F90">
            <w:pPr>
              <w:spacing w:after="0"/>
              <w:jc w:val="both"/>
              <w:rPr>
                <w:rFonts w:ascii="Times New Roman" w:hAnsi="Times New Roman" w:cs="Times New Roman"/>
                <w:sz w:val="16"/>
                <w:szCs w:val="16"/>
              </w:rPr>
            </w:pPr>
          </w:p>
        </w:tc>
        <w:tc>
          <w:tcPr>
            <w:tcW w:w="1034" w:type="pct"/>
            <w:vMerge/>
          </w:tcPr>
          <w:p w:rsidR="003531E6" w:rsidRPr="00FA3D47" w:rsidRDefault="003531E6" w:rsidP="00546F9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541" w:type="pct"/>
          </w:tcPr>
          <w:p w:rsidR="003531E6" w:rsidRPr="00FA3D47" w:rsidRDefault="003531E6" w:rsidP="00546F9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12,5</w:t>
            </w:r>
          </w:p>
        </w:tc>
        <w:tc>
          <w:tcPr>
            <w:tcW w:w="1592" w:type="pct"/>
          </w:tcPr>
          <w:p w:rsidR="003531E6" w:rsidRPr="00FA3D47" w:rsidRDefault="003531E6" w:rsidP="00546F9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 tri stambene jedinice</w:t>
            </w:r>
          </w:p>
        </w:tc>
      </w:tr>
      <w:tr w:rsidR="003531E6" w:rsidRPr="00FA3D47" w:rsidTr="003531E6">
        <w:tc>
          <w:tcPr>
            <w:cnfStyle w:val="001000000000" w:firstRow="0" w:lastRow="0" w:firstColumn="1" w:lastColumn="0" w:oddVBand="0" w:evenVBand="0" w:oddHBand="0" w:evenHBand="0" w:firstRowFirstColumn="0" w:firstRowLastColumn="0" w:lastRowFirstColumn="0" w:lastRowLastColumn="0"/>
            <w:tcW w:w="833" w:type="pct"/>
            <w:vMerge/>
          </w:tcPr>
          <w:p w:rsidR="003531E6" w:rsidRPr="00FA3D47" w:rsidRDefault="003531E6" w:rsidP="00546F90">
            <w:pPr>
              <w:spacing w:after="0"/>
              <w:jc w:val="both"/>
              <w:rPr>
                <w:rFonts w:ascii="Times New Roman" w:hAnsi="Times New Roman" w:cs="Times New Roman"/>
                <w:sz w:val="16"/>
                <w:szCs w:val="16"/>
              </w:rPr>
            </w:pPr>
          </w:p>
        </w:tc>
        <w:tc>
          <w:tcPr>
            <w:tcW w:w="1034" w:type="pct"/>
            <w:vMerge/>
          </w:tcPr>
          <w:p w:rsidR="003531E6" w:rsidRPr="00FA3D47" w:rsidRDefault="003531E6" w:rsidP="00546F9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541" w:type="pct"/>
          </w:tcPr>
          <w:p w:rsidR="003531E6" w:rsidRPr="00FA3D47" w:rsidRDefault="003531E6" w:rsidP="00546F9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16,0</w:t>
            </w:r>
          </w:p>
        </w:tc>
        <w:tc>
          <w:tcPr>
            <w:tcW w:w="1592" w:type="pct"/>
          </w:tcPr>
          <w:p w:rsidR="003531E6" w:rsidRPr="00FA3D47" w:rsidRDefault="003531E6" w:rsidP="00546F9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&gt; tri stambene jedinice</w:t>
            </w:r>
          </w:p>
        </w:tc>
      </w:tr>
      <w:tr w:rsidR="003531E6" w:rsidRPr="00FA3D47" w:rsidTr="003531E6">
        <w:tc>
          <w:tcPr>
            <w:cnfStyle w:val="001000000000" w:firstRow="0" w:lastRow="0" w:firstColumn="1" w:lastColumn="0" w:oddVBand="0" w:evenVBand="0" w:oddHBand="0" w:evenHBand="0" w:firstRowFirstColumn="0" w:firstRowLastColumn="0" w:lastRowFirstColumn="0" w:lastRowLastColumn="0"/>
            <w:tcW w:w="833" w:type="pct"/>
            <w:vMerge/>
          </w:tcPr>
          <w:p w:rsidR="003531E6" w:rsidRPr="00FA3D47" w:rsidRDefault="003531E6" w:rsidP="00546F90">
            <w:pPr>
              <w:spacing w:after="0"/>
              <w:jc w:val="both"/>
              <w:rPr>
                <w:rFonts w:ascii="Times New Roman" w:hAnsi="Times New Roman" w:cs="Times New Roman"/>
                <w:sz w:val="16"/>
                <w:szCs w:val="16"/>
              </w:rPr>
            </w:pPr>
          </w:p>
        </w:tc>
        <w:tc>
          <w:tcPr>
            <w:tcW w:w="1034" w:type="pct"/>
            <w:vMerge/>
          </w:tcPr>
          <w:p w:rsidR="003531E6" w:rsidRPr="00FA3D47" w:rsidRDefault="003531E6" w:rsidP="00546F9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3133" w:type="pct"/>
            <w:gridSpan w:val="2"/>
          </w:tcPr>
          <w:p w:rsidR="003531E6" w:rsidRPr="00FA3D47" w:rsidRDefault="003531E6" w:rsidP="00546F9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ZGRADE USLUŽNOG SEKTORA</w:t>
            </w:r>
          </w:p>
        </w:tc>
      </w:tr>
      <w:tr w:rsidR="003531E6" w:rsidRPr="00FA3D47" w:rsidTr="003531E6">
        <w:tc>
          <w:tcPr>
            <w:cnfStyle w:val="001000000000" w:firstRow="0" w:lastRow="0" w:firstColumn="1" w:lastColumn="0" w:oddVBand="0" w:evenVBand="0" w:oddHBand="0" w:evenHBand="0" w:firstRowFirstColumn="0" w:firstRowLastColumn="0" w:lastRowFirstColumn="0" w:lastRowLastColumn="0"/>
            <w:tcW w:w="833" w:type="pct"/>
            <w:vMerge/>
          </w:tcPr>
          <w:p w:rsidR="003531E6" w:rsidRPr="00FA3D47" w:rsidRDefault="003531E6" w:rsidP="00546F90">
            <w:pPr>
              <w:spacing w:after="0"/>
              <w:jc w:val="both"/>
              <w:rPr>
                <w:rFonts w:ascii="Times New Roman" w:hAnsi="Times New Roman" w:cs="Times New Roman"/>
                <w:sz w:val="16"/>
                <w:szCs w:val="16"/>
              </w:rPr>
            </w:pPr>
          </w:p>
        </w:tc>
        <w:tc>
          <w:tcPr>
            <w:tcW w:w="1034" w:type="pct"/>
            <w:vMerge/>
          </w:tcPr>
          <w:p w:rsidR="003531E6" w:rsidRPr="00FA3D47" w:rsidRDefault="003531E6" w:rsidP="00546F9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541" w:type="pct"/>
          </w:tcPr>
          <w:p w:rsidR="003531E6" w:rsidRPr="00FA3D47" w:rsidRDefault="003531E6" w:rsidP="00546F9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3,5</w:t>
            </w:r>
          </w:p>
        </w:tc>
        <w:tc>
          <w:tcPr>
            <w:tcW w:w="1592" w:type="pct"/>
          </w:tcPr>
          <w:p w:rsidR="003531E6" w:rsidRPr="00FA3D47" w:rsidRDefault="003531E6" w:rsidP="00546F9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javne i komercijalne zgrade (bolnice, kaznionice, vojarne, domovi, hoteli, sportski objekti i dr.)</w:t>
            </w:r>
          </w:p>
        </w:tc>
      </w:tr>
      <w:tr w:rsidR="003531E6" w:rsidRPr="00FA3D47" w:rsidTr="003531E6">
        <w:tc>
          <w:tcPr>
            <w:cnfStyle w:val="001000000000" w:firstRow="0" w:lastRow="0" w:firstColumn="1" w:lastColumn="0" w:oddVBand="0" w:evenVBand="0" w:oddHBand="0" w:evenHBand="0" w:firstRowFirstColumn="0" w:firstRowLastColumn="0" w:lastRowFirstColumn="0" w:lastRowLastColumn="0"/>
            <w:tcW w:w="833" w:type="pct"/>
            <w:vMerge/>
          </w:tcPr>
          <w:p w:rsidR="003531E6" w:rsidRPr="00FA3D47" w:rsidRDefault="003531E6" w:rsidP="00546F90">
            <w:pPr>
              <w:spacing w:after="0"/>
              <w:jc w:val="both"/>
              <w:rPr>
                <w:rFonts w:ascii="Times New Roman" w:hAnsi="Times New Roman" w:cs="Times New Roman"/>
                <w:sz w:val="16"/>
                <w:szCs w:val="16"/>
              </w:rPr>
            </w:pPr>
          </w:p>
        </w:tc>
        <w:tc>
          <w:tcPr>
            <w:tcW w:w="1034" w:type="pct"/>
            <w:vMerge/>
          </w:tcPr>
          <w:p w:rsidR="003531E6" w:rsidRPr="00FA3D47" w:rsidRDefault="003531E6" w:rsidP="00546F9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541" w:type="pct"/>
          </w:tcPr>
          <w:p w:rsidR="003531E6" w:rsidRPr="00FA3D47" w:rsidRDefault="003531E6" w:rsidP="00546F9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0,5</w:t>
            </w:r>
          </w:p>
        </w:tc>
        <w:tc>
          <w:tcPr>
            <w:tcW w:w="1592" w:type="pct"/>
          </w:tcPr>
          <w:p w:rsidR="003531E6" w:rsidRPr="00FA3D47" w:rsidRDefault="003531E6" w:rsidP="00546F9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ostale zgrade uslužnog sektora</w:t>
            </w:r>
          </w:p>
        </w:tc>
      </w:tr>
      <w:tr w:rsidR="003531E6" w:rsidRPr="00FA3D47" w:rsidTr="003531E6">
        <w:tc>
          <w:tcPr>
            <w:cnfStyle w:val="001000000000" w:firstRow="0" w:lastRow="0" w:firstColumn="1" w:lastColumn="0" w:oddVBand="0" w:evenVBand="0" w:oddHBand="0" w:evenHBand="0" w:firstRowFirstColumn="0" w:firstRowLastColumn="0" w:lastRowFirstColumn="0" w:lastRowLastColumn="0"/>
            <w:tcW w:w="833" w:type="pct"/>
          </w:tcPr>
          <w:p w:rsidR="003531E6" w:rsidRPr="00FA3D47" w:rsidRDefault="003531E6" w:rsidP="00546F90">
            <w:pPr>
              <w:spacing w:after="0"/>
              <w:jc w:val="both"/>
              <w:rPr>
                <w:rFonts w:ascii="Times New Roman" w:hAnsi="Times New Roman" w:cs="Times New Roman"/>
                <w:sz w:val="16"/>
                <w:szCs w:val="16"/>
              </w:rPr>
            </w:pPr>
            <w:r w:rsidRPr="00FA3D47">
              <w:rPr>
                <w:rFonts w:ascii="Times New Roman" w:hAnsi="Times New Roman" w:cs="Times New Roman"/>
                <w:sz w:val="16"/>
                <w:szCs w:val="16"/>
              </w:rPr>
              <w:t>η</w:t>
            </w:r>
            <w:r w:rsidRPr="00FA3D47">
              <w:rPr>
                <w:rFonts w:ascii="Times New Roman" w:hAnsi="Times New Roman" w:cs="Times New Roman"/>
                <w:sz w:val="16"/>
                <w:szCs w:val="16"/>
                <w:vertAlign w:val="subscript"/>
              </w:rPr>
              <w:t>iinit</w:t>
            </w:r>
            <w:r w:rsidRPr="00FA3D47">
              <w:rPr>
                <w:rStyle w:val="Referencafusnote"/>
                <w:rFonts w:ascii="Times New Roman" w:hAnsi="Times New Roman" w:cs="Times New Roman"/>
                <w:sz w:val="16"/>
                <w:szCs w:val="16"/>
              </w:rPr>
              <w:footnoteReference w:id="62"/>
            </w:r>
          </w:p>
        </w:tc>
        <w:tc>
          <w:tcPr>
            <w:tcW w:w="1034" w:type="pct"/>
          </w:tcPr>
          <w:p w:rsidR="003531E6" w:rsidRPr="00FA3D47" w:rsidRDefault="003531E6" w:rsidP="00546F9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w:t>
            </w:r>
          </w:p>
        </w:tc>
        <w:tc>
          <w:tcPr>
            <w:tcW w:w="3133" w:type="pct"/>
            <w:gridSpan w:val="2"/>
          </w:tcPr>
          <w:p w:rsidR="003531E6" w:rsidRPr="00FA3D47" w:rsidRDefault="003531E6" w:rsidP="00546F9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0,82</w:t>
            </w:r>
          </w:p>
        </w:tc>
      </w:tr>
      <w:tr w:rsidR="003531E6" w:rsidRPr="00FA3D47" w:rsidTr="003531E6">
        <w:tc>
          <w:tcPr>
            <w:cnfStyle w:val="001000000000" w:firstRow="0" w:lastRow="0" w:firstColumn="1" w:lastColumn="0" w:oddVBand="0" w:evenVBand="0" w:oddHBand="0" w:evenHBand="0" w:firstRowFirstColumn="0" w:firstRowLastColumn="0" w:lastRowFirstColumn="0" w:lastRowLastColumn="0"/>
            <w:tcW w:w="833" w:type="pct"/>
          </w:tcPr>
          <w:p w:rsidR="003531E6" w:rsidRPr="00FA3D47" w:rsidRDefault="003531E6" w:rsidP="00546F90">
            <w:pPr>
              <w:spacing w:after="0"/>
              <w:jc w:val="both"/>
              <w:rPr>
                <w:rFonts w:ascii="Times New Roman" w:hAnsi="Times New Roman" w:cs="Times New Roman"/>
                <w:sz w:val="16"/>
                <w:szCs w:val="16"/>
              </w:rPr>
            </w:pPr>
            <w:r w:rsidRPr="00FA3D47">
              <w:rPr>
                <w:rFonts w:ascii="Times New Roman" w:hAnsi="Times New Roman" w:cs="Times New Roman"/>
                <w:sz w:val="16"/>
                <w:szCs w:val="16"/>
              </w:rPr>
              <w:t>η</w:t>
            </w:r>
            <w:r w:rsidRPr="00FA3D47">
              <w:rPr>
                <w:rFonts w:ascii="Times New Roman" w:hAnsi="Times New Roman" w:cs="Times New Roman"/>
                <w:sz w:val="16"/>
                <w:szCs w:val="16"/>
                <w:vertAlign w:val="subscript"/>
              </w:rPr>
              <w:t>CTS</w:t>
            </w:r>
            <w:r w:rsidRPr="00FA3D47">
              <w:rPr>
                <w:rStyle w:val="Referencafusnote"/>
                <w:rFonts w:ascii="Times New Roman" w:hAnsi="Times New Roman" w:cs="Times New Roman"/>
                <w:sz w:val="16"/>
                <w:szCs w:val="16"/>
              </w:rPr>
              <w:footnoteReference w:id="63"/>
            </w:r>
          </w:p>
        </w:tc>
        <w:tc>
          <w:tcPr>
            <w:tcW w:w="1034" w:type="pct"/>
          </w:tcPr>
          <w:p w:rsidR="003531E6" w:rsidRPr="00FA3D47" w:rsidRDefault="003531E6" w:rsidP="00546F9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w:t>
            </w:r>
          </w:p>
        </w:tc>
        <w:tc>
          <w:tcPr>
            <w:tcW w:w="3133" w:type="pct"/>
            <w:gridSpan w:val="2"/>
          </w:tcPr>
          <w:p w:rsidR="003531E6" w:rsidRPr="00FA3D47" w:rsidRDefault="003531E6" w:rsidP="00546F90">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0,94</w:t>
            </w:r>
          </w:p>
        </w:tc>
      </w:tr>
    </w:tbl>
    <w:p w:rsidR="003531E6" w:rsidRPr="00FA3D47" w:rsidRDefault="003531E6" w:rsidP="00546F90">
      <w:pPr>
        <w:pStyle w:val="Naslov3"/>
      </w:pPr>
      <w:bookmarkStart w:id="913" w:name="_Toc31886760"/>
      <w:r w:rsidRPr="00FA3D47">
        <w:t>Smanjenje emisija stakleničkih plinova</w:t>
      </w:r>
      <w:bookmarkEnd w:id="913"/>
    </w:p>
    <w:p w:rsidR="003531E6" w:rsidRPr="00FA3D47" w:rsidRDefault="003531E6" w:rsidP="00546F90">
      <w:pPr>
        <w:jc w:val="both"/>
        <w:rPr>
          <w:rFonts w:ascii="Times New Roman" w:hAnsi="Times New Roman" w:cs="Times New Roman"/>
        </w:rPr>
      </w:pPr>
      <w:r w:rsidRPr="00FA3D47">
        <w:rPr>
          <w:rFonts w:ascii="Times New Roman" w:hAnsi="Times New Roman" w:cs="Times New Roman"/>
        </w:rPr>
        <w:t>Formula za izračun godišnjeg smanjenja emisija stakleničkih plinova:</w:t>
      </w:r>
    </w:p>
    <w:p w:rsidR="003531E6" w:rsidRPr="00FA3D47" w:rsidRDefault="003531E6" w:rsidP="00546F90">
      <w:pPr>
        <w:jc w:val="both"/>
        <w:rPr>
          <w:rFonts w:ascii="Times New Roman" w:hAnsi="Times New Roman" w:cs="Times New Roman"/>
        </w:rPr>
      </w:pPr>
      <m:oMathPara>
        <m:oMathParaPr>
          <m:jc m:val="center"/>
        </m:oMathParaP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CO2</m:t>
              </m:r>
            </m:sub>
          </m:sSub>
          <m:r>
            <w:rPr>
              <w:rFonts w:ascii="Cambria Math" w:hAnsi="Cambria Math" w:cs="Times New Roman"/>
            </w:rPr>
            <m:t>=</m:t>
          </m:r>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init</m:t>
                      </m:r>
                    </m:sub>
                  </m:sSub>
                </m:num>
                <m:den>
                  <m:sSub>
                    <m:sSubPr>
                      <m:ctrlPr>
                        <w:rPr>
                          <w:rFonts w:ascii="Cambria Math" w:hAnsi="Cambria Math" w:cs="Times New Roman"/>
                          <w:i/>
                        </w:rPr>
                      </m:ctrlPr>
                    </m:sSubPr>
                    <m:e>
                      <m:r>
                        <w:rPr>
                          <w:rFonts w:ascii="Cambria Math" w:hAnsi="Cambria Math" w:cs="Times New Roman"/>
                        </w:rPr>
                        <m:t>η</m:t>
                      </m:r>
                    </m:e>
                    <m:sub>
                      <m:r>
                        <w:rPr>
                          <w:rFonts w:ascii="Cambria Math" w:hAnsi="Cambria Math" w:cs="Times New Roman"/>
                        </w:rPr>
                        <m:t>init</m:t>
                      </m:r>
                    </m:sub>
                  </m:sSub>
                </m:den>
              </m:f>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TE</m:t>
                      </m:r>
                    </m:sub>
                  </m:sSub>
                </m:num>
                <m:den>
                  <m:sSub>
                    <m:sSubPr>
                      <m:ctrlPr>
                        <w:rPr>
                          <w:rFonts w:ascii="Cambria Math" w:hAnsi="Cambria Math" w:cs="Times New Roman"/>
                          <w:i/>
                        </w:rPr>
                      </m:ctrlPr>
                    </m:sSubPr>
                    <m:e>
                      <m:r>
                        <w:rPr>
                          <w:rFonts w:ascii="Cambria Math" w:hAnsi="Cambria Math" w:cs="Times New Roman"/>
                        </w:rPr>
                        <m:t>η</m:t>
                      </m:r>
                    </m:e>
                    <m:sub>
                      <m:r>
                        <w:rPr>
                          <w:rFonts w:ascii="Cambria Math" w:hAnsi="Cambria Math" w:cs="Times New Roman"/>
                        </w:rPr>
                        <m:t>CTS</m:t>
                      </m:r>
                    </m:sub>
                  </m:sSub>
                </m:den>
              </m:f>
            </m:e>
          </m:d>
          <m:r>
            <w:rPr>
              <w:rFonts w:ascii="Cambria Math" w:hAnsi="Cambria Math" w:cs="Times New Roman"/>
            </w:rPr>
            <m:t>×(SHD+SWD)×</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unit</m:t>
              </m:r>
            </m:sub>
          </m:sSub>
          <m:r>
            <w:rPr>
              <w:rFonts w:ascii="Cambria Math" w:hAnsi="Cambria Math" w:cs="Times New Roman"/>
            </w:rPr>
            <m:t xml:space="preserve"> </m:t>
          </m:r>
        </m:oMath>
      </m:oMathPara>
    </w:p>
    <w:p w:rsidR="003531E6" w:rsidRPr="00FA3D47" w:rsidRDefault="003531E6" w:rsidP="00546F90">
      <w:pPr>
        <w:jc w:val="both"/>
        <w:rPr>
          <w:rFonts w:ascii="Times New Roman" w:hAnsi="Times New Roman" w:cs="Times New Roman"/>
        </w:rPr>
      </w:pPr>
      <w:r w:rsidRPr="00FA3D47">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2188"/>
        <w:gridCol w:w="5910"/>
      </w:tblGrid>
      <w:tr w:rsidR="003531E6" w:rsidRPr="00FA3D47" w:rsidTr="003531E6">
        <w:tc>
          <w:tcPr>
            <w:tcW w:w="537" w:type="pct"/>
          </w:tcPr>
          <w:p w:rsidR="003531E6" w:rsidRPr="00FA3D47" w:rsidRDefault="003531E6" w:rsidP="00546F90">
            <w:pPr>
              <w:spacing w:after="0"/>
              <w:jc w:val="both"/>
              <w:rPr>
                <w:rFonts w:ascii="Times New Roman" w:hAnsi="Times New Roman" w:cs="Times New Roman"/>
                <w:i/>
                <w:sz w:val="18"/>
                <w:szCs w:val="18"/>
              </w:rPr>
            </w:pPr>
            <w:bookmarkStart w:id="914" w:name="_Hlk24621751"/>
            <w:bookmarkStart w:id="915" w:name="_Hlk24621905"/>
            <w:r w:rsidRPr="00FA3D47">
              <w:rPr>
                <w:rFonts w:ascii="Times New Roman" w:hAnsi="Times New Roman" w:cs="Times New Roman"/>
                <w:i/>
                <w:sz w:val="18"/>
                <w:szCs w:val="18"/>
              </w:rPr>
              <w:t>E</w:t>
            </w:r>
            <w:r w:rsidRPr="00FA3D47">
              <w:rPr>
                <w:rFonts w:ascii="Times New Roman" w:hAnsi="Times New Roman" w:cs="Times New Roman"/>
                <w:i/>
                <w:sz w:val="18"/>
                <w:szCs w:val="18"/>
                <w:vertAlign w:val="subscript"/>
              </w:rPr>
              <w:t>CO2</w:t>
            </w:r>
          </w:p>
        </w:tc>
        <w:tc>
          <w:tcPr>
            <w:tcW w:w="1206" w:type="pct"/>
          </w:tcPr>
          <w:p w:rsidR="003531E6" w:rsidRPr="00FA3D47" w:rsidRDefault="003531E6" w:rsidP="00546F90">
            <w:pPr>
              <w:spacing w:after="0"/>
              <w:jc w:val="both"/>
              <w:rPr>
                <w:rFonts w:ascii="Times New Roman" w:hAnsi="Times New Roman" w:cs="Times New Roman"/>
                <w:i/>
                <w:sz w:val="18"/>
                <w:szCs w:val="18"/>
              </w:rPr>
            </w:pPr>
            <w:r w:rsidRPr="00FA3D47">
              <w:rPr>
                <w:rFonts w:ascii="Times New Roman" w:hAnsi="Times New Roman" w:cs="Times New Roman"/>
                <w:i/>
                <w:sz w:val="18"/>
                <w:szCs w:val="18"/>
              </w:rPr>
              <w:t>[tCO</w:t>
            </w:r>
            <w:r w:rsidRPr="00FA3D47">
              <w:rPr>
                <w:rFonts w:ascii="Times New Roman" w:hAnsi="Times New Roman" w:cs="Times New Roman"/>
                <w:i/>
                <w:sz w:val="18"/>
                <w:szCs w:val="18"/>
                <w:vertAlign w:val="subscript"/>
              </w:rPr>
              <w:t xml:space="preserve">2 </w:t>
            </w:r>
            <w:r w:rsidRPr="00FA3D47">
              <w:rPr>
                <w:rFonts w:ascii="Times New Roman" w:hAnsi="Times New Roman" w:cs="Times New Roman"/>
                <w:i/>
                <w:sz w:val="18"/>
                <w:szCs w:val="18"/>
              </w:rPr>
              <w:t>/ god]</w:t>
            </w:r>
          </w:p>
        </w:tc>
        <w:tc>
          <w:tcPr>
            <w:tcW w:w="3257" w:type="pct"/>
          </w:tcPr>
          <w:p w:rsidR="003531E6" w:rsidRPr="00FA3D47" w:rsidRDefault="003531E6" w:rsidP="00546F90">
            <w:pPr>
              <w:spacing w:after="0"/>
              <w:jc w:val="both"/>
              <w:rPr>
                <w:rFonts w:ascii="Times New Roman" w:hAnsi="Times New Roman" w:cs="Times New Roman"/>
                <w:i/>
                <w:sz w:val="18"/>
                <w:szCs w:val="18"/>
              </w:rPr>
            </w:pPr>
            <w:r w:rsidRPr="00FA3D47">
              <w:rPr>
                <w:rFonts w:ascii="Times New Roman" w:hAnsi="Times New Roman" w:cs="Times New Roman"/>
                <w:i/>
                <w:sz w:val="18"/>
                <w:szCs w:val="18"/>
              </w:rPr>
              <w:t>ukupno godišnje smanjenje emisija stakleničkih plinova</w:t>
            </w:r>
          </w:p>
        </w:tc>
      </w:tr>
      <w:tr w:rsidR="003531E6" w:rsidRPr="00FA3D47" w:rsidTr="003531E6">
        <w:tc>
          <w:tcPr>
            <w:tcW w:w="537" w:type="pct"/>
          </w:tcPr>
          <w:p w:rsidR="003531E6" w:rsidRPr="00FA3D47" w:rsidRDefault="003531E6" w:rsidP="00546F90">
            <w:pPr>
              <w:spacing w:after="0"/>
              <w:jc w:val="both"/>
              <w:rPr>
                <w:rFonts w:ascii="Times New Roman" w:hAnsi="Times New Roman" w:cs="Times New Roman"/>
                <w:i/>
                <w:sz w:val="18"/>
                <w:szCs w:val="18"/>
              </w:rPr>
            </w:pPr>
            <w:r w:rsidRPr="00FA3D47">
              <w:rPr>
                <w:rFonts w:ascii="Times New Roman" w:hAnsi="Times New Roman" w:cs="Times New Roman"/>
                <w:i/>
                <w:sz w:val="18"/>
                <w:szCs w:val="18"/>
              </w:rPr>
              <w:t>e</w:t>
            </w:r>
            <w:r w:rsidRPr="00FA3D47">
              <w:rPr>
                <w:rFonts w:ascii="Times New Roman" w:hAnsi="Times New Roman" w:cs="Times New Roman"/>
                <w:i/>
                <w:sz w:val="18"/>
                <w:szCs w:val="18"/>
                <w:vertAlign w:val="subscript"/>
              </w:rPr>
              <w:t>init</w:t>
            </w:r>
          </w:p>
        </w:tc>
        <w:tc>
          <w:tcPr>
            <w:tcW w:w="1206" w:type="pct"/>
          </w:tcPr>
          <w:p w:rsidR="003531E6" w:rsidRPr="00FA3D47" w:rsidRDefault="003531E6" w:rsidP="00546F90">
            <w:pPr>
              <w:spacing w:after="0"/>
              <w:jc w:val="both"/>
              <w:rPr>
                <w:rFonts w:ascii="Times New Roman" w:hAnsi="Times New Roman" w:cs="Times New Roman"/>
                <w:sz w:val="18"/>
                <w:szCs w:val="18"/>
              </w:rPr>
            </w:pPr>
            <w:r w:rsidRPr="00FA3D47">
              <w:rPr>
                <w:rFonts w:ascii="Times New Roman" w:hAnsi="Times New Roman" w:cs="Times New Roman"/>
                <w:i/>
                <w:sz w:val="18"/>
                <w:szCs w:val="18"/>
              </w:rPr>
              <w:t>[kgCO</w:t>
            </w:r>
            <w:r w:rsidRPr="00FA3D47">
              <w:rPr>
                <w:rFonts w:ascii="Times New Roman" w:hAnsi="Times New Roman" w:cs="Times New Roman"/>
                <w:i/>
                <w:sz w:val="18"/>
                <w:szCs w:val="18"/>
                <w:vertAlign w:val="subscript"/>
              </w:rPr>
              <w:t>2</w:t>
            </w:r>
            <w:r w:rsidRPr="00FA3D47">
              <w:rPr>
                <w:rFonts w:ascii="Times New Roman" w:hAnsi="Times New Roman" w:cs="Times New Roman"/>
                <w:i/>
                <w:sz w:val="18"/>
                <w:szCs w:val="18"/>
              </w:rPr>
              <w:t xml:space="preserve">/kWh] </w:t>
            </w:r>
          </w:p>
        </w:tc>
        <w:tc>
          <w:tcPr>
            <w:tcW w:w="3257" w:type="pct"/>
          </w:tcPr>
          <w:p w:rsidR="003531E6" w:rsidRPr="00FA3D47" w:rsidRDefault="003531E6" w:rsidP="00546F90">
            <w:pPr>
              <w:spacing w:after="0"/>
              <w:jc w:val="both"/>
              <w:rPr>
                <w:rFonts w:ascii="Times New Roman" w:hAnsi="Times New Roman" w:cs="Times New Roman"/>
                <w:i/>
                <w:sz w:val="18"/>
                <w:szCs w:val="18"/>
              </w:rPr>
            </w:pPr>
            <w:r w:rsidRPr="00FA3D47">
              <w:rPr>
                <w:rFonts w:ascii="Times New Roman" w:hAnsi="Times New Roman" w:cs="Times New Roman"/>
                <w:i/>
                <w:sz w:val="18"/>
                <w:szCs w:val="18"/>
              </w:rPr>
              <w:t xml:space="preserve">emisijski faktor za gorivo ili energetski izvor za stari sustav grijanja, prema tablici 3 priloga B </w:t>
            </w:r>
          </w:p>
        </w:tc>
      </w:tr>
      <w:bookmarkEnd w:id="914"/>
      <w:tr w:rsidR="003531E6" w:rsidRPr="00FA3D47" w:rsidTr="003531E6">
        <w:tc>
          <w:tcPr>
            <w:tcW w:w="537" w:type="pct"/>
          </w:tcPr>
          <w:p w:rsidR="003531E6" w:rsidRPr="00FA3D47" w:rsidRDefault="003531E6" w:rsidP="00546F90">
            <w:pPr>
              <w:spacing w:after="0"/>
              <w:jc w:val="both"/>
              <w:rPr>
                <w:rFonts w:ascii="Times New Roman" w:hAnsi="Times New Roman" w:cs="Times New Roman"/>
                <w:i/>
                <w:sz w:val="18"/>
                <w:szCs w:val="18"/>
              </w:rPr>
            </w:pPr>
            <w:r w:rsidRPr="00FA3D47">
              <w:rPr>
                <w:rFonts w:ascii="Times New Roman" w:hAnsi="Times New Roman" w:cs="Times New Roman"/>
                <w:i/>
                <w:sz w:val="18"/>
                <w:szCs w:val="18"/>
              </w:rPr>
              <w:t>e</w:t>
            </w:r>
            <w:r w:rsidRPr="00FA3D47">
              <w:rPr>
                <w:rFonts w:ascii="Times New Roman" w:hAnsi="Times New Roman" w:cs="Times New Roman"/>
                <w:i/>
                <w:sz w:val="18"/>
                <w:szCs w:val="18"/>
                <w:vertAlign w:val="subscript"/>
              </w:rPr>
              <w:t>TE</w:t>
            </w:r>
          </w:p>
        </w:tc>
        <w:tc>
          <w:tcPr>
            <w:tcW w:w="1206" w:type="pct"/>
          </w:tcPr>
          <w:p w:rsidR="003531E6" w:rsidRPr="00FA3D47" w:rsidRDefault="003531E6" w:rsidP="00546F90">
            <w:pPr>
              <w:spacing w:after="0"/>
              <w:jc w:val="both"/>
              <w:rPr>
                <w:rFonts w:ascii="Times New Roman" w:hAnsi="Times New Roman" w:cs="Times New Roman"/>
                <w:i/>
                <w:sz w:val="18"/>
                <w:szCs w:val="18"/>
              </w:rPr>
            </w:pPr>
            <w:r w:rsidRPr="00FA3D47">
              <w:rPr>
                <w:rFonts w:ascii="Times New Roman" w:hAnsi="Times New Roman" w:cs="Times New Roman"/>
                <w:i/>
                <w:sz w:val="18"/>
                <w:szCs w:val="18"/>
              </w:rPr>
              <w:t>[kgCO</w:t>
            </w:r>
            <w:r w:rsidRPr="00FA3D47">
              <w:rPr>
                <w:rFonts w:ascii="Times New Roman" w:hAnsi="Times New Roman" w:cs="Times New Roman"/>
                <w:i/>
                <w:sz w:val="18"/>
                <w:szCs w:val="18"/>
                <w:vertAlign w:val="subscript"/>
              </w:rPr>
              <w:t>2</w:t>
            </w:r>
            <w:r w:rsidRPr="00FA3D47">
              <w:rPr>
                <w:rFonts w:ascii="Times New Roman" w:hAnsi="Times New Roman" w:cs="Times New Roman"/>
                <w:i/>
                <w:sz w:val="18"/>
                <w:szCs w:val="18"/>
              </w:rPr>
              <w:t xml:space="preserve"> /kWh]</w:t>
            </w:r>
          </w:p>
        </w:tc>
        <w:tc>
          <w:tcPr>
            <w:tcW w:w="3257" w:type="pct"/>
          </w:tcPr>
          <w:p w:rsidR="003531E6" w:rsidRPr="00FA3D47" w:rsidRDefault="003531E6" w:rsidP="00546F90">
            <w:pPr>
              <w:spacing w:after="0"/>
              <w:jc w:val="both"/>
              <w:rPr>
                <w:rFonts w:ascii="Times New Roman" w:hAnsi="Times New Roman" w:cs="Times New Roman"/>
                <w:i/>
                <w:sz w:val="18"/>
                <w:szCs w:val="18"/>
                <w:highlight w:val="yellow"/>
              </w:rPr>
            </w:pPr>
            <w:r w:rsidRPr="00FA3D47">
              <w:rPr>
                <w:rFonts w:ascii="Times New Roman" w:hAnsi="Times New Roman" w:cs="Times New Roman"/>
                <w:i/>
                <w:sz w:val="18"/>
                <w:szCs w:val="18"/>
              </w:rPr>
              <w:t>emisijski faktor za toplinsku energiju prema tablici 3 priloga B iznos</w:t>
            </w:r>
            <w:r>
              <w:rPr>
                <w:rFonts w:ascii="Times New Roman" w:hAnsi="Times New Roman" w:cs="Times New Roman"/>
                <w:i/>
                <w:sz w:val="18"/>
                <w:szCs w:val="18"/>
              </w:rPr>
              <w:t>i</w:t>
            </w:r>
            <w:r w:rsidRPr="00FA3D47">
              <w:rPr>
                <w:rFonts w:ascii="Times New Roman" w:hAnsi="Times New Roman" w:cs="Times New Roman"/>
                <w:i/>
                <w:sz w:val="18"/>
                <w:szCs w:val="18"/>
              </w:rPr>
              <w:t xml:space="preserve"> 0,274</w:t>
            </w:r>
          </w:p>
        </w:tc>
      </w:tr>
    </w:tbl>
    <w:p w:rsidR="003531E6" w:rsidRPr="00FA3D47" w:rsidRDefault="003531E6" w:rsidP="00546F90">
      <w:pPr>
        <w:pStyle w:val="Naslov3"/>
      </w:pPr>
      <w:bookmarkStart w:id="916" w:name="_Toc31886761"/>
      <w:bookmarkEnd w:id="915"/>
      <w:r w:rsidRPr="00FA3D47">
        <w:t>Životni vijek mjere</w:t>
      </w:r>
      <w:bookmarkEnd w:id="916"/>
    </w:p>
    <w:p w:rsidR="003531E6" w:rsidRDefault="003531E6" w:rsidP="00546F90">
      <w:pPr>
        <w:jc w:val="both"/>
        <w:rPr>
          <w:rFonts w:ascii="Times New Roman" w:hAnsi="Times New Roman" w:cs="Times New Roman"/>
        </w:rPr>
      </w:pPr>
      <w:r>
        <w:rPr>
          <w:rFonts w:ascii="Times New Roman" w:hAnsi="Times New Roman" w:cs="Times New Roman"/>
        </w:rPr>
        <w:t xml:space="preserve">Životni vijek mjere </w:t>
      </w:r>
      <w:r w:rsidRPr="00FA3D47">
        <w:rPr>
          <w:rFonts w:ascii="Times New Roman" w:hAnsi="Times New Roman" w:cs="Times New Roman"/>
        </w:rPr>
        <w:t>iznosi 20 godina.</w:t>
      </w:r>
    </w:p>
    <w:p w:rsidR="003531E6" w:rsidRDefault="003531E6" w:rsidP="00546F90">
      <w:pPr>
        <w:jc w:val="both"/>
        <w:rPr>
          <w:rFonts w:ascii="Times New Roman" w:hAnsi="Times New Roman" w:cs="Times New Roman"/>
        </w:rPr>
      </w:pPr>
      <w:r w:rsidRPr="004C17B0">
        <w:rPr>
          <w:rFonts w:ascii="Times New Roman" w:hAnsi="Times New Roman" w:cs="Times New Roman"/>
          <w:b/>
        </w:rPr>
        <w:t>Napomena:</w:t>
      </w:r>
      <w:r>
        <w:rPr>
          <w:rFonts w:ascii="Times New Roman" w:hAnsi="Times New Roman" w:cs="Times New Roman"/>
        </w:rPr>
        <w:t xml:space="preserve"> Za životni vijek p</w:t>
      </w:r>
      <w:r w:rsidRPr="00FA3D47">
        <w:rPr>
          <w:rFonts w:ascii="Times New Roman" w:hAnsi="Times New Roman" w:cs="Times New Roman"/>
        </w:rPr>
        <w:t>reuzima</w:t>
      </w:r>
      <w:r>
        <w:rPr>
          <w:rFonts w:ascii="Times New Roman" w:hAnsi="Times New Roman" w:cs="Times New Roman"/>
        </w:rPr>
        <w:t xml:space="preserve"> se</w:t>
      </w:r>
      <w:r w:rsidRPr="00FA3D47">
        <w:rPr>
          <w:rFonts w:ascii="Times New Roman" w:hAnsi="Times New Roman" w:cs="Times New Roman"/>
        </w:rPr>
        <w:t xml:space="preserve"> vrijednost iz slovenske metodologije</w:t>
      </w:r>
      <w:r w:rsidRPr="00FA3D47">
        <w:rPr>
          <w:rStyle w:val="Referencafusnote"/>
          <w:rFonts w:ascii="Times New Roman" w:hAnsi="Times New Roman" w:cs="Times New Roman"/>
        </w:rPr>
        <w:footnoteReference w:id="64"/>
      </w:r>
      <w:r w:rsidRPr="00FA3D47">
        <w:rPr>
          <w:rFonts w:ascii="Times New Roman" w:hAnsi="Times New Roman" w:cs="Times New Roman"/>
        </w:rPr>
        <w:t xml:space="preserve"> i iz preporuka Europske komisije (EK) o prenošenju obveza uštede energije u skladu s Direktivom o energetskoj učinkovitosti</w:t>
      </w:r>
      <w:r w:rsidRPr="00FA3D47">
        <w:rPr>
          <w:rStyle w:val="Referencafusnote"/>
          <w:rFonts w:ascii="Times New Roman" w:hAnsi="Times New Roman" w:cs="Times New Roman"/>
        </w:rPr>
        <w:footnoteReference w:id="65"/>
      </w:r>
      <w:r>
        <w:rPr>
          <w:rFonts w:ascii="Times New Roman" w:hAnsi="Times New Roman" w:cs="Times New Roman"/>
        </w:rPr>
        <w:t>.</w:t>
      </w:r>
    </w:p>
    <w:p w:rsidR="003531E6" w:rsidRPr="00FA3D47" w:rsidRDefault="003531E6" w:rsidP="00546F90">
      <w:pPr>
        <w:jc w:val="both"/>
        <w:rPr>
          <w:rFonts w:ascii="Times New Roman" w:hAnsi="Times New Roman" w:cs="Times New Roman"/>
        </w:rPr>
      </w:pPr>
    </w:p>
    <w:p w:rsidR="003531E6" w:rsidRDefault="003531E6" w:rsidP="00546F90">
      <w:pPr>
        <w:spacing w:line="259" w:lineRule="auto"/>
        <w:jc w:val="both"/>
        <w:rPr>
          <w:rFonts w:ascii="Times New Roman" w:hAnsi="Times New Roman" w:cs="Times New Roman"/>
          <w:lang w:eastAsia="hr-HR"/>
        </w:rPr>
      </w:pPr>
      <w:r>
        <w:rPr>
          <w:rFonts w:ascii="Times New Roman" w:hAnsi="Times New Roman" w:cs="Times New Roman"/>
          <w:lang w:eastAsia="hr-HR"/>
        </w:rPr>
        <w:br w:type="page"/>
      </w:r>
    </w:p>
    <w:p w:rsidR="003531E6" w:rsidRPr="00FA3D47" w:rsidDel="00175682" w:rsidRDefault="003531E6" w:rsidP="003531E6">
      <w:pPr>
        <w:pStyle w:val="Naslov2"/>
        <w:ind w:left="567" w:hanging="567"/>
      </w:pPr>
      <w:bookmarkStart w:id="917" w:name="_Toc26533774"/>
      <w:bookmarkStart w:id="918" w:name="_Toc31886762"/>
      <w:bookmarkEnd w:id="917"/>
      <w:r w:rsidRPr="00FA3D47">
        <w:lastRenderedPageBreak/>
        <w:t>Zamjena uljnih kotlova plinskim nisko-temperaturnim i kondenzacijskim kotlovima</w:t>
      </w:r>
      <w:bookmarkEnd w:id="918"/>
    </w:p>
    <w:p w:rsidR="003531E6" w:rsidRPr="00FA3D47" w:rsidRDefault="003531E6" w:rsidP="003531E6">
      <w:pPr>
        <w:rPr>
          <w:rFonts w:ascii="Times New Roman" w:hAnsi="Times New Roman" w:cs="Times New Roman"/>
        </w:rPr>
      </w:pPr>
      <w:r w:rsidRPr="00FA3D47">
        <w:rPr>
          <w:rFonts w:ascii="Times New Roman" w:hAnsi="Times New Roman" w:cs="Times New Roman"/>
        </w:rPr>
        <w:t>Ukoliko spajanje na centralni toplinski sus</w:t>
      </w:r>
      <w:r>
        <w:rPr>
          <w:rFonts w:ascii="Times New Roman" w:hAnsi="Times New Roman" w:cs="Times New Roman"/>
        </w:rPr>
        <w:t>tav (mjera opisana u poglavlju 1</w:t>
      </w:r>
      <w:r w:rsidRPr="00FA3D47">
        <w:rPr>
          <w:rFonts w:ascii="Times New Roman" w:hAnsi="Times New Roman" w:cs="Times New Roman"/>
        </w:rPr>
        <w:t>.2) nije ekonomski isplativa, radi postizanja ušteda energije moguće je izvršiti rekonstrukciju kotlovnice, gdje su formule za izračun ušteda opisane mjerom 4 metodologije odozdo-prema-gore</w:t>
      </w:r>
      <w:r>
        <w:rPr>
          <w:rFonts w:ascii="Times New Roman" w:hAnsi="Times New Roman" w:cs="Times New Roman"/>
        </w:rPr>
        <w:t>.</w:t>
      </w:r>
      <w:r w:rsidRPr="00FA3D47">
        <w:rPr>
          <w:rFonts w:ascii="Times New Roman" w:hAnsi="Times New Roman" w:cs="Times New Roman"/>
        </w:rPr>
        <w:t xml:space="preserve"> </w:t>
      </w:r>
    </w:p>
    <w:p w:rsidR="003531E6" w:rsidRPr="00FA3D47" w:rsidRDefault="003531E6" w:rsidP="003531E6">
      <w:pPr>
        <w:rPr>
          <w:rFonts w:ascii="Times New Roman" w:hAnsi="Times New Roman" w:cs="Times New Roman"/>
        </w:rPr>
      </w:pPr>
      <w:r w:rsidRPr="00FA3D47">
        <w:rPr>
          <w:rFonts w:ascii="Times New Roman" w:hAnsi="Times New Roman" w:cs="Times New Roman"/>
        </w:rPr>
        <w:t xml:space="preserve">Ova mjera obuhvaća zamjenu kotlova na loživo ulje, učinkovitijim nisko-temperaturnim i kondenzacijskim kotlovima na prirodni plin. Standardni uljni kotlovi s regulacijom koja osigurava konstantnu srednju temperaturu kotlovske vode imaju značajne termičke gubitke pogonske pripravnosti, a koji posebno dolaze do izražaja kod djelomičnih opterećenja, npr. kod grijanja u proljeće i jesen, ili ljeti kada kotao zbog pripreme potrošne tople vode stoji u pogonskoj pripravnosti veći dio dana. Zamjena starog uljnog kotla  nisko-temperaturnim ili kondenzacijskim rezultira uštedama na troškovima energenata. Učinkovitost niskotemperaturnog kotla na loživo ulje viša je od učinkovitosti standardnog kotla, što je posebno izraženo kod djelomičnih opterećenja kada se djelovanjem regulacijskog uređaja spušta temperatura vode u takvom kotlu, ali samo do razine kod koje se ne pojavljuje kondenzacija u kotlu. Učinkovitost kondenzacijskog kotla iskazuje se u odnosu na donju ogrjevnu moć goriva, a kreće se do 99% (ovisno o opterećenju). Razlog tomu je što navedeni kotlovi rade s temperaturama nižim od temperature rošenja vode iz dimnih plinova te iskorištavaju i toplinu kondenzacije vodene pare sadržane u dimnim plinovima. S obzirom na znatno veću učinkovitost nisko-temperaturnih i kondenzacijskih kotlova, moguće je postići i znatno veće uštede. </w:t>
      </w:r>
    </w:p>
    <w:p w:rsidR="003531E6" w:rsidRPr="00FA3D47" w:rsidRDefault="003531E6" w:rsidP="003531E6">
      <w:pPr>
        <w:rPr>
          <w:rFonts w:ascii="Times New Roman" w:hAnsi="Times New Roman" w:cs="Times New Roman"/>
        </w:rPr>
      </w:pPr>
      <w:r w:rsidRPr="00FA3D47">
        <w:rPr>
          <w:rFonts w:ascii="Times New Roman" w:hAnsi="Times New Roman" w:cs="Times New Roman"/>
        </w:rPr>
        <w:t>Jedna od specifičnosti koja se može pojaviti kod provedbe ove mjere jest slučaj kada je više zgrada spojeno na zajedničku kotlovnicu, a istovremeno se provodi i revitalizacija mreže do potrošača. Pri izračunu ušteda tada je potrebno zbrojiti uštede uslijed rekonstrukcije kotlovnice (ova mjera) te uštede uslijed revitalizacije distribucijske mr</w:t>
      </w:r>
      <w:r>
        <w:rPr>
          <w:rFonts w:ascii="Times New Roman" w:hAnsi="Times New Roman" w:cs="Times New Roman"/>
        </w:rPr>
        <w:t>eže (mjera opisana u poglavlju 1</w:t>
      </w:r>
      <w:r w:rsidRPr="00FA3D47">
        <w:rPr>
          <w:rFonts w:ascii="Times New Roman" w:hAnsi="Times New Roman" w:cs="Times New Roman"/>
        </w:rPr>
        <w:t>.4).</w:t>
      </w:r>
    </w:p>
    <w:p w:rsidR="003531E6" w:rsidRPr="00FA3D47" w:rsidRDefault="003531E6" w:rsidP="003531E6">
      <w:pPr>
        <w:rPr>
          <w:rStyle w:val="tlid-translation"/>
          <w:rFonts w:ascii="Times New Roman" w:hAnsi="Times New Roman" w:cs="Times New Roman"/>
        </w:rPr>
      </w:pPr>
      <w:r w:rsidRPr="00FA3D47">
        <w:rPr>
          <w:rStyle w:val="tlid-translation"/>
          <w:rFonts w:ascii="Times New Roman" w:hAnsi="Times New Roman" w:cs="Times New Roman"/>
        </w:rPr>
        <w:t>Ušteda energije se određuje razlikom potrošnje energije u zgradi (zgradama) sa starim i novim kotlom, a može se odrediti na dva načina, ovisno o dostupnim informacijama:</w:t>
      </w:r>
    </w:p>
    <w:p w:rsidR="003531E6" w:rsidRPr="00FA3D47" w:rsidRDefault="003531E6" w:rsidP="00D86B5B">
      <w:pPr>
        <w:pStyle w:val="Odlomakpopisa"/>
        <w:numPr>
          <w:ilvl w:val="0"/>
          <w:numId w:val="57"/>
        </w:numPr>
        <w:rPr>
          <w:rStyle w:val="tlid-translation"/>
          <w:rFonts w:ascii="Times New Roman" w:hAnsi="Times New Roman" w:cs="Times New Roman"/>
        </w:rPr>
      </w:pPr>
      <w:r w:rsidRPr="00FA3D47">
        <w:rPr>
          <w:rStyle w:val="tlid-translation"/>
          <w:rFonts w:ascii="Times New Roman" w:hAnsi="Times New Roman" w:cs="Times New Roman"/>
        </w:rPr>
        <w:t>uzimajući u obzir specifične godišnje toplinske potrebe građevine (grijanje zgrade i priprema PTV-a), i imajući podatak o stvarnoj grijanoj površini zgrade, ili</w:t>
      </w:r>
    </w:p>
    <w:p w:rsidR="003531E6" w:rsidRPr="00FA3D47" w:rsidRDefault="003531E6" w:rsidP="00D86B5B">
      <w:pPr>
        <w:pStyle w:val="Odlomakpopisa"/>
        <w:numPr>
          <w:ilvl w:val="0"/>
          <w:numId w:val="57"/>
        </w:numPr>
        <w:rPr>
          <w:rStyle w:val="tlid-translation"/>
          <w:rFonts w:ascii="Times New Roman" w:hAnsi="Times New Roman" w:cs="Times New Roman"/>
        </w:rPr>
      </w:pPr>
      <w:r w:rsidRPr="00FA3D47">
        <w:rPr>
          <w:rStyle w:val="tlid-translation"/>
          <w:rFonts w:ascii="Times New Roman" w:hAnsi="Times New Roman" w:cs="Times New Roman"/>
        </w:rPr>
        <w:t>uzimajući u obzir stvarni nazivni učinak grijanja starog i novog kotla, vodeći računa o standardnim satima rada kotla tijekom sezone grijanja.</w:t>
      </w:r>
    </w:p>
    <w:p w:rsidR="003531E6" w:rsidRPr="00FA3D47" w:rsidRDefault="003531E6" w:rsidP="003531E6">
      <w:pPr>
        <w:rPr>
          <w:rFonts w:ascii="Times New Roman" w:hAnsi="Times New Roman" w:cs="Times New Roman"/>
        </w:rPr>
      </w:pPr>
      <w:r w:rsidRPr="00FA3D47">
        <w:rPr>
          <w:rFonts w:ascii="Times New Roman" w:hAnsi="Times New Roman" w:cs="Times New Roman"/>
        </w:rPr>
        <w:t xml:space="preserve">Prvi način izračuna ušteda energije definiran je metodom odozdo-prema gore za mjeru 4. Međutim, u slučaju nedostatka podataka o specifičnim toplinskim potrebama, kao alternativu je moguće koristiti formulu koja u obzir uzima stvarni nazivni učinak grijanja kotlova, pri tome vodeći računa o standardnim satima rada kotla tijekom sezone grijanja. </w:t>
      </w:r>
    </w:p>
    <w:p w:rsidR="003531E6" w:rsidRPr="00FA3D47" w:rsidRDefault="003531E6" w:rsidP="003531E6">
      <w:pPr>
        <w:pStyle w:val="Naslov3"/>
      </w:pPr>
      <w:bookmarkStart w:id="919" w:name="_Toc31886763"/>
      <w:r w:rsidRPr="00FA3D47">
        <w:t>Način određivanja ušteda</w:t>
      </w:r>
      <w:bookmarkEnd w:id="919"/>
    </w:p>
    <w:p w:rsidR="003531E6" w:rsidRPr="00FA3D47" w:rsidRDefault="003531E6" w:rsidP="003531E6">
      <w:pPr>
        <w:rPr>
          <w:rFonts w:ascii="Times New Roman" w:hAnsi="Times New Roman" w:cs="Times New Roman"/>
          <w:lang w:eastAsia="hr-HR"/>
        </w:rPr>
      </w:pPr>
      <w:r w:rsidRPr="00FA3D47">
        <w:rPr>
          <w:rFonts w:ascii="Times New Roman" w:hAnsi="Times New Roman" w:cs="Times New Roman"/>
          <w:lang w:eastAsia="hr-HR"/>
        </w:rPr>
        <w:t>Procijenjena ušteda.</w:t>
      </w:r>
    </w:p>
    <w:p w:rsidR="003531E6" w:rsidRPr="00FA3D47" w:rsidRDefault="003531E6" w:rsidP="003531E6">
      <w:pPr>
        <w:pStyle w:val="Naslov3"/>
      </w:pPr>
      <w:bookmarkStart w:id="920" w:name="_Toc31886764"/>
      <w:r w:rsidRPr="00FA3D47">
        <w:t>Formula za izračun ušteda</w:t>
      </w:r>
      <w:bookmarkEnd w:id="920"/>
    </w:p>
    <w:p w:rsidR="003531E6" w:rsidRPr="00FA3D47" w:rsidRDefault="003531E6" w:rsidP="003531E6">
      <w:pPr>
        <w:rPr>
          <w:rFonts w:ascii="Times New Roman" w:hAnsi="Times New Roman" w:cs="Times New Roman"/>
        </w:rPr>
      </w:pPr>
      <w:r w:rsidRPr="00FA3D47">
        <w:rPr>
          <w:rFonts w:ascii="Times New Roman" w:hAnsi="Times New Roman" w:cs="Times New Roman"/>
        </w:rPr>
        <w:t xml:space="preserve">Formule za izračun ušteda energije ostvarenih zamjenom uljnih kotlova plinskim nisko-temperaturnim i kondenzacijskim kotlovima: </w:t>
      </w:r>
    </w:p>
    <w:p w:rsidR="003531E6" w:rsidRPr="00FA3D47" w:rsidRDefault="003531E6" w:rsidP="003531E6">
      <w:pPr>
        <w:rPr>
          <w:rFonts w:ascii="Times New Roman" w:hAnsi="Times New Roman" w:cs="Times New Roman"/>
        </w:rPr>
      </w:pPr>
      <m:oMathPara>
        <m:oMath>
          <m:r>
            <w:rPr>
              <w:rFonts w:ascii="Cambria Math" w:hAnsi="Cambria Math" w:cs="Times New Roman"/>
            </w:rPr>
            <m:t xml:space="preserve">UFES= </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r>
                        <w:rPr>
                          <w:rFonts w:ascii="Cambria Math" w:hAnsi="Cambria Math" w:cs="Times New Roman"/>
                        </w:rPr>
                        <m:t>η</m:t>
                      </m:r>
                    </m:e>
                    <m:sub>
                      <m:r>
                        <w:rPr>
                          <w:rFonts w:ascii="Cambria Math" w:hAnsi="Cambria Math" w:cs="Times New Roman"/>
                        </w:rPr>
                        <m:t>init</m:t>
                      </m:r>
                    </m:sub>
                  </m:sSub>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r>
                        <w:rPr>
                          <w:rFonts w:ascii="Cambria Math" w:hAnsi="Cambria Math" w:cs="Times New Roman"/>
                        </w:rPr>
                        <m:t>η</m:t>
                      </m:r>
                    </m:e>
                    <m:sub>
                      <m:r>
                        <w:rPr>
                          <w:rFonts w:ascii="Cambria Math" w:hAnsi="Cambria Math" w:cs="Times New Roman"/>
                        </w:rPr>
                        <m:t>new</m:t>
                      </m:r>
                    </m:sub>
                  </m:sSub>
                </m:den>
              </m:f>
            </m:e>
          </m:d>
          <m:r>
            <w:rPr>
              <w:rFonts w:ascii="Cambria Math" w:hAnsi="Cambria Math" w:cs="Times New Roman"/>
            </w:rPr>
            <m:t xml:space="preserve"> × </m:t>
          </m:r>
          <m:d>
            <m:dPr>
              <m:ctrlPr>
                <w:rPr>
                  <w:rFonts w:ascii="Cambria Math" w:hAnsi="Cambria Math" w:cs="Times New Roman"/>
                  <w:i/>
                </w:rPr>
              </m:ctrlPr>
            </m:dPr>
            <m:e>
              <m:r>
                <w:rPr>
                  <w:rFonts w:ascii="Cambria Math" w:hAnsi="Cambria Math" w:cs="Times New Roman"/>
                </w:rPr>
                <m:t>SHD+ SWD</m:t>
              </m:r>
            </m:e>
          </m:d>
          <m:r>
            <w:rPr>
              <w:rFonts w:ascii="Cambria Math" w:hAnsi="Cambria Math" w:cs="Times New Roman"/>
            </w:rPr>
            <m:t>×A</m:t>
          </m:r>
        </m:oMath>
      </m:oMathPara>
    </w:p>
    <w:p w:rsidR="003531E6" w:rsidRPr="00FA3D47" w:rsidRDefault="003531E6" w:rsidP="003531E6">
      <w:pPr>
        <w:rPr>
          <w:rFonts w:ascii="Times New Roman" w:hAnsi="Times New Roman" w:cs="Times New Roman"/>
        </w:rPr>
      </w:pPr>
      <m:oMathPara>
        <m:oMath>
          <m:r>
            <w:rPr>
              <w:rFonts w:ascii="Cambria Math" w:hAnsi="Cambria Math" w:cs="Times New Roman"/>
            </w:rPr>
            <m:t>UFES=</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r>
                        <w:rPr>
                          <w:rFonts w:ascii="Cambria Math" w:hAnsi="Cambria Math" w:cs="Times New Roman"/>
                        </w:rPr>
                        <m:t>η</m:t>
                      </m:r>
                    </m:e>
                    <m:sub>
                      <m:r>
                        <w:rPr>
                          <w:rFonts w:ascii="Cambria Math" w:hAnsi="Cambria Math" w:cs="Times New Roman"/>
                        </w:rPr>
                        <m:t>init</m:t>
                      </m:r>
                    </m:sub>
                  </m:sSub>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r>
                        <w:rPr>
                          <w:rFonts w:ascii="Cambria Math" w:hAnsi="Cambria Math" w:cs="Times New Roman"/>
                        </w:rPr>
                        <m:t>η</m:t>
                      </m:r>
                    </m:e>
                    <m:sub>
                      <m:r>
                        <w:rPr>
                          <w:rFonts w:ascii="Cambria Math" w:hAnsi="Cambria Math" w:cs="Times New Roman"/>
                        </w:rPr>
                        <m:t>new</m:t>
                      </m:r>
                    </m:sub>
                  </m:sSub>
                </m:den>
              </m:f>
            </m:e>
          </m:d>
          <m:r>
            <w:rPr>
              <w:rFonts w:ascii="Cambria Math" w:hAnsi="Cambria Math" w:cs="Times New Roman"/>
            </w:rPr>
            <m:t>×P×t</m:t>
          </m:r>
        </m:oMath>
      </m:oMathPara>
    </w:p>
    <w:p w:rsidR="003531E6" w:rsidRPr="00FA3D47" w:rsidRDefault="003531E6" w:rsidP="003531E6">
      <w:pPr>
        <w:rPr>
          <w:rFonts w:ascii="Times New Roman" w:hAnsi="Times New Roman" w:cs="Times New Roman"/>
        </w:rPr>
      </w:pPr>
      <m:oMathPara>
        <m:oMath>
          <m:r>
            <w:rPr>
              <w:rFonts w:ascii="Cambria Math" w:hAnsi="Cambria Math" w:cs="Times New Roman"/>
            </w:rPr>
            <w:lastRenderedPageBreak/>
            <m:t>FES=</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UFES</m:t>
                  </m:r>
                </m:e>
                <m:sub>
                  <m:r>
                    <w:rPr>
                      <w:rFonts w:ascii="Cambria Math" w:hAnsi="Cambria Math" w:cs="Times New Roman"/>
                    </w:rPr>
                    <m:t>i</m:t>
                  </m:r>
                </m:sub>
              </m:sSub>
            </m:e>
          </m:nary>
        </m:oMath>
      </m:oMathPara>
    </w:p>
    <w:p w:rsidR="003531E6" w:rsidRPr="00FA3D47" w:rsidRDefault="003531E6" w:rsidP="003531E6">
      <w:pPr>
        <w:rPr>
          <w:rFonts w:ascii="Times New Roman" w:hAnsi="Times New Roman" w:cs="Times New Roman"/>
        </w:rPr>
      </w:pPr>
      <w:r w:rsidRPr="00FA3D47">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2188"/>
        <w:gridCol w:w="5910"/>
      </w:tblGrid>
      <w:tr w:rsidR="003531E6" w:rsidRPr="00FA3D47" w:rsidTr="003531E6">
        <w:tc>
          <w:tcPr>
            <w:tcW w:w="537"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 xml:space="preserve">UFES </w:t>
            </w:r>
          </w:p>
        </w:tc>
        <w:tc>
          <w:tcPr>
            <w:tcW w:w="1206" w:type="pct"/>
          </w:tcPr>
          <w:p w:rsidR="003531E6" w:rsidRPr="00FA3D47" w:rsidRDefault="003531E6" w:rsidP="003531E6">
            <w:pPr>
              <w:spacing w:after="0"/>
              <w:rPr>
                <w:rFonts w:ascii="Times New Roman" w:hAnsi="Times New Roman" w:cs="Times New Roman"/>
                <w:i/>
                <w:sz w:val="18"/>
              </w:rPr>
            </w:pPr>
            <w:r w:rsidRPr="00FA3D47">
              <w:rPr>
                <w:rFonts w:ascii="Times New Roman" w:hAnsi="Times New Roman" w:cs="Times New Roman"/>
                <w:i/>
              </w:rPr>
              <w:t>[kWh/god]</w:t>
            </w:r>
          </w:p>
        </w:tc>
        <w:tc>
          <w:tcPr>
            <w:tcW w:w="3257" w:type="pct"/>
          </w:tcPr>
          <w:p w:rsidR="003531E6" w:rsidRPr="00FA3D47" w:rsidRDefault="003531E6" w:rsidP="003531E6">
            <w:pPr>
              <w:spacing w:after="0"/>
              <w:rPr>
                <w:rFonts w:ascii="Times New Roman" w:hAnsi="Times New Roman" w:cs="Times New Roman"/>
                <w:i/>
                <w:sz w:val="18"/>
              </w:rPr>
            </w:pPr>
            <w:r w:rsidRPr="00FA3D47">
              <w:rPr>
                <w:rFonts w:ascii="Times New Roman" w:hAnsi="Times New Roman" w:cs="Times New Roman"/>
                <w:i/>
                <w:sz w:val="18"/>
              </w:rPr>
              <w:t>ušteda energije uslijed zamjene kotla</w:t>
            </w:r>
          </w:p>
        </w:tc>
      </w:tr>
      <w:tr w:rsidR="003531E6" w:rsidRPr="00FA3D47" w:rsidTr="003531E6">
        <w:tc>
          <w:tcPr>
            <w:tcW w:w="537"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SHD</w:t>
            </w:r>
          </w:p>
        </w:tc>
        <w:tc>
          <w:tcPr>
            <w:tcW w:w="1206"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[kWh/m</w:t>
            </w:r>
            <w:r w:rsidRPr="00FA3D47">
              <w:rPr>
                <w:rFonts w:ascii="Times New Roman" w:hAnsi="Times New Roman" w:cs="Times New Roman"/>
                <w:i/>
                <w:vertAlign w:val="superscript"/>
              </w:rPr>
              <w:t>2</w:t>
            </w:r>
            <w:r w:rsidRPr="00FA3D47">
              <w:rPr>
                <w:rFonts w:ascii="Times New Roman" w:hAnsi="Times New Roman" w:cs="Times New Roman"/>
                <w:i/>
              </w:rPr>
              <w:t>god]</w:t>
            </w:r>
          </w:p>
        </w:tc>
        <w:tc>
          <w:tcPr>
            <w:tcW w:w="3257" w:type="pct"/>
          </w:tcPr>
          <w:p w:rsidR="003531E6" w:rsidRPr="00FA3D47" w:rsidRDefault="003531E6" w:rsidP="003531E6">
            <w:pPr>
              <w:spacing w:after="0"/>
              <w:rPr>
                <w:rFonts w:ascii="Times New Roman" w:hAnsi="Times New Roman" w:cs="Times New Roman"/>
                <w:i/>
                <w:sz w:val="18"/>
              </w:rPr>
            </w:pPr>
            <w:r w:rsidRPr="00FA3D47">
              <w:rPr>
                <w:rFonts w:ascii="Times New Roman" w:hAnsi="Times New Roman" w:cs="Times New Roman"/>
                <w:i/>
                <w:sz w:val="18"/>
              </w:rPr>
              <w:t>godišnja potrebna toplinska energija za grijanje zgrade</w:t>
            </w:r>
          </w:p>
        </w:tc>
      </w:tr>
      <w:tr w:rsidR="003531E6" w:rsidRPr="00FA3D47" w:rsidTr="003531E6">
        <w:tc>
          <w:tcPr>
            <w:tcW w:w="537"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SWD</w:t>
            </w:r>
          </w:p>
        </w:tc>
        <w:tc>
          <w:tcPr>
            <w:tcW w:w="1206"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[kWh/m</w:t>
            </w:r>
            <w:r w:rsidRPr="00FA3D47">
              <w:rPr>
                <w:rFonts w:ascii="Times New Roman" w:hAnsi="Times New Roman" w:cs="Times New Roman"/>
                <w:i/>
                <w:vertAlign w:val="superscript"/>
              </w:rPr>
              <w:t>2</w:t>
            </w:r>
            <w:r w:rsidRPr="00FA3D47">
              <w:rPr>
                <w:rFonts w:ascii="Times New Roman" w:hAnsi="Times New Roman" w:cs="Times New Roman"/>
                <w:i/>
              </w:rPr>
              <w:t>god]</w:t>
            </w:r>
          </w:p>
        </w:tc>
        <w:tc>
          <w:tcPr>
            <w:tcW w:w="3257" w:type="pct"/>
          </w:tcPr>
          <w:p w:rsidR="003531E6" w:rsidRPr="00FA3D47" w:rsidRDefault="003531E6" w:rsidP="003531E6">
            <w:pPr>
              <w:spacing w:after="0"/>
              <w:rPr>
                <w:rFonts w:ascii="Times New Roman" w:hAnsi="Times New Roman" w:cs="Times New Roman"/>
                <w:i/>
                <w:sz w:val="18"/>
              </w:rPr>
            </w:pPr>
            <w:r w:rsidRPr="00FA3D47">
              <w:rPr>
                <w:rFonts w:ascii="Times New Roman" w:hAnsi="Times New Roman" w:cs="Times New Roman"/>
                <w:i/>
                <w:sz w:val="18"/>
              </w:rPr>
              <w:t>specifične godišnje potrebe energije za pripremu PTV</w:t>
            </w:r>
          </w:p>
        </w:tc>
      </w:tr>
      <w:tr w:rsidR="003531E6" w:rsidRPr="00FA3D47" w:rsidTr="003531E6">
        <w:tc>
          <w:tcPr>
            <w:tcW w:w="537"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A</w:t>
            </w:r>
          </w:p>
        </w:tc>
        <w:tc>
          <w:tcPr>
            <w:tcW w:w="1206" w:type="pct"/>
          </w:tcPr>
          <w:p w:rsidR="003531E6" w:rsidRPr="00FA3D47" w:rsidRDefault="003531E6" w:rsidP="003531E6">
            <w:pPr>
              <w:spacing w:after="0"/>
              <w:rPr>
                <w:rFonts w:ascii="Times New Roman" w:hAnsi="Times New Roman" w:cs="Times New Roman"/>
                <w:i/>
                <w:sz w:val="18"/>
              </w:rPr>
            </w:pPr>
            <w:r w:rsidRPr="00FA3D47">
              <w:rPr>
                <w:rFonts w:ascii="Times New Roman" w:hAnsi="Times New Roman" w:cs="Times New Roman"/>
                <w:i/>
                <w:sz w:val="18"/>
              </w:rPr>
              <w:t>[m</w:t>
            </w:r>
            <w:r w:rsidRPr="00FA3D47">
              <w:rPr>
                <w:rFonts w:ascii="Times New Roman" w:hAnsi="Times New Roman" w:cs="Times New Roman"/>
                <w:i/>
                <w:sz w:val="18"/>
                <w:vertAlign w:val="superscript"/>
              </w:rPr>
              <w:t>2</w:t>
            </w:r>
            <w:r w:rsidRPr="00FA3D47">
              <w:rPr>
                <w:rFonts w:ascii="Times New Roman" w:hAnsi="Times New Roman" w:cs="Times New Roman"/>
                <w:i/>
                <w:sz w:val="18"/>
              </w:rPr>
              <w:t>]</w:t>
            </w:r>
          </w:p>
        </w:tc>
        <w:tc>
          <w:tcPr>
            <w:tcW w:w="3257" w:type="pct"/>
          </w:tcPr>
          <w:p w:rsidR="003531E6" w:rsidRPr="00FA3D47" w:rsidRDefault="003531E6" w:rsidP="003531E6">
            <w:pPr>
              <w:spacing w:after="0"/>
              <w:rPr>
                <w:rFonts w:ascii="Times New Roman" w:hAnsi="Times New Roman" w:cs="Times New Roman"/>
                <w:i/>
                <w:sz w:val="18"/>
              </w:rPr>
            </w:pPr>
            <w:r w:rsidRPr="00FA3D47">
              <w:rPr>
                <w:rFonts w:ascii="Times New Roman" w:hAnsi="Times New Roman" w:cs="Times New Roman"/>
                <w:i/>
                <w:sz w:val="18"/>
              </w:rPr>
              <w:t xml:space="preserve">ogrjevna površina zgrade (ili zgrada) koja se opskrbljuje toplinskom energijom iz kotla  </w:t>
            </w:r>
          </w:p>
        </w:tc>
      </w:tr>
      <w:tr w:rsidR="003531E6" w:rsidRPr="00FA3D47" w:rsidTr="003531E6">
        <w:tc>
          <w:tcPr>
            <w:tcW w:w="537"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P</w:t>
            </w:r>
          </w:p>
        </w:tc>
        <w:tc>
          <w:tcPr>
            <w:tcW w:w="1206" w:type="pct"/>
          </w:tcPr>
          <w:p w:rsidR="003531E6" w:rsidRPr="00FA3D47" w:rsidRDefault="003531E6" w:rsidP="003531E6">
            <w:pPr>
              <w:spacing w:after="0"/>
              <w:rPr>
                <w:rFonts w:ascii="Times New Roman" w:hAnsi="Times New Roman" w:cs="Times New Roman"/>
                <w:i/>
                <w:sz w:val="18"/>
              </w:rPr>
            </w:pPr>
            <w:r w:rsidRPr="00FA3D47">
              <w:rPr>
                <w:rFonts w:ascii="Times New Roman" w:hAnsi="Times New Roman" w:cs="Times New Roman"/>
                <w:i/>
                <w:sz w:val="18"/>
              </w:rPr>
              <w:t>[kW]</w:t>
            </w:r>
          </w:p>
        </w:tc>
        <w:tc>
          <w:tcPr>
            <w:tcW w:w="3257" w:type="pct"/>
          </w:tcPr>
          <w:p w:rsidR="003531E6" w:rsidRPr="00FA3D47" w:rsidRDefault="003531E6" w:rsidP="003531E6">
            <w:pPr>
              <w:spacing w:after="0"/>
              <w:rPr>
                <w:rFonts w:ascii="Times New Roman" w:hAnsi="Times New Roman" w:cs="Times New Roman"/>
                <w:i/>
                <w:sz w:val="18"/>
              </w:rPr>
            </w:pPr>
            <w:r w:rsidRPr="00FA3D47">
              <w:rPr>
                <w:rFonts w:ascii="Times New Roman" w:hAnsi="Times New Roman" w:cs="Times New Roman"/>
                <w:i/>
                <w:sz w:val="18"/>
              </w:rPr>
              <w:t>nazivna snaga novog kotla</w:t>
            </w:r>
          </w:p>
        </w:tc>
      </w:tr>
      <w:tr w:rsidR="003531E6" w:rsidRPr="00FA3D47" w:rsidTr="003531E6">
        <w:tc>
          <w:tcPr>
            <w:tcW w:w="537"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t</w:t>
            </w:r>
          </w:p>
        </w:tc>
        <w:tc>
          <w:tcPr>
            <w:tcW w:w="1206"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[h]</w:t>
            </w:r>
          </w:p>
        </w:tc>
        <w:tc>
          <w:tcPr>
            <w:tcW w:w="3257" w:type="pct"/>
          </w:tcPr>
          <w:p w:rsidR="003531E6" w:rsidRPr="00FA3D47" w:rsidRDefault="003531E6" w:rsidP="003531E6">
            <w:pPr>
              <w:spacing w:after="0"/>
              <w:rPr>
                <w:rFonts w:ascii="Times New Roman" w:hAnsi="Times New Roman" w:cs="Times New Roman"/>
                <w:i/>
                <w:sz w:val="18"/>
              </w:rPr>
            </w:pPr>
            <w:r w:rsidRPr="00FA3D47">
              <w:rPr>
                <w:rFonts w:ascii="Times New Roman" w:hAnsi="Times New Roman" w:cs="Times New Roman"/>
                <w:i/>
                <w:sz w:val="18"/>
              </w:rPr>
              <w:t xml:space="preserve">sati rada kotla u ogrjevnoj sezoni (izračunato za rad pri nazivnoj snazi); </w:t>
            </w:r>
          </w:p>
        </w:tc>
      </w:tr>
      <w:tr w:rsidR="003531E6" w:rsidRPr="00FA3D47" w:rsidTr="003531E6">
        <w:tc>
          <w:tcPr>
            <w:tcW w:w="537"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η</w:t>
            </w:r>
            <w:r w:rsidRPr="00FA3D47">
              <w:rPr>
                <w:rFonts w:ascii="Times New Roman" w:hAnsi="Times New Roman" w:cs="Times New Roman"/>
                <w:i/>
                <w:vertAlign w:val="subscript"/>
              </w:rPr>
              <w:t>init</w:t>
            </w:r>
          </w:p>
        </w:tc>
        <w:tc>
          <w:tcPr>
            <w:tcW w:w="1206" w:type="pct"/>
          </w:tcPr>
          <w:p w:rsidR="003531E6" w:rsidRPr="00FA3D47" w:rsidRDefault="003531E6" w:rsidP="003531E6">
            <w:pPr>
              <w:spacing w:after="0"/>
              <w:rPr>
                <w:rFonts w:ascii="Times New Roman" w:hAnsi="Times New Roman" w:cs="Times New Roman"/>
              </w:rPr>
            </w:pPr>
          </w:p>
        </w:tc>
        <w:tc>
          <w:tcPr>
            <w:tcW w:w="3257"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sz w:val="18"/>
              </w:rPr>
              <w:t xml:space="preserve">godišnja radna učinkovitost starog (zamijenjenog) kotla </w:t>
            </w:r>
          </w:p>
        </w:tc>
      </w:tr>
      <w:tr w:rsidR="003531E6" w:rsidRPr="00FA3D47" w:rsidTr="003531E6">
        <w:tc>
          <w:tcPr>
            <w:tcW w:w="537"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η</w:t>
            </w:r>
            <w:r w:rsidRPr="00FA3D47">
              <w:rPr>
                <w:rFonts w:ascii="Times New Roman" w:hAnsi="Times New Roman" w:cs="Times New Roman"/>
                <w:i/>
                <w:vertAlign w:val="subscript"/>
              </w:rPr>
              <w:t>new</w:t>
            </w:r>
          </w:p>
        </w:tc>
        <w:tc>
          <w:tcPr>
            <w:tcW w:w="1206" w:type="pct"/>
          </w:tcPr>
          <w:p w:rsidR="003531E6" w:rsidRPr="00FA3D47" w:rsidRDefault="003531E6" w:rsidP="003531E6">
            <w:pPr>
              <w:spacing w:after="0"/>
              <w:rPr>
                <w:rFonts w:ascii="Times New Roman" w:hAnsi="Times New Roman" w:cs="Times New Roman"/>
              </w:rPr>
            </w:pPr>
          </w:p>
        </w:tc>
        <w:tc>
          <w:tcPr>
            <w:tcW w:w="3257"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sz w:val="18"/>
              </w:rPr>
              <w:t xml:space="preserve">godišnja radna učinkovitost novog kotla </w:t>
            </w:r>
          </w:p>
        </w:tc>
      </w:tr>
      <w:tr w:rsidR="003531E6" w:rsidRPr="00FA3D47" w:rsidTr="003531E6">
        <w:tc>
          <w:tcPr>
            <w:tcW w:w="537"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FES</w:t>
            </w:r>
          </w:p>
        </w:tc>
        <w:tc>
          <w:tcPr>
            <w:tcW w:w="1206"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[kWh/god]</w:t>
            </w:r>
          </w:p>
        </w:tc>
        <w:tc>
          <w:tcPr>
            <w:tcW w:w="3257" w:type="pct"/>
          </w:tcPr>
          <w:p w:rsidR="003531E6" w:rsidRPr="00FA3D47" w:rsidRDefault="003531E6" w:rsidP="003531E6">
            <w:pPr>
              <w:spacing w:after="0"/>
              <w:rPr>
                <w:rFonts w:ascii="Times New Roman" w:hAnsi="Times New Roman" w:cs="Times New Roman"/>
                <w:i/>
                <w:sz w:val="18"/>
              </w:rPr>
            </w:pPr>
            <w:r w:rsidRPr="00FA3D47">
              <w:rPr>
                <w:rFonts w:ascii="Times New Roman" w:hAnsi="Times New Roman" w:cs="Times New Roman"/>
                <w:i/>
                <w:sz w:val="18"/>
              </w:rPr>
              <w:t>ukupna godišnja ušteda energije u neposrednoj potrošnji</w:t>
            </w:r>
          </w:p>
        </w:tc>
      </w:tr>
    </w:tbl>
    <w:p w:rsidR="003531E6" w:rsidRPr="00FA3D47" w:rsidRDefault="003531E6" w:rsidP="003531E6">
      <w:pPr>
        <w:pStyle w:val="Naslov3"/>
      </w:pPr>
      <w:bookmarkStart w:id="921" w:name="_Toc31886765"/>
      <w:r w:rsidRPr="00FA3D47">
        <w:t>Potrebni ulazni podaci i dokumentacija</w:t>
      </w:r>
      <w:bookmarkEnd w:id="921"/>
    </w:p>
    <w:p w:rsidR="003531E6" w:rsidRPr="00FA3D47" w:rsidRDefault="003531E6" w:rsidP="003531E6">
      <w:pPr>
        <w:rPr>
          <w:rFonts w:ascii="Times New Roman" w:hAnsi="Times New Roman" w:cs="Times New Roman"/>
        </w:rPr>
      </w:pPr>
      <w:r w:rsidRPr="00FA3D47">
        <w:rPr>
          <w:rFonts w:ascii="Times New Roman" w:hAnsi="Times New Roman" w:cs="Times New Roman"/>
        </w:rPr>
        <w:t>Za primjenu metode potrebno je poznavati podatke o učinkovitosti starog i novog kotla, a ovisno o odabranoj metodi dodatno je potrebno poznavati podatke o:</w:t>
      </w:r>
    </w:p>
    <w:p w:rsidR="003531E6" w:rsidRPr="00FA3D47" w:rsidRDefault="003531E6" w:rsidP="00D86B5B">
      <w:pPr>
        <w:pStyle w:val="Odlomakpopisa"/>
        <w:numPr>
          <w:ilvl w:val="0"/>
          <w:numId w:val="59"/>
        </w:numPr>
        <w:rPr>
          <w:rFonts w:ascii="Times New Roman" w:hAnsi="Times New Roman" w:cs="Times New Roman"/>
        </w:rPr>
      </w:pPr>
      <w:r w:rsidRPr="00FA3D47">
        <w:rPr>
          <w:rFonts w:ascii="Times New Roman" w:hAnsi="Times New Roman" w:cs="Times New Roman"/>
        </w:rPr>
        <w:t>godišnjoj potrebnoj toplinskoj energiji za grijanje zgrade (i, ako je primjenjivo, PTV) te ogrjevnoj površini koja se opskrbljuje toplinskom energijom iz kotla ili</w:t>
      </w:r>
    </w:p>
    <w:p w:rsidR="003531E6" w:rsidRPr="00FA3D47" w:rsidRDefault="003531E6" w:rsidP="00D86B5B">
      <w:pPr>
        <w:pStyle w:val="Odlomakpopisa"/>
        <w:numPr>
          <w:ilvl w:val="0"/>
          <w:numId w:val="59"/>
        </w:numPr>
        <w:rPr>
          <w:rFonts w:ascii="Times New Roman" w:hAnsi="Times New Roman" w:cs="Times New Roman"/>
        </w:rPr>
      </w:pPr>
      <w:r w:rsidRPr="00FA3D47">
        <w:rPr>
          <w:rFonts w:ascii="Times New Roman" w:hAnsi="Times New Roman" w:cs="Times New Roman"/>
        </w:rPr>
        <w:t>nazivnoj snazi novog kotla te satima rada kotla u ogrjevnoj sezoni.</w:t>
      </w:r>
    </w:p>
    <w:p w:rsidR="003531E6" w:rsidRPr="00FA3D47" w:rsidRDefault="003531E6" w:rsidP="003531E6">
      <w:pPr>
        <w:rPr>
          <w:rFonts w:ascii="Times New Roman" w:hAnsi="Times New Roman" w:cs="Times New Roman"/>
        </w:rPr>
      </w:pPr>
      <w:r w:rsidRPr="00FA3D47">
        <w:rPr>
          <w:rFonts w:ascii="Times New Roman" w:hAnsi="Times New Roman" w:cs="Times New Roman"/>
        </w:rPr>
        <w:t>Dokumentacija koju je potrebno priložiti/posjedovati kao dokaz o provedbi mjere i verifikaciju ulaznog podatka za izračun ušteda je sljedeća:</w:t>
      </w:r>
    </w:p>
    <w:p w:rsidR="003531E6" w:rsidRPr="00FA3D47" w:rsidRDefault="003531E6" w:rsidP="00D86B5B">
      <w:pPr>
        <w:pStyle w:val="Odlomakpopisa"/>
        <w:numPr>
          <w:ilvl w:val="0"/>
          <w:numId w:val="58"/>
        </w:numPr>
        <w:rPr>
          <w:rFonts w:ascii="Times New Roman" w:hAnsi="Times New Roman" w:cs="Times New Roman"/>
        </w:rPr>
      </w:pPr>
      <w:r w:rsidRPr="00FA3D47">
        <w:rPr>
          <w:rFonts w:ascii="Times New Roman" w:hAnsi="Times New Roman" w:cs="Times New Roman"/>
        </w:rPr>
        <w:t xml:space="preserve">završni izvještaj stručnog nadzora o dovršetku projekta zamjene kotla, </w:t>
      </w:r>
    </w:p>
    <w:p w:rsidR="003531E6" w:rsidRPr="00FA3D47" w:rsidRDefault="003531E6" w:rsidP="00D86B5B">
      <w:pPr>
        <w:pStyle w:val="Odlomakpopisa"/>
        <w:numPr>
          <w:ilvl w:val="0"/>
          <w:numId w:val="58"/>
        </w:numPr>
        <w:rPr>
          <w:rFonts w:ascii="Times New Roman" w:hAnsi="Times New Roman" w:cs="Times New Roman"/>
        </w:rPr>
      </w:pPr>
      <w:r w:rsidRPr="00FA3D47">
        <w:rPr>
          <w:rFonts w:ascii="Times New Roman" w:hAnsi="Times New Roman" w:cs="Times New Roman"/>
        </w:rPr>
        <w:t>izvještaj o energetskom pregledu ili projektna dokumentacija iz koje su razvidni podaci o učinkovitostima starog i novog kotla, specifičnim godišnjim toplinskim potrebama za grijanje i potrošnu toplu vodu te o korisnoj površini zgrade/dijela zgrade koja se opskrbljuje iz toplinske podstanice ili, u slučaju korištenja alternativne metode, nazivna snaga novog kotla i godišnji sati rada kotla pri nazivnoj snazi u ogrjevnoj sezoni.</w:t>
      </w:r>
    </w:p>
    <w:p w:rsidR="003531E6" w:rsidRPr="00FA3D47" w:rsidRDefault="003531E6" w:rsidP="003531E6">
      <w:pPr>
        <w:rPr>
          <w:rStyle w:val="tlid-translation"/>
          <w:rFonts w:ascii="Times New Roman" w:hAnsi="Times New Roman" w:cs="Times New Roman"/>
        </w:rPr>
      </w:pPr>
      <w:r w:rsidRPr="00FA3D47">
        <w:rPr>
          <w:rFonts w:ascii="Times New Roman" w:hAnsi="Times New Roman" w:cs="Times New Roman"/>
        </w:rPr>
        <w:t xml:space="preserve">Ukoliko se koriste referentne vrijednosti za specifične godišnje toplinske potrebe zgrade i za učinkovitosti kotla, iz završnog izvještaja mora biti razvidan podatak o korisnoj površini zgrade/dijela zgrade koja se opskrbljuje iz kotlovnice. U slučaju korištenja alternativne metode, završni izvještaj mora sadržavati podatak o nazivnoj snazi novog kotla. </w:t>
      </w:r>
    </w:p>
    <w:p w:rsidR="003531E6" w:rsidRPr="00FA3D47" w:rsidRDefault="003531E6" w:rsidP="003531E6">
      <w:pPr>
        <w:pStyle w:val="Naslov3"/>
      </w:pPr>
      <w:bookmarkStart w:id="922" w:name="_Toc31886766"/>
      <w:r w:rsidRPr="00FA3D47">
        <w:t>Referentne vrijednosti</w:t>
      </w:r>
      <w:bookmarkEnd w:id="922"/>
    </w:p>
    <w:p w:rsidR="003531E6" w:rsidRPr="00FA3D47" w:rsidRDefault="003531E6" w:rsidP="003531E6">
      <w:pPr>
        <w:rPr>
          <w:rFonts w:ascii="Times New Roman" w:hAnsi="Times New Roman" w:cs="Times New Roman"/>
          <w:lang w:eastAsia="hr-HR"/>
        </w:rPr>
      </w:pPr>
      <w:r w:rsidRPr="00FA3D47">
        <w:rPr>
          <w:rFonts w:ascii="Times New Roman" w:hAnsi="Times New Roman" w:cs="Times New Roman"/>
          <w:lang w:eastAsia="hr-HR"/>
        </w:rPr>
        <w:t>U nedostatku podataka specifičnih za određivanje ušteda uslijed zamjene kotlova, potrebno je koristiti sljedeće referentne vrijednosti:</w:t>
      </w:r>
    </w:p>
    <w:p w:rsidR="003531E6" w:rsidRPr="00FA3D47" w:rsidRDefault="003531E6" w:rsidP="003531E6">
      <w:pPr>
        <w:pStyle w:val="Opisslike"/>
        <w:jc w:val="center"/>
        <w:rPr>
          <w:rFonts w:ascii="Times New Roman" w:hAnsi="Times New Roman" w:cs="Times New Roman"/>
          <w:sz w:val="18"/>
        </w:rPr>
      </w:pPr>
      <w:r w:rsidRPr="00FA3D47">
        <w:rPr>
          <w:rFonts w:ascii="Times New Roman" w:hAnsi="Times New Roman" w:cs="Times New Roman"/>
        </w:rPr>
        <w:t xml:space="preserve">Tablica </w:t>
      </w:r>
      <w:r w:rsidRPr="00FA3D47">
        <w:rPr>
          <w:rFonts w:ascii="Times New Roman" w:hAnsi="Times New Roman" w:cs="Times New Roman"/>
        </w:rPr>
        <w:fldChar w:fldCharType="begin"/>
      </w:r>
      <w:r w:rsidRPr="00FA3D47">
        <w:rPr>
          <w:rFonts w:ascii="Times New Roman" w:hAnsi="Times New Roman" w:cs="Times New Roman"/>
        </w:rPr>
        <w:instrText xml:space="preserve"> SEQ Tablica \* ARABIC </w:instrText>
      </w:r>
      <w:r w:rsidRPr="00FA3D47">
        <w:rPr>
          <w:rFonts w:ascii="Times New Roman" w:hAnsi="Times New Roman" w:cs="Times New Roman"/>
        </w:rPr>
        <w:fldChar w:fldCharType="separate"/>
      </w:r>
      <w:r w:rsidRPr="00FA3D47">
        <w:rPr>
          <w:rFonts w:ascii="Times New Roman" w:hAnsi="Times New Roman" w:cs="Times New Roman"/>
          <w:noProof/>
        </w:rPr>
        <w:t>3</w:t>
      </w:r>
      <w:r w:rsidRPr="00FA3D47">
        <w:rPr>
          <w:rFonts w:ascii="Times New Roman" w:hAnsi="Times New Roman" w:cs="Times New Roman"/>
          <w:noProof/>
        </w:rPr>
        <w:fldChar w:fldCharType="end"/>
      </w:r>
      <w:r w:rsidRPr="00FA3D47">
        <w:rPr>
          <w:rFonts w:ascii="Times New Roman" w:hAnsi="Times New Roman" w:cs="Times New Roman"/>
          <w:sz w:val="18"/>
        </w:rPr>
        <w:t xml:space="preserve"> Referentne vrijednosti za određivanje ušteda uslijed zamjene kotlova u kotlovnicama </w:t>
      </w:r>
    </w:p>
    <w:tbl>
      <w:tblPr>
        <w:tblStyle w:val="GridTable1Light1"/>
        <w:tblW w:w="5000" w:type="pct"/>
        <w:tblLook w:val="04A0" w:firstRow="1" w:lastRow="0" w:firstColumn="1" w:lastColumn="0" w:noHBand="0" w:noVBand="1"/>
      </w:tblPr>
      <w:tblGrid>
        <w:gridCol w:w="1510"/>
        <w:gridCol w:w="1874"/>
        <w:gridCol w:w="2793"/>
        <w:gridCol w:w="2885"/>
      </w:tblGrid>
      <w:tr w:rsidR="003531E6" w:rsidRPr="00FA3D47" w:rsidTr="003531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rsidR="003531E6" w:rsidRPr="00FA3D47" w:rsidRDefault="003531E6" w:rsidP="003531E6">
            <w:pPr>
              <w:spacing w:after="0"/>
              <w:jc w:val="center"/>
              <w:rPr>
                <w:rFonts w:ascii="Times New Roman" w:hAnsi="Times New Roman" w:cs="Times New Roman"/>
                <w:b w:val="0"/>
                <w:sz w:val="18"/>
                <w:szCs w:val="18"/>
              </w:rPr>
            </w:pPr>
            <w:r w:rsidRPr="00FA3D47">
              <w:rPr>
                <w:rFonts w:ascii="Times New Roman" w:hAnsi="Times New Roman" w:cs="Times New Roman"/>
                <w:sz w:val="18"/>
                <w:szCs w:val="18"/>
              </w:rPr>
              <w:t>Oznaka</w:t>
            </w:r>
          </w:p>
        </w:tc>
        <w:tc>
          <w:tcPr>
            <w:tcW w:w="1034" w:type="pct"/>
          </w:tcPr>
          <w:p w:rsidR="003531E6" w:rsidRPr="00FA3D47" w:rsidRDefault="003531E6" w:rsidP="003531E6">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FA3D47">
              <w:rPr>
                <w:rFonts w:ascii="Times New Roman" w:hAnsi="Times New Roman" w:cs="Times New Roman"/>
                <w:sz w:val="18"/>
                <w:szCs w:val="18"/>
              </w:rPr>
              <w:t>Jedinica</w:t>
            </w:r>
          </w:p>
        </w:tc>
        <w:tc>
          <w:tcPr>
            <w:tcW w:w="3133" w:type="pct"/>
            <w:gridSpan w:val="2"/>
          </w:tcPr>
          <w:p w:rsidR="003531E6" w:rsidRPr="00FA3D47" w:rsidRDefault="003531E6" w:rsidP="003531E6">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FA3D47">
              <w:rPr>
                <w:rFonts w:ascii="Times New Roman" w:hAnsi="Times New Roman" w:cs="Times New Roman"/>
                <w:sz w:val="18"/>
                <w:szCs w:val="18"/>
              </w:rPr>
              <w:t>Vrijednost</w:t>
            </w:r>
          </w:p>
        </w:tc>
      </w:tr>
      <w:tr w:rsidR="003531E6" w:rsidRPr="00FA3D47" w:rsidTr="003531E6">
        <w:tc>
          <w:tcPr>
            <w:cnfStyle w:val="001000000000" w:firstRow="0" w:lastRow="0" w:firstColumn="1" w:lastColumn="0" w:oddVBand="0" w:evenVBand="0" w:oddHBand="0" w:evenHBand="0" w:firstRowFirstColumn="0" w:firstRowLastColumn="0" w:lastRowFirstColumn="0" w:lastRowLastColumn="0"/>
            <w:tcW w:w="833" w:type="pct"/>
          </w:tcPr>
          <w:p w:rsidR="003531E6" w:rsidRPr="00FA3D47" w:rsidRDefault="003531E6" w:rsidP="003531E6">
            <w:pPr>
              <w:spacing w:after="0"/>
              <w:rPr>
                <w:rFonts w:ascii="Times New Roman" w:hAnsi="Times New Roman" w:cs="Times New Roman"/>
                <w:sz w:val="16"/>
                <w:szCs w:val="16"/>
              </w:rPr>
            </w:pPr>
            <w:r w:rsidRPr="00FA3D47">
              <w:rPr>
                <w:rFonts w:ascii="Times New Roman" w:hAnsi="Times New Roman" w:cs="Times New Roman"/>
                <w:sz w:val="16"/>
                <w:szCs w:val="16"/>
              </w:rPr>
              <w:t>SHD</w:t>
            </w:r>
            <w:r w:rsidRPr="00FA3D47">
              <w:rPr>
                <w:rStyle w:val="Referencafusnote"/>
                <w:rFonts w:ascii="Times New Roman" w:hAnsi="Times New Roman" w:cs="Times New Roman"/>
                <w:sz w:val="16"/>
                <w:szCs w:val="16"/>
              </w:rPr>
              <w:footnoteReference w:id="66"/>
            </w:r>
          </w:p>
        </w:tc>
        <w:tc>
          <w:tcPr>
            <w:tcW w:w="1034" w:type="pct"/>
          </w:tcPr>
          <w:p w:rsidR="003531E6" w:rsidRPr="00FA3D47"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[kWh/(m</w:t>
            </w:r>
            <w:r w:rsidRPr="00FA3D47">
              <w:rPr>
                <w:rFonts w:ascii="Times New Roman" w:hAnsi="Times New Roman" w:cs="Times New Roman"/>
                <w:sz w:val="16"/>
                <w:szCs w:val="16"/>
                <w:vertAlign w:val="superscript"/>
              </w:rPr>
              <w:t>2</w:t>
            </w:r>
            <w:r w:rsidRPr="00FA3D47">
              <w:rPr>
                <w:rFonts w:ascii="Times New Roman" w:hAnsi="Times New Roman" w:cs="Times New Roman"/>
                <w:sz w:val="16"/>
                <w:szCs w:val="16"/>
              </w:rPr>
              <w:t>god)]</w:t>
            </w:r>
          </w:p>
        </w:tc>
        <w:tc>
          <w:tcPr>
            <w:tcW w:w="3133" w:type="pct"/>
            <w:gridSpan w:val="2"/>
          </w:tcPr>
          <w:p w:rsidR="003531E6" w:rsidRPr="00FA3D47"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160 za stambene zgrade</w:t>
            </w:r>
          </w:p>
          <w:p w:rsidR="003531E6" w:rsidRPr="00FA3D47"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175 za zgrade uslužnog sektora</w:t>
            </w:r>
          </w:p>
        </w:tc>
      </w:tr>
      <w:tr w:rsidR="003531E6" w:rsidRPr="00FA3D47" w:rsidTr="003531E6">
        <w:tc>
          <w:tcPr>
            <w:cnfStyle w:val="001000000000" w:firstRow="0" w:lastRow="0" w:firstColumn="1" w:lastColumn="0" w:oddVBand="0" w:evenVBand="0" w:oddHBand="0" w:evenHBand="0" w:firstRowFirstColumn="0" w:firstRowLastColumn="0" w:lastRowFirstColumn="0" w:lastRowLastColumn="0"/>
            <w:tcW w:w="833" w:type="pct"/>
            <w:vMerge w:val="restart"/>
          </w:tcPr>
          <w:p w:rsidR="003531E6" w:rsidRPr="00FA3D47" w:rsidRDefault="003531E6" w:rsidP="003531E6">
            <w:pPr>
              <w:spacing w:after="0"/>
              <w:rPr>
                <w:rFonts w:ascii="Times New Roman" w:hAnsi="Times New Roman" w:cs="Times New Roman"/>
                <w:sz w:val="16"/>
                <w:szCs w:val="16"/>
              </w:rPr>
            </w:pPr>
            <w:r w:rsidRPr="00FA3D47">
              <w:rPr>
                <w:rFonts w:ascii="Times New Roman" w:hAnsi="Times New Roman" w:cs="Times New Roman"/>
                <w:sz w:val="16"/>
                <w:szCs w:val="16"/>
              </w:rPr>
              <w:t>SWD</w:t>
            </w:r>
            <w:r w:rsidRPr="00FA3D47">
              <w:rPr>
                <w:rStyle w:val="Referencafusnote"/>
                <w:rFonts w:ascii="Times New Roman" w:hAnsi="Times New Roman" w:cs="Times New Roman"/>
                <w:sz w:val="16"/>
                <w:szCs w:val="16"/>
              </w:rPr>
              <w:footnoteReference w:id="67"/>
            </w:r>
          </w:p>
        </w:tc>
        <w:tc>
          <w:tcPr>
            <w:tcW w:w="1034" w:type="pct"/>
            <w:vMerge w:val="restart"/>
          </w:tcPr>
          <w:p w:rsidR="003531E6" w:rsidRPr="00FA3D47"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[kWh/(m</w:t>
            </w:r>
            <w:r w:rsidRPr="00FA3D47">
              <w:rPr>
                <w:rFonts w:ascii="Times New Roman" w:hAnsi="Times New Roman" w:cs="Times New Roman"/>
                <w:sz w:val="16"/>
                <w:szCs w:val="16"/>
                <w:vertAlign w:val="superscript"/>
              </w:rPr>
              <w:t>2</w:t>
            </w:r>
            <w:r w:rsidRPr="00FA3D47">
              <w:rPr>
                <w:rFonts w:ascii="Times New Roman" w:hAnsi="Times New Roman" w:cs="Times New Roman"/>
                <w:sz w:val="16"/>
                <w:szCs w:val="16"/>
              </w:rPr>
              <w:t>god)]</w:t>
            </w:r>
          </w:p>
        </w:tc>
        <w:tc>
          <w:tcPr>
            <w:tcW w:w="3133" w:type="pct"/>
            <w:gridSpan w:val="2"/>
          </w:tcPr>
          <w:p w:rsidR="003531E6" w:rsidRPr="00FA3D47"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STAMBENE ZGRADE</w:t>
            </w:r>
          </w:p>
        </w:tc>
      </w:tr>
      <w:tr w:rsidR="003531E6" w:rsidRPr="00FA3D47" w:rsidTr="003531E6">
        <w:tc>
          <w:tcPr>
            <w:cnfStyle w:val="001000000000" w:firstRow="0" w:lastRow="0" w:firstColumn="1" w:lastColumn="0" w:oddVBand="0" w:evenVBand="0" w:oddHBand="0" w:evenHBand="0" w:firstRowFirstColumn="0" w:firstRowLastColumn="0" w:lastRowFirstColumn="0" w:lastRowLastColumn="0"/>
            <w:tcW w:w="833" w:type="pct"/>
            <w:vMerge/>
          </w:tcPr>
          <w:p w:rsidR="003531E6" w:rsidRPr="00FA3D47" w:rsidRDefault="003531E6" w:rsidP="003531E6">
            <w:pPr>
              <w:spacing w:after="0"/>
              <w:rPr>
                <w:rFonts w:ascii="Times New Roman" w:hAnsi="Times New Roman" w:cs="Times New Roman"/>
                <w:sz w:val="16"/>
                <w:szCs w:val="16"/>
              </w:rPr>
            </w:pPr>
          </w:p>
        </w:tc>
        <w:tc>
          <w:tcPr>
            <w:tcW w:w="1034" w:type="pct"/>
            <w:vMerge/>
          </w:tcPr>
          <w:p w:rsidR="003531E6" w:rsidRPr="00FA3D47"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541" w:type="pct"/>
          </w:tcPr>
          <w:p w:rsidR="003531E6" w:rsidRPr="00FA3D47"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12,5</w:t>
            </w:r>
          </w:p>
        </w:tc>
        <w:tc>
          <w:tcPr>
            <w:tcW w:w="1592" w:type="pct"/>
          </w:tcPr>
          <w:p w:rsidR="003531E6" w:rsidRPr="00FA3D47"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 tri stambene jedinice</w:t>
            </w:r>
          </w:p>
        </w:tc>
      </w:tr>
      <w:tr w:rsidR="003531E6" w:rsidRPr="00FA3D47" w:rsidTr="003531E6">
        <w:tc>
          <w:tcPr>
            <w:cnfStyle w:val="001000000000" w:firstRow="0" w:lastRow="0" w:firstColumn="1" w:lastColumn="0" w:oddVBand="0" w:evenVBand="0" w:oddHBand="0" w:evenHBand="0" w:firstRowFirstColumn="0" w:firstRowLastColumn="0" w:lastRowFirstColumn="0" w:lastRowLastColumn="0"/>
            <w:tcW w:w="833" w:type="pct"/>
            <w:vMerge/>
          </w:tcPr>
          <w:p w:rsidR="003531E6" w:rsidRPr="00FA3D47" w:rsidRDefault="003531E6" w:rsidP="003531E6">
            <w:pPr>
              <w:spacing w:after="0"/>
              <w:rPr>
                <w:rFonts w:ascii="Times New Roman" w:hAnsi="Times New Roman" w:cs="Times New Roman"/>
                <w:sz w:val="16"/>
                <w:szCs w:val="16"/>
              </w:rPr>
            </w:pPr>
          </w:p>
        </w:tc>
        <w:tc>
          <w:tcPr>
            <w:tcW w:w="1034" w:type="pct"/>
            <w:vMerge/>
          </w:tcPr>
          <w:p w:rsidR="003531E6" w:rsidRPr="00FA3D47"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541" w:type="pct"/>
          </w:tcPr>
          <w:p w:rsidR="003531E6" w:rsidRPr="00FA3D47"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16,0</w:t>
            </w:r>
          </w:p>
        </w:tc>
        <w:tc>
          <w:tcPr>
            <w:tcW w:w="1592" w:type="pct"/>
          </w:tcPr>
          <w:p w:rsidR="003531E6" w:rsidRPr="00FA3D47"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&gt; tri stambene jedinice</w:t>
            </w:r>
          </w:p>
        </w:tc>
      </w:tr>
      <w:tr w:rsidR="003531E6" w:rsidRPr="00FA3D47" w:rsidTr="003531E6">
        <w:tc>
          <w:tcPr>
            <w:cnfStyle w:val="001000000000" w:firstRow="0" w:lastRow="0" w:firstColumn="1" w:lastColumn="0" w:oddVBand="0" w:evenVBand="0" w:oddHBand="0" w:evenHBand="0" w:firstRowFirstColumn="0" w:firstRowLastColumn="0" w:lastRowFirstColumn="0" w:lastRowLastColumn="0"/>
            <w:tcW w:w="833" w:type="pct"/>
            <w:vMerge/>
          </w:tcPr>
          <w:p w:rsidR="003531E6" w:rsidRPr="00FA3D47" w:rsidRDefault="003531E6" w:rsidP="003531E6">
            <w:pPr>
              <w:spacing w:after="0"/>
              <w:rPr>
                <w:rFonts w:ascii="Times New Roman" w:hAnsi="Times New Roman" w:cs="Times New Roman"/>
                <w:sz w:val="16"/>
                <w:szCs w:val="16"/>
              </w:rPr>
            </w:pPr>
          </w:p>
        </w:tc>
        <w:tc>
          <w:tcPr>
            <w:tcW w:w="1034" w:type="pct"/>
            <w:vMerge/>
          </w:tcPr>
          <w:p w:rsidR="003531E6" w:rsidRPr="00FA3D47"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3133" w:type="pct"/>
            <w:gridSpan w:val="2"/>
          </w:tcPr>
          <w:p w:rsidR="003531E6" w:rsidRPr="00FA3D47"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ZGRADE USLUŽNOG SEKTORA</w:t>
            </w:r>
          </w:p>
        </w:tc>
      </w:tr>
      <w:tr w:rsidR="003531E6" w:rsidRPr="00FA3D47" w:rsidTr="003531E6">
        <w:tc>
          <w:tcPr>
            <w:cnfStyle w:val="001000000000" w:firstRow="0" w:lastRow="0" w:firstColumn="1" w:lastColumn="0" w:oddVBand="0" w:evenVBand="0" w:oddHBand="0" w:evenHBand="0" w:firstRowFirstColumn="0" w:firstRowLastColumn="0" w:lastRowFirstColumn="0" w:lastRowLastColumn="0"/>
            <w:tcW w:w="833" w:type="pct"/>
            <w:vMerge/>
          </w:tcPr>
          <w:p w:rsidR="003531E6" w:rsidRPr="00FA3D47" w:rsidRDefault="003531E6" w:rsidP="003531E6">
            <w:pPr>
              <w:spacing w:after="0"/>
              <w:rPr>
                <w:rFonts w:ascii="Times New Roman" w:hAnsi="Times New Roman" w:cs="Times New Roman"/>
                <w:sz w:val="16"/>
                <w:szCs w:val="16"/>
              </w:rPr>
            </w:pPr>
          </w:p>
        </w:tc>
        <w:tc>
          <w:tcPr>
            <w:tcW w:w="1034" w:type="pct"/>
            <w:vMerge/>
          </w:tcPr>
          <w:p w:rsidR="003531E6" w:rsidRPr="00FA3D47"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541" w:type="pct"/>
          </w:tcPr>
          <w:p w:rsidR="003531E6" w:rsidRPr="00FA3D47"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3,5</w:t>
            </w:r>
          </w:p>
        </w:tc>
        <w:tc>
          <w:tcPr>
            <w:tcW w:w="1592" w:type="pct"/>
          </w:tcPr>
          <w:p w:rsidR="003531E6" w:rsidRPr="00FA3D47"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javne i komercijalne zgrade (bolnice, kaznionice, vojarne, domovi, hoteli, sportski objekti i dr.)</w:t>
            </w:r>
          </w:p>
        </w:tc>
      </w:tr>
      <w:tr w:rsidR="003531E6" w:rsidRPr="00FA3D47" w:rsidTr="003531E6">
        <w:tc>
          <w:tcPr>
            <w:cnfStyle w:val="001000000000" w:firstRow="0" w:lastRow="0" w:firstColumn="1" w:lastColumn="0" w:oddVBand="0" w:evenVBand="0" w:oddHBand="0" w:evenHBand="0" w:firstRowFirstColumn="0" w:firstRowLastColumn="0" w:lastRowFirstColumn="0" w:lastRowLastColumn="0"/>
            <w:tcW w:w="833" w:type="pct"/>
            <w:vMerge/>
          </w:tcPr>
          <w:p w:rsidR="003531E6" w:rsidRPr="00FA3D47" w:rsidRDefault="003531E6" w:rsidP="003531E6">
            <w:pPr>
              <w:spacing w:after="0"/>
              <w:rPr>
                <w:rFonts w:ascii="Times New Roman" w:hAnsi="Times New Roman" w:cs="Times New Roman"/>
                <w:sz w:val="16"/>
                <w:szCs w:val="16"/>
              </w:rPr>
            </w:pPr>
          </w:p>
        </w:tc>
        <w:tc>
          <w:tcPr>
            <w:tcW w:w="1034" w:type="pct"/>
            <w:vMerge/>
          </w:tcPr>
          <w:p w:rsidR="003531E6" w:rsidRPr="00FA3D47"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541" w:type="pct"/>
          </w:tcPr>
          <w:p w:rsidR="003531E6" w:rsidRPr="00FA3D47" w:rsidRDefault="003531E6" w:rsidP="003531E6">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0,5</w:t>
            </w:r>
          </w:p>
        </w:tc>
        <w:tc>
          <w:tcPr>
            <w:tcW w:w="1592" w:type="pct"/>
          </w:tcPr>
          <w:p w:rsidR="003531E6" w:rsidRPr="00FA3D47"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ostale zgrade uslužnog sektora</w:t>
            </w:r>
          </w:p>
        </w:tc>
      </w:tr>
      <w:tr w:rsidR="003531E6" w:rsidRPr="00FA3D47" w:rsidTr="003531E6">
        <w:tc>
          <w:tcPr>
            <w:cnfStyle w:val="001000000000" w:firstRow="0" w:lastRow="0" w:firstColumn="1" w:lastColumn="0" w:oddVBand="0" w:evenVBand="0" w:oddHBand="0" w:evenHBand="0" w:firstRowFirstColumn="0" w:firstRowLastColumn="0" w:lastRowFirstColumn="0" w:lastRowLastColumn="0"/>
            <w:tcW w:w="833" w:type="pct"/>
          </w:tcPr>
          <w:p w:rsidR="003531E6" w:rsidRPr="00FA3D47" w:rsidRDefault="003531E6" w:rsidP="003531E6">
            <w:pPr>
              <w:spacing w:after="0"/>
              <w:rPr>
                <w:rFonts w:ascii="Times New Roman" w:hAnsi="Times New Roman" w:cs="Times New Roman"/>
                <w:sz w:val="16"/>
                <w:szCs w:val="16"/>
              </w:rPr>
            </w:pPr>
            <w:r w:rsidRPr="00FA3D47">
              <w:rPr>
                <w:rFonts w:ascii="Times New Roman" w:hAnsi="Times New Roman" w:cs="Times New Roman"/>
                <w:sz w:val="16"/>
                <w:szCs w:val="16"/>
              </w:rPr>
              <w:t>η</w:t>
            </w:r>
            <w:r w:rsidRPr="00FA3D47">
              <w:rPr>
                <w:rFonts w:ascii="Times New Roman" w:hAnsi="Times New Roman" w:cs="Times New Roman"/>
                <w:sz w:val="16"/>
                <w:szCs w:val="16"/>
                <w:vertAlign w:val="subscript"/>
              </w:rPr>
              <w:t>iinit</w:t>
            </w:r>
            <w:r w:rsidRPr="00FA3D47">
              <w:rPr>
                <w:rStyle w:val="Referencafusnote"/>
                <w:rFonts w:ascii="Times New Roman" w:hAnsi="Times New Roman" w:cs="Times New Roman"/>
                <w:sz w:val="16"/>
                <w:szCs w:val="16"/>
              </w:rPr>
              <w:footnoteReference w:id="68"/>
            </w:r>
          </w:p>
        </w:tc>
        <w:tc>
          <w:tcPr>
            <w:tcW w:w="1034" w:type="pct"/>
          </w:tcPr>
          <w:p w:rsidR="003531E6" w:rsidRPr="00FA3D47"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w:t>
            </w:r>
          </w:p>
        </w:tc>
        <w:tc>
          <w:tcPr>
            <w:tcW w:w="3133" w:type="pct"/>
            <w:gridSpan w:val="2"/>
          </w:tcPr>
          <w:p w:rsidR="003531E6" w:rsidRPr="00FA3D47"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0,82</w:t>
            </w:r>
          </w:p>
        </w:tc>
      </w:tr>
      <w:tr w:rsidR="003531E6" w:rsidRPr="00FA3D47" w:rsidTr="003531E6">
        <w:tc>
          <w:tcPr>
            <w:cnfStyle w:val="001000000000" w:firstRow="0" w:lastRow="0" w:firstColumn="1" w:lastColumn="0" w:oddVBand="0" w:evenVBand="0" w:oddHBand="0" w:evenHBand="0" w:firstRowFirstColumn="0" w:firstRowLastColumn="0" w:lastRowFirstColumn="0" w:lastRowLastColumn="0"/>
            <w:tcW w:w="833" w:type="pct"/>
          </w:tcPr>
          <w:p w:rsidR="003531E6" w:rsidRPr="00FA3D47" w:rsidRDefault="003531E6" w:rsidP="003531E6">
            <w:pPr>
              <w:spacing w:after="0"/>
              <w:rPr>
                <w:rFonts w:ascii="Times New Roman" w:hAnsi="Times New Roman" w:cs="Times New Roman"/>
                <w:sz w:val="16"/>
                <w:szCs w:val="16"/>
              </w:rPr>
            </w:pPr>
            <w:r w:rsidRPr="00FA3D47">
              <w:rPr>
                <w:rFonts w:ascii="Times New Roman" w:hAnsi="Times New Roman" w:cs="Times New Roman"/>
                <w:sz w:val="16"/>
                <w:szCs w:val="16"/>
              </w:rPr>
              <w:t>η</w:t>
            </w:r>
            <w:r w:rsidRPr="00FA3D47">
              <w:rPr>
                <w:rFonts w:ascii="Times New Roman" w:hAnsi="Times New Roman" w:cs="Times New Roman"/>
                <w:sz w:val="16"/>
                <w:szCs w:val="16"/>
                <w:vertAlign w:val="subscript"/>
              </w:rPr>
              <w:t>CTS</w:t>
            </w:r>
            <w:r w:rsidRPr="00FA3D47">
              <w:rPr>
                <w:rStyle w:val="Referencafusnote"/>
                <w:rFonts w:ascii="Times New Roman" w:hAnsi="Times New Roman" w:cs="Times New Roman"/>
                <w:sz w:val="16"/>
                <w:szCs w:val="16"/>
              </w:rPr>
              <w:footnoteReference w:id="69"/>
            </w:r>
          </w:p>
        </w:tc>
        <w:tc>
          <w:tcPr>
            <w:tcW w:w="1034" w:type="pct"/>
          </w:tcPr>
          <w:p w:rsidR="003531E6" w:rsidRPr="00FA3D47"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w:t>
            </w:r>
          </w:p>
        </w:tc>
        <w:tc>
          <w:tcPr>
            <w:tcW w:w="3133" w:type="pct"/>
            <w:gridSpan w:val="2"/>
          </w:tcPr>
          <w:p w:rsidR="003531E6" w:rsidRPr="00FA3D47"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0,94</w:t>
            </w:r>
          </w:p>
        </w:tc>
      </w:tr>
      <w:tr w:rsidR="003531E6" w:rsidRPr="00FA3D47" w:rsidTr="003531E6">
        <w:tc>
          <w:tcPr>
            <w:cnfStyle w:val="001000000000" w:firstRow="0" w:lastRow="0" w:firstColumn="1" w:lastColumn="0" w:oddVBand="0" w:evenVBand="0" w:oddHBand="0" w:evenHBand="0" w:firstRowFirstColumn="0" w:firstRowLastColumn="0" w:lastRowFirstColumn="0" w:lastRowLastColumn="0"/>
            <w:tcW w:w="833" w:type="pct"/>
          </w:tcPr>
          <w:p w:rsidR="003531E6" w:rsidRPr="00FA3D47" w:rsidRDefault="003531E6" w:rsidP="003531E6">
            <w:pPr>
              <w:spacing w:after="0"/>
              <w:rPr>
                <w:rFonts w:ascii="Times New Roman" w:hAnsi="Times New Roman" w:cs="Times New Roman"/>
                <w:sz w:val="16"/>
                <w:szCs w:val="16"/>
              </w:rPr>
            </w:pPr>
            <w:r w:rsidRPr="00FA3D47">
              <w:rPr>
                <w:rFonts w:ascii="Times New Roman" w:hAnsi="Times New Roman" w:cs="Times New Roman"/>
                <w:sz w:val="16"/>
                <w:szCs w:val="16"/>
              </w:rPr>
              <w:t>t</w:t>
            </w:r>
            <w:r w:rsidRPr="00FA3D47">
              <w:rPr>
                <w:rStyle w:val="Referencafusnote"/>
                <w:rFonts w:ascii="Times New Roman" w:hAnsi="Times New Roman" w:cs="Times New Roman"/>
                <w:sz w:val="16"/>
                <w:szCs w:val="16"/>
              </w:rPr>
              <w:footnoteReference w:id="70"/>
            </w:r>
          </w:p>
        </w:tc>
        <w:tc>
          <w:tcPr>
            <w:tcW w:w="1034" w:type="pct"/>
          </w:tcPr>
          <w:p w:rsidR="003531E6" w:rsidRPr="00FA3D47"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[h/god]</w:t>
            </w:r>
          </w:p>
        </w:tc>
        <w:tc>
          <w:tcPr>
            <w:tcW w:w="3133" w:type="pct"/>
            <w:gridSpan w:val="2"/>
          </w:tcPr>
          <w:p w:rsidR="003531E6" w:rsidRPr="00FA3D47" w:rsidRDefault="003531E6" w:rsidP="003531E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FA3D47">
              <w:rPr>
                <w:rFonts w:ascii="Times New Roman" w:hAnsi="Times New Roman" w:cs="Times New Roman"/>
                <w:sz w:val="16"/>
                <w:szCs w:val="16"/>
              </w:rPr>
              <w:t>1.500</w:t>
            </w:r>
          </w:p>
        </w:tc>
      </w:tr>
    </w:tbl>
    <w:p w:rsidR="003531E6" w:rsidRPr="00FA3D47" w:rsidRDefault="003531E6" w:rsidP="003531E6">
      <w:pPr>
        <w:pStyle w:val="Naslov3"/>
      </w:pPr>
      <w:bookmarkStart w:id="923" w:name="_Toc31886767"/>
      <w:r w:rsidRPr="00FA3D47">
        <w:t>Smanjenje emisija stakleničkih plinova</w:t>
      </w:r>
      <w:bookmarkEnd w:id="923"/>
    </w:p>
    <w:p w:rsidR="003531E6" w:rsidRPr="00FA3D47" w:rsidRDefault="003531E6" w:rsidP="003531E6">
      <w:pPr>
        <w:rPr>
          <w:rFonts w:ascii="Times New Roman" w:hAnsi="Times New Roman" w:cs="Times New Roman"/>
        </w:rPr>
      </w:pPr>
      <w:r w:rsidRPr="00FA3D47">
        <w:rPr>
          <w:rFonts w:ascii="Times New Roman" w:hAnsi="Times New Roman" w:cs="Times New Roman"/>
        </w:rPr>
        <w:t>Formula za izračun godišnjeg smanjenja emisija stakleničkih plinova:</w:t>
      </w:r>
    </w:p>
    <w:p w:rsidR="003531E6" w:rsidRPr="00FA3D47" w:rsidRDefault="003531E6" w:rsidP="003531E6">
      <w:pPr>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CO2</m:t>
            </m:r>
          </m:sub>
        </m:sSub>
        <m:r>
          <w:rPr>
            <w:rFonts w:ascii="Cambria Math" w:hAnsi="Cambria Math" w:cs="Times New Roman"/>
          </w:rPr>
          <m:t>=</m:t>
        </m:r>
      </m:oMath>
      <w:r w:rsidRPr="00FA3D47">
        <w:rPr>
          <w:rFonts w:ascii="Times New Roman" w:hAnsi="Times New Roman" w:cs="Times New Roman"/>
        </w:rPr>
        <w:t xml:space="preserve"> </w:t>
      </w:r>
      <m:oMath>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init</m:t>
                    </m:r>
                  </m:sub>
                </m:sSub>
              </m:num>
              <m:den>
                <m:sSub>
                  <m:sSubPr>
                    <m:ctrlPr>
                      <w:rPr>
                        <w:rFonts w:ascii="Cambria Math" w:hAnsi="Cambria Math" w:cs="Times New Roman"/>
                        <w:i/>
                      </w:rPr>
                    </m:ctrlPr>
                  </m:sSubPr>
                  <m:e>
                    <m:r>
                      <w:rPr>
                        <w:rFonts w:ascii="Cambria Math" w:hAnsi="Cambria Math" w:cs="Times New Roman"/>
                      </w:rPr>
                      <m:t>η</m:t>
                    </m:r>
                  </m:e>
                  <m:sub>
                    <m:r>
                      <w:rPr>
                        <w:rFonts w:ascii="Cambria Math" w:hAnsi="Cambria Math" w:cs="Times New Roman"/>
                      </w:rPr>
                      <m:t>init</m:t>
                    </m:r>
                  </m:sub>
                </m:sSub>
              </m:den>
            </m:f>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new</m:t>
                    </m:r>
                  </m:sub>
                </m:sSub>
              </m:num>
              <m:den>
                <m:sSub>
                  <m:sSubPr>
                    <m:ctrlPr>
                      <w:rPr>
                        <w:rFonts w:ascii="Cambria Math" w:hAnsi="Cambria Math" w:cs="Times New Roman"/>
                        <w:i/>
                      </w:rPr>
                    </m:ctrlPr>
                  </m:sSubPr>
                  <m:e>
                    <m:r>
                      <w:rPr>
                        <w:rFonts w:ascii="Cambria Math" w:hAnsi="Cambria Math" w:cs="Times New Roman"/>
                      </w:rPr>
                      <m:t>η</m:t>
                    </m:r>
                  </m:e>
                  <m:sub>
                    <m:r>
                      <w:rPr>
                        <w:rFonts w:ascii="Cambria Math" w:hAnsi="Cambria Math" w:cs="Times New Roman"/>
                      </w:rPr>
                      <m:t>new</m:t>
                    </m:r>
                  </m:sub>
                </m:sSub>
              </m:den>
            </m:f>
          </m:e>
        </m:d>
        <m:r>
          <w:rPr>
            <w:rFonts w:ascii="Cambria Math" w:hAnsi="Cambria Math" w:cs="Times New Roman"/>
          </w:rPr>
          <m:t>×(SHD+SWD)×A</m:t>
        </m:r>
      </m:oMath>
    </w:p>
    <w:p w:rsidR="003531E6" w:rsidRPr="00FA3D47" w:rsidRDefault="003531E6" w:rsidP="003531E6">
      <w:pPr>
        <w:jc w:val="center"/>
        <w:rPr>
          <w:rFonts w:ascii="Times New Roman" w:hAnsi="Times New Roman" w:cs="Times New Roman"/>
        </w:rPr>
      </w:pPr>
      <w:r w:rsidRPr="00FA3D47">
        <w:rPr>
          <w:rFonts w:ascii="Times New Roman" w:hAnsi="Times New Roman" w:cs="Times New Roman"/>
        </w:rPr>
        <w:t>ili</w:t>
      </w:r>
    </w:p>
    <w:p w:rsidR="003531E6" w:rsidRPr="00FA3D47" w:rsidRDefault="003531E6" w:rsidP="003531E6">
      <w:pPr>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CO2</m:t>
              </m:r>
            </m:sub>
          </m:sSub>
          <m:r>
            <w:rPr>
              <w:rFonts w:ascii="Cambria Math" w:hAnsi="Cambria Math" w:cs="Times New Roman"/>
            </w:rPr>
            <m:t>=</m:t>
          </m:r>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init</m:t>
                      </m:r>
                    </m:sub>
                  </m:sSub>
                </m:num>
                <m:den>
                  <m:sSub>
                    <m:sSubPr>
                      <m:ctrlPr>
                        <w:rPr>
                          <w:rFonts w:ascii="Cambria Math" w:hAnsi="Cambria Math" w:cs="Times New Roman"/>
                          <w:i/>
                        </w:rPr>
                      </m:ctrlPr>
                    </m:sSubPr>
                    <m:e>
                      <m:r>
                        <w:rPr>
                          <w:rFonts w:ascii="Cambria Math" w:hAnsi="Cambria Math" w:cs="Times New Roman"/>
                        </w:rPr>
                        <m:t>η</m:t>
                      </m:r>
                    </m:e>
                    <m:sub>
                      <m:r>
                        <w:rPr>
                          <w:rFonts w:ascii="Cambria Math" w:hAnsi="Cambria Math" w:cs="Times New Roman"/>
                        </w:rPr>
                        <m:t>init</m:t>
                      </m:r>
                    </m:sub>
                  </m:sSub>
                </m:den>
              </m:f>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new</m:t>
                      </m:r>
                    </m:sub>
                  </m:sSub>
                </m:num>
                <m:den>
                  <m:sSub>
                    <m:sSubPr>
                      <m:ctrlPr>
                        <w:rPr>
                          <w:rFonts w:ascii="Cambria Math" w:hAnsi="Cambria Math" w:cs="Times New Roman"/>
                          <w:i/>
                        </w:rPr>
                      </m:ctrlPr>
                    </m:sSubPr>
                    <m:e>
                      <m:r>
                        <w:rPr>
                          <w:rFonts w:ascii="Cambria Math" w:hAnsi="Cambria Math" w:cs="Times New Roman"/>
                        </w:rPr>
                        <m:t>η</m:t>
                      </m:r>
                    </m:e>
                    <m:sub>
                      <m:r>
                        <w:rPr>
                          <w:rFonts w:ascii="Cambria Math" w:hAnsi="Cambria Math" w:cs="Times New Roman"/>
                        </w:rPr>
                        <m:t>new</m:t>
                      </m:r>
                    </m:sub>
                  </m:sSub>
                </m:den>
              </m:f>
            </m:e>
          </m:d>
          <m:r>
            <w:rPr>
              <w:rFonts w:ascii="Cambria Math" w:hAnsi="Cambria Math" w:cs="Times New Roman"/>
            </w:rPr>
            <m:t>×P×t</m:t>
          </m:r>
        </m:oMath>
      </m:oMathPara>
    </w:p>
    <w:p w:rsidR="003531E6" w:rsidRPr="00FA3D47" w:rsidRDefault="003531E6" w:rsidP="003531E6">
      <w:pPr>
        <w:rPr>
          <w:rFonts w:ascii="Times New Roman" w:hAnsi="Times New Roman" w:cs="Times New Roman"/>
        </w:rPr>
      </w:pPr>
      <w:r w:rsidRPr="00FA3D47">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2188"/>
        <w:gridCol w:w="5910"/>
      </w:tblGrid>
      <w:tr w:rsidR="003531E6" w:rsidRPr="00FA3D47" w:rsidTr="003531E6">
        <w:tc>
          <w:tcPr>
            <w:tcW w:w="537" w:type="pct"/>
          </w:tcPr>
          <w:p w:rsidR="003531E6" w:rsidRPr="00FA3D47" w:rsidRDefault="003531E6" w:rsidP="003531E6">
            <w:pPr>
              <w:spacing w:after="0"/>
              <w:rPr>
                <w:rFonts w:ascii="Times New Roman" w:hAnsi="Times New Roman" w:cs="Times New Roman"/>
                <w:i/>
                <w:sz w:val="18"/>
                <w:szCs w:val="18"/>
              </w:rPr>
            </w:pPr>
            <w:r w:rsidRPr="00FA3D47">
              <w:rPr>
                <w:rFonts w:ascii="Times New Roman" w:hAnsi="Times New Roman" w:cs="Times New Roman"/>
                <w:i/>
                <w:sz w:val="18"/>
                <w:szCs w:val="18"/>
              </w:rPr>
              <w:t>E</w:t>
            </w:r>
            <w:r w:rsidRPr="00FA3D47">
              <w:rPr>
                <w:rFonts w:ascii="Times New Roman" w:hAnsi="Times New Roman" w:cs="Times New Roman"/>
                <w:i/>
                <w:sz w:val="18"/>
                <w:szCs w:val="18"/>
                <w:vertAlign w:val="subscript"/>
              </w:rPr>
              <w:t>CO2</w:t>
            </w:r>
          </w:p>
        </w:tc>
        <w:tc>
          <w:tcPr>
            <w:tcW w:w="1206" w:type="pct"/>
          </w:tcPr>
          <w:p w:rsidR="003531E6" w:rsidRPr="00FA3D47" w:rsidRDefault="003531E6" w:rsidP="003531E6">
            <w:pPr>
              <w:spacing w:after="0"/>
              <w:rPr>
                <w:rFonts w:ascii="Times New Roman" w:hAnsi="Times New Roman" w:cs="Times New Roman"/>
                <w:i/>
                <w:sz w:val="18"/>
                <w:szCs w:val="18"/>
              </w:rPr>
            </w:pPr>
            <w:r w:rsidRPr="00FA3D47">
              <w:rPr>
                <w:rFonts w:ascii="Times New Roman" w:hAnsi="Times New Roman" w:cs="Times New Roman"/>
                <w:i/>
                <w:sz w:val="18"/>
                <w:szCs w:val="18"/>
              </w:rPr>
              <w:t>[tCO</w:t>
            </w:r>
            <w:r w:rsidRPr="00FA3D47">
              <w:rPr>
                <w:rFonts w:ascii="Times New Roman" w:hAnsi="Times New Roman" w:cs="Times New Roman"/>
                <w:i/>
                <w:sz w:val="18"/>
                <w:szCs w:val="18"/>
                <w:vertAlign w:val="subscript"/>
              </w:rPr>
              <w:t xml:space="preserve">2 </w:t>
            </w:r>
            <w:r w:rsidRPr="00FA3D47">
              <w:rPr>
                <w:rFonts w:ascii="Times New Roman" w:hAnsi="Times New Roman" w:cs="Times New Roman"/>
                <w:i/>
                <w:sz w:val="18"/>
                <w:szCs w:val="18"/>
              </w:rPr>
              <w:t>/ god]</w:t>
            </w:r>
          </w:p>
        </w:tc>
        <w:tc>
          <w:tcPr>
            <w:tcW w:w="3257" w:type="pct"/>
          </w:tcPr>
          <w:p w:rsidR="003531E6" w:rsidRPr="00FA3D47" w:rsidRDefault="003531E6" w:rsidP="003531E6">
            <w:pPr>
              <w:spacing w:after="0"/>
              <w:rPr>
                <w:rFonts w:ascii="Times New Roman" w:hAnsi="Times New Roman" w:cs="Times New Roman"/>
                <w:i/>
                <w:sz w:val="18"/>
                <w:szCs w:val="18"/>
              </w:rPr>
            </w:pPr>
            <w:r w:rsidRPr="00FA3D47">
              <w:rPr>
                <w:rFonts w:ascii="Times New Roman" w:hAnsi="Times New Roman" w:cs="Times New Roman"/>
                <w:i/>
                <w:sz w:val="18"/>
                <w:szCs w:val="18"/>
              </w:rPr>
              <w:t>ukupno godišnje smanjenje emisija stakleničkih plinova</w:t>
            </w:r>
          </w:p>
        </w:tc>
      </w:tr>
      <w:tr w:rsidR="003531E6" w:rsidRPr="00FA3D47" w:rsidTr="003531E6">
        <w:tc>
          <w:tcPr>
            <w:tcW w:w="537" w:type="pct"/>
          </w:tcPr>
          <w:p w:rsidR="003531E6" w:rsidRPr="00FA3D47" w:rsidRDefault="003531E6" w:rsidP="003531E6">
            <w:pPr>
              <w:spacing w:after="0"/>
              <w:rPr>
                <w:rFonts w:ascii="Times New Roman" w:hAnsi="Times New Roman" w:cs="Times New Roman"/>
                <w:i/>
                <w:sz w:val="18"/>
                <w:szCs w:val="18"/>
              </w:rPr>
            </w:pPr>
            <w:r w:rsidRPr="00FA3D47">
              <w:rPr>
                <w:rFonts w:ascii="Times New Roman" w:hAnsi="Times New Roman" w:cs="Times New Roman"/>
                <w:i/>
                <w:sz w:val="18"/>
                <w:szCs w:val="18"/>
              </w:rPr>
              <w:t>e</w:t>
            </w:r>
            <w:r w:rsidRPr="00FA3D47">
              <w:rPr>
                <w:rFonts w:ascii="Times New Roman" w:hAnsi="Times New Roman" w:cs="Times New Roman"/>
                <w:i/>
                <w:sz w:val="18"/>
                <w:szCs w:val="18"/>
                <w:vertAlign w:val="subscript"/>
              </w:rPr>
              <w:t>init</w:t>
            </w:r>
          </w:p>
        </w:tc>
        <w:tc>
          <w:tcPr>
            <w:tcW w:w="1206" w:type="pct"/>
          </w:tcPr>
          <w:p w:rsidR="003531E6" w:rsidRPr="00FA3D47" w:rsidRDefault="003531E6" w:rsidP="003531E6">
            <w:pPr>
              <w:spacing w:after="0"/>
              <w:rPr>
                <w:rFonts w:ascii="Times New Roman" w:hAnsi="Times New Roman" w:cs="Times New Roman"/>
                <w:i/>
                <w:sz w:val="18"/>
                <w:szCs w:val="18"/>
              </w:rPr>
            </w:pPr>
            <w:r w:rsidRPr="00FA3D47">
              <w:rPr>
                <w:rFonts w:ascii="Times New Roman" w:hAnsi="Times New Roman" w:cs="Times New Roman"/>
                <w:i/>
                <w:sz w:val="18"/>
                <w:szCs w:val="18"/>
              </w:rPr>
              <w:t>[kgCO</w:t>
            </w:r>
            <w:r w:rsidRPr="00FA3D47">
              <w:rPr>
                <w:rFonts w:ascii="Times New Roman" w:hAnsi="Times New Roman" w:cs="Times New Roman"/>
                <w:i/>
                <w:sz w:val="18"/>
                <w:szCs w:val="18"/>
                <w:vertAlign w:val="subscript"/>
              </w:rPr>
              <w:t>2</w:t>
            </w:r>
            <w:r w:rsidRPr="00FA3D47">
              <w:rPr>
                <w:rFonts w:ascii="Times New Roman" w:hAnsi="Times New Roman" w:cs="Times New Roman"/>
                <w:i/>
                <w:sz w:val="18"/>
                <w:szCs w:val="18"/>
              </w:rPr>
              <w:t xml:space="preserve"> / kWh]</w:t>
            </w:r>
          </w:p>
        </w:tc>
        <w:tc>
          <w:tcPr>
            <w:tcW w:w="3257" w:type="pct"/>
          </w:tcPr>
          <w:p w:rsidR="003531E6" w:rsidRPr="00FA3D47" w:rsidRDefault="003531E6" w:rsidP="003531E6">
            <w:pPr>
              <w:spacing w:after="0"/>
              <w:rPr>
                <w:rFonts w:ascii="Times New Roman" w:hAnsi="Times New Roman" w:cs="Times New Roman"/>
                <w:i/>
                <w:sz w:val="18"/>
                <w:szCs w:val="18"/>
              </w:rPr>
            </w:pPr>
            <w:r w:rsidRPr="00FA3D47">
              <w:rPr>
                <w:rFonts w:ascii="Times New Roman" w:hAnsi="Times New Roman" w:cs="Times New Roman"/>
                <w:i/>
                <w:sz w:val="18"/>
                <w:szCs w:val="18"/>
              </w:rPr>
              <w:t xml:space="preserve">emisijski faktor za pogonsko gorivo starog kotla prema tablici 3 priloga B </w:t>
            </w:r>
          </w:p>
        </w:tc>
      </w:tr>
      <w:tr w:rsidR="003531E6" w:rsidRPr="00FA3D47" w:rsidTr="003531E6">
        <w:tc>
          <w:tcPr>
            <w:tcW w:w="537" w:type="pct"/>
          </w:tcPr>
          <w:p w:rsidR="003531E6" w:rsidRPr="00FA3D47" w:rsidRDefault="003531E6" w:rsidP="003531E6">
            <w:pPr>
              <w:spacing w:after="0"/>
              <w:rPr>
                <w:rFonts w:ascii="Times New Roman" w:hAnsi="Times New Roman" w:cs="Times New Roman"/>
                <w:i/>
                <w:sz w:val="18"/>
                <w:szCs w:val="18"/>
              </w:rPr>
            </w:pPr>
            <w:r w:rsidRPr="00FA3D47">
              <w:rPr>
                <w:rFonts w:ascii="Times New Roman" w:hAnsi="Times New Roman" w:cs="Times New Roman"/>
                <w:i/>
                <w:sz w:val="18"/>
                <w:szCs w:val="18"/>
              </w:rPr>
              <w:t>e</w:t>
            </w:r>
            <w:r w:rsidRPr="00FA3D47">
              <w:rPr>
                <w:rFonts w:ascii="Times New Roman" w:hAnsi="Times New Roman" w:cs="Times New Roman"/>
                <w:i/>
                <w:sz w:val="18"/>
                <w:szCs w:val="18"/>
                <w:vertAlign w:val="subscript"/>
              </w:rPr>
              <w:t>new</w:t>
            </w:r>
          </w:p>
        </w:tc>
        <w:tc>
          <w:tcPr>
            <w:tcW w:w="1206" w:type="pct"/>
          </w:tcPr>
          <w:p w:rsidR="003531E6" w:rsidRPr="00FA3D47" w:rsidRDefault="003531E6" w:rsidP="003531E6">
            <w:pPr>
              <w:spacing w:after="0"/>
              <w:rPr>
                <w:rFonts w:ascii="Times New Roman" w:hAnsi="Times New Roman" w:cs="Times New Roman"/>
                <w:i/>
                <w:sz w:val="18"/>
                <w:szCs w:val="18"/>
              </w:rPr>
            </w:pPr>
            <w:r w:rsidRPr="00FA3D47">
              <w:rPr>
                <w:rFonts w:ascii="Times New Roman" w:hAnsi="Times New Roman" w:cs="Times New Roman"/>
                <w:i/>
                <w:sz w:val="18"/>
                <w:szCs w:val="18"/>
              </w:rPr>
              <w:t>[kgCO</w:t>
            </w:r>
            <w:r w:rsidRPr="00FA3D47">
              <w:rPr>
                <w:rFonts w:ascii="Times New Roman" w:hAnsi="Times New Roman" w:cs="Times New Roman"/>
                <w:i/>
                <w:sz w:val="18"/>
                <w:szCs w:val="18"/>
                <w:vertAlign w:val="subscript"/>
              </w:rPr>
              <w:t>2</w:t>
            </w:r>
            <w:r w:rsidRPr="00FA3D47">
              <w:rPr>
                <w:rFonts w:ascii="Times New Roman" w:hAnsi="Times New Roman" w:cs="Times New Roman"/>
                <w:i/>
                <w:sz w:val="18"/>
                <w:szCs w:val="18"/>
              </w:rPr>
              <w:t xml:space="preserve"> / kWh]</w:t>
            </w:r>
          </w:p>
        </w:tc>
        <w:tc>
          <w:tcPr>
            <w:tcW w:w="3257" w:type="pct"/>
          </w:tcPr>
          <w:p w:rsidR="003531E6" w:rsidRDefault="003531E6" w:rsidP="003531E6">
            <w:pPr>
              <w:spacing w:after="0"/>
              <w:rPr>
                <w:rFonts w:ascii="Times New Roman" w:hAnsi="Times New Roman" w:cs="Times New Roman"/>
                <w:i/>
                <w:sz w:val="18"/>
                <w:szCs w:val="18"/>
              </w:rPr>
            </w:pPr>
            <w:r w:rsidRPr="00FA3D47">
              <w:rPr>
                <w:rFonts w:ascii="Times New Roman" w:hAnsi="Times New Roman" w:cs="Times New Roman"/>
                <w:i/>
                <w:sz w:val="18"/>
                <w:szCs w:val="18"/>
              </w:rPr>
              <w:t xml:space="preserve">emisijski faktor za pogonsko gorivo novog kotla prema tablici 3 priloga B </w:t>
            </w:r>
          </w:p>
          <w:p w:rsidR="003531E6" w:rsidRPr="00FA3D47" w:rsidRDefault="003531E6" w:rsidP="003531E6">
            <w:pPr>
              <w:spacing w:after="0"/>
              <w:rPr>
                <w:rFonts w:ascii="Times New Roman" w:hAnsi="Times New Roman" w:cs="Times New Roman"/>
                <w:i/>
                <w:sz w:val="18"/>
                <w:szCs w:val="18"/>
              </w:rPr>
            </w:pPr>
          </w:p>
        </w:tc>
      </w:tr>
    </w:tbl>
    <w:p w:rsidR="003531E6" w:rsidRPr="00FA3D47" w:rsidRDefault="003531E6" w:rsidP="003531E6">
      <w:pPr>
        <w:pStyle w:val="Naslov3"/>
      </w:pPr>
      <w:bookmarkStart w:id="924" w:name="_Toc31886768"/>
      <w:r w:rsidRPr="00FA3D47">
        <w:t>Životni vijek mjere</w:t>
      </w:r>
      <w:bookmarkEnd w:id="924"/>
    </w:p>
    <w:p w:rsidR="003531E6" w:rsidRPr="00FA3D47" w:rsidRDefault="003531E6" w:rsidP="003531E6">
      <w:pPr>
        <w:rPr>
          <w:rFonts w:ascii="Times New Roman" w:hAnsi="Times New Roman" w:cs="Times New Roman"/>
        </w:rPr>
      </w:pPr>
      <w:r>
        <w:rPr>
          <w:rFonts w:ascii="Times New Roman" w:hAnsi="Times New Roman" w:cs="Times New Roman"/>
        </w:rPr>
        <w:t xml:space="preserve">Životni vijek </w:t>
      </w:r>
      <w:r w:rsidRPr="00FA3D47">
        <w:rPr>
          <w:rFonts w:ascii="Times New Roman" w:hAnsi="Times New Roman" w:cs="Times New Roman"/>
        </w:rPr>
        <w:t>mjer</w:t>
      </w:r>
      <w:r>
        <w:rPr>
          <w:rFonts w:ascii="Times New Roman" w:hAnsi="Times New Roman" w:cs="Times New Roman"/>
        </w:rPr>
        <w:t>e</w:t>
      </w:r>
      <w:r w:rsidRPr="00FA3D47">
        <w:rPr>
          <w:rFonts w:ascii="Times New Roman" w:hAnsi="Times New Roman" w:cs="Times New Roman"/>
        </w:rPr>
        <w:t xml:space="preserve">, za stambene zgrade </w:t>
      </w:r>
      <w:r>
        <w:rPr>
          <w:rFonts w:ascii="Times New Roman" w:hAnsi="Times New Roman" w:cs="Times New Roman"/>
        </w:rPr>
        <w:t xml:space="preserve">iznosi </w:t>
      </w:r>
      <w:r w:rsidRPr="00FA3D47">
        <w:rPr>
          <w:rFonts w:ascii="Times New Roman" w:hAnsi="Times New Roman" w:cs="Times New Roman"/>
        </w:rPr>
        <w:t>20 godina, a za zgrade uslužnog sektora 25 godina.</w:t>
      </w:r>
    </w:p>
    <w:p w:rsidR="003531E6" w:rsidRDefault="003531E6" w:rsidP="003531E6">
      <w:pPr>
        <w:spacing w:line="259" w:lineRule="auto"/>
        <w:rPr>
          <w:rFonts w:ascii="Times New Roman" w:hAnsi="Times New Roman" w:cs="Times New Roman"/>
          <w:lang w:eastAsia="hr-HR"/>
        </w:rPr>
      </w:pPr>
      <w:r>
        <w:rPr>
          <w:rFonts w:ascii="Times New Roman" w:hAnsi="Times New Roman" w:cs="Times New Roman"/>
          <w:lang w:eastAsia="hr-HR"/>
        </w:rPr>
        <w:br w:type="page"/>
      </w:r>
    </w:p>
    <w:p w:rsidR="003531E6" w:rsidRPr="00FA3D47" w:rsidRDefault="003531E6" w:rsidP="003531E6">
      <w:pPr>
        <w:pStyle w:val="Naslov2"/>
        <w:ind w:left="567" w:hanging="567"/>
      </w:pPr>
      <w:bookmarkStart w:id="925" w:name="_Toc31886769"/>
      <w:r w:rsidRPr="00FA3D47">
        <w:lastRenderedPageBreak/>
        <w:t>Revitalizacija distribucijske mreže (vrelovodna i parovodna mreža)</w:t>
      </w:r>
      <w:bookmarkEnd w:id="925"/>
    </w:p>
    <w:p w:rsidR="003531E6" w:rsidRPr="00FA3D47" w:rsidRDefault="003531E6" w:rsidP="003531E6">
      <w:pPr>
        <w:rPr>
          <w:rFonts w:ascii="Times New Roman" w:hAnsi="Times New Roman" w:cs="Times New Roman"/>
          <w:lang w:eastAsia="hr-HR"/>
        </w:rPr>
      </w:pPr>
      <w:r w:rsidRPr="00FA3D47">
        <w:rPr>
          <w:rFonts w:ascii="Times New Roman" w:hAnsi="Times New Roman" w:cs="Times New Roman"/>
          <w:lang w:eastAsia="hr-HR"/>
        </w:rPr>
        <w:t>Ova mjera uključuje provedbu jedne ili više mjera za smanjenje toplinskih gubitaka u distribucijskoj mreži u sustavu daljinskog grijanja i povećanje učinkovitosti putem:</w:t>
      </w:r>
    </w:p>
    <w:p w:rsidR="003531E6" w:rsidRPr="00FA3D47" w:rsidRDefault="003531E6" w:rsidP="003531E6">
      <w:pPr>
        <w:pStyle w:val="Odlomakpopisa"/>
        <w:numPr>
          <w:ilvl w:val="0"/>
          <w:numId w:val="19"/>
        </w:numPr>
        <w:rPr>
          <w:rFonts w:ascii="Times New Roman" w:hAnsi="Times New Roman" w:cs="Times New Roman"/>
        </w:rPr>
      </w:pPr>
      <w:r w:rsidRPr="00FA3D47">
        <w:rPr>
          <w:rFonts w:ascii="Times New Roman" w:hAnsi="Times New Roman" w:cs="Times New Roman"/>
        </w:rPr>
        <w:t>zamjene starih dionica cjevovoda novima, koji imaju bolje tehničke karakteristike, izolacijski materijal i konstrukcijska rješenja,</w:t>
      </w:r>
    </w:p>
    <w:p w:rsidR="003531E6" w:rsidRPr="00FA3D47" w:rsidRDefault="003531E6" w:rsidP="003531E6">
      <w:pPr>
        <w:pStyle w:val="Odlomakpopisa"/>
        <w:numPr>
          <w:ilvl w:val="0"/>
          <w:numId w:val="19"/>
        </w:numPr>
        <w:rPr>
          <w:rFonts w:ascii="Times New Roman" w:hAnsi="Times New Roman" w:cs="Times New Roman"/>
        </w:rPr>
      </w:pPr>
      <w:r w:rsidRPr="00FA3D47">
        <w:rPr>
          <w:rFonts w:ascii="Times New Roman" w:hAnsi="Times New Roman" w:cs="Times New Roman"/>
        </w:rPr>
        <w:t>obnovu izolacije na postojećim cjevovodima.</w:t>
      </w:r>
    </w:p>
    <w:p w:rsidR="003531E6" w:rsidRPr="00FA3D47" w:rsidRDefault="003531E6" w:rsidP="003531E6">
      <w:pPr>
        <w:rPr>
          <w:rFonts w:ascii="Times New Roman" w:hAnsi="Times New Roman" w:cs="Times New Roman"/>
          <w:lang w:eastAsia="hr-HR"/>
        </w:rPr>
      </w:pPr>
      <w:r w:rsidRPr="00FA3D47">
        <w:rPr>
          <w:rFonts w:ascii="Times New Roman" w:hAnsi="Times New Roman" w:cs="Times New Roman"/>
          <w:lang w:eastAsia="hr-HR"/>
        </w:rPr>
        <w:t>Pri izračunu uštede toplinske energije uzimaju se u obzir razlike u toplinskim gubicima vrelovoda i/ili parovoda prije i nakon revitalizacije distribucijske mreže, duljina revitalizirane distribucijske mreže te broj radnih sati mjesečno.</w:t>
      </w:r>
    </w:p>
    <w:p w:rsidR="003531E6" w:rsidRPr="00FA3D47" w:rsidRDefault="003531E6" w:rsidP="003531E6">
      <w:pPr>
        <w:pStyle w:val="Naslov3"/>
      </w:pPr>
      <w:bookmarkStart w:id="926" w:name="_Toc31886770"/>
      <w:r w:rsidRPr="00FA3D47">
        <w:t>Način određivanja ušteda</w:t>
      </w:r>
      <w:bookmarkEnd w:id="926"/>
    </w:p>
    <w:p w:rsidR="003531E6" w:rsidRPr="00FA3D47" w:rsidRDefault="003531E6" w:rsidP="003531E6">
      <w:pPr>
        <w:rPr>
          <w:rFonts w:ascii="Times New Roman" w:hAnsi="Times New Roman" w:cs="Times New Roman"/>
          <w:lang w:eastAsia="hr-HR"/>
        </w:rPr>
      </w:pPr>
      <w:r w:rsidRPr="00FA3D47">
        <w:rPr>
          <w:rFonts w:ascii="Times New Roman" w:hAnsi="Times New Roman" w:cs="Times New Roman"/>
          <w:lang w:eastAsia="hr-HR"/>
        </w:rPr>
        <w:t>Procijenjena ušteda.</w:t>
      </w:r>
    </w:p>
    <w:p w:rsidR="003531E6" w:rsidRPr="00FA3D47" w:rsidRDefault="003531E6" w:rsidP="003531E6">
      <w:pPr>
        <w:pStyle w:val="Naslov3"/>
      </w:pPr>
      <w:bookmarkStart w:id="927" w:name="_Toc31886771"/>
      <w:r w:rsidRPr="00FA3D47">
        <w:t>Formula za izračun ušteda</w:t>
      </w:r>
      <w:bookmarkEnd w:id="927"/>
    </w:p>
    <w:p w:rsidR="003531E6" w:rsidRPr="00FA3D47" w:rsidRDefault="003531E6" w:rsidP="003531E6">
      <w:pPr>
        <w:rPr>
          <w:rFonts w:ascii="Times New Roman" w:hAnsi="Times New Roman" w:cs="Times New Roman"/>
        </w:rPr>
      </w:pPr>
      <w:r w:rsidRPr="00FA3D47">
        <w:rPr>
          <w:rFonts w:ascii="Times New Roman" w:hAnsi="Times New Roman" w:cs="Times New Roman"/>
        </w:rPr>
        <w:t>Formula za izračun ušteda energije ostvarenih revitalizacijom vrelovodne i/ili parovodne mreže</w:t>
      </w:r>
      <w:r w:rsidRPr="00FA3D47">
        <w:rPr>
          <w:rStyle w:val="Referencafusnote"/>
          <w:rFonts w:ascii="Times New Roman" w:hAnsi="Times New Roman" w:cs="Times New Roman"/>
        </w:rPr>
        <w:footnoteReference w:id="71"/>
      </w:r>
      <w:r w:rsidRPr="00FA3D47">
        <w:rPr>
          <w:rFonts w:ascii="Times New Roman" w:hAnsi="Times New Roman" w:cs="Times New Roman"/>
        </w:rPr>
        <w:t>: :</w:t>
      </w:r>
    </w:p>
    <w:p w:rsidR="003531E6" w:rsidRPr="00FA3D47" w:rsidRDefault="003531E6" w:rsidP="003531E6">
      <w:pPr>
        <w:rPr>
          <w:rFonts w:ascii="Cambria Math" w:hAnsi="Cambria Math" w:cs="Times New Roman"/>
          <w:oMath/>
        </w:rPr>
      </w:pPr>
      <m:oMathPara>
        <m:oMathParaPr>
          <m:jc m:val="center"/>
        </m:oMathParaPr>
        <m:oMath>
          <m:r>
            <w:rPr>
              <w:rFonts w:ascii="Cambria Math" w:hAnsi="Cambria Math" w:cs="Times New Roman"/>
            </w:rPr>
            <m:t>FES=</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nary>
                <m:naryPr>
                  <m:chr m:val="∑"/>
                  <m:limLoc m:val="undOvr"/>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m</m:t>
                  </m:r>
                </m:sup>
                <m:e>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1000</m:t>
                      </m:r>
                    </m:den>
                  </m:f>
                </m:e>
              </m:nary>
            </m:e>
          </m:nary>
          <m:d>
            <m:dPr>
              <m:ctrlPr>
                <w:rPr>
                  <w:rFonts w:ascii="Cambria Math" w:hAnsi="Cambria Math" w:cs="Times New Roman"/>
                  <w:i/>
                </w:rPr>
              </m:ctrlPr>
            </m:dPr>
            <m:e>
              <m:sSubSup>
                <m:sSubSupPr>
                  <m:ctrlPr>
                    <w:rPr>
                      <w:rFonts w:ascii="Cambria Math" w:hAnsi="Cambria Math" w:cs="Times New Roman"/>
                      <w:i/>
                    </w:rPr>
                  </m:ctrlPr>
                </m:sSubSupPr>
                <m:e>
                  <m:r>
                    <w:rPr>
                      <w:rFonts w:ascii="Cambria Math" w:hAnsi="Cambria Math" w:cs="Times New Roman"/>
                    </w:rPr>
                    <m:t>Φ</m:t>
                  </m:r>
                </m:e>
                <m:sub>
                  <m:r>
                    <w:rPr>
                      <w:rFonts w:ascii="Cambria Math" w:hAnsi="Cambria Math" w:cs="Times New Roman"/>
                    </w:rPr>
                    <m:t>i,j</m:t>
                  </m:r>
                </m:sub>
                <m:sup>
                  <m:r>
                    <w:rPr>
                      <w:rFonts w:ascii="Cambria Math" w:hAnsi="Cambria Math" w:cs="Times New Roman"/>
                    </w:rPr>
                    <m:t>staro</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Φ</m:t>
                  </m:r>
                </m:e>
                <m:sub>
                  <m:r>
                    <w:rPr>
                      <w:rFonts w:ascii="Cambria Math" w:hAnsi="Cambria Math" w:cs="Times New Roman"/>
                    </w:rPr>
                    <m:t>i,j</m:t>
                  </m:r>
                </m:sub>
                <m:sup>
                  <m:r>
                    <w:rPr>
                      <w:rFonts w:ascii="Cambria Math" w:hAnsi="Cambria Math" w:cs="Times New Roman"/>
                    </w:rPr>
                    <m:t>novo</m:t>
                  </m:r>
                </m:sup>
              </m:sSubSup>
            </m:e>
          </m:d>
          <m:r>
            <w:rPr>
              <w:rFonts w:ascii="Cambria Math" w:hAnsi="Cambria Math" w:cs="Times New Roman"/>
            </w:rPr>
            <m:t xml:space="preserve"> × </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j</m:t>
              </m:r>
            </m:sub>
          </m:sSub>
        </m:oMath>
      </m:oMathPara>
    </w:p>
    <w:p w:rsidR="003531E6" w:rsidRPr="00FA3D47" w:rsidRDefault="003531E6" w:rsidP="003531E6">
      <w:pPr>
        <w:rPr>
          <w:rFonts w:ascii="Times New Roman" w:hAnsi="Times New Roman" w:cs="Times New Roman"/>
        </w:rPr>
      </w:pPr>
      <w:r w:rsidRPr="00FA3D47">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2188"/>
        <w:gridCol w:w="5910"/>
      </w:tblGrid>
      <w:tr w:rsidR="003531E6" w:rsidRPr="00FA3D47" w:rsidTr="003531E6">
        <w:tc>
          <w:tcPr>
            <w:tcW w:w="537" w:type="pct"/>
          </w:tcPr>
          <w:p w:rsidR="003531E6" w:rsidRPr="00FA3D47" w:rsidRDefault="003531E6" w:rsidP="003531E6">
            <w:pPr>
              <w:spacing w:after="0"/>
              <w:rPr>
                <w:rFonts w:ascii="Times New Roman" w:hAnsi="Times New Roman" w:cs="Times New Roman"/>
                <w:i/>
                <w:vertAlign w:val="subscript"/>
              </w:rPr>
            </w:pPr>
            <w:r w:rsidRPr="00FA3D47">
              <w:rPr>
                <w:rFonts w:ascii="Times New Roman" w:hAnsi="Times New Roman" w:cs="Times New Roman"/>
                <w:i/>
              </w:rPr>
              <w:t>FES</w:t>
            </w:r>
          </w:p>
        </w:tc>
        <w:tc>
          <w:tcPr>
            <w:tcW w:w="1206" w:type="pct"/>
          </w:tcPr>
          <w:p w:rsidR="003531E6" w:rsidRPr="00FA3D47" w:rsidRDefault="003531E6" w:rsidP="003531E6">
            <w:pPr>
              <w:spacing w:after="0"/>
              <w:rPr>
                <w:rFonts w:ascii="Times New Roman" w:hAnsi="Times New Roman" w:cs="Times New Roman"/>
                <w:i/>
                <w:sz w:val="18"/>
              </w:rPr>
            </w:pPr>
            <w:r w:rsidRPr="00FA3D47">
              <w:rPr>
                <w:rFonts w:ascii="Times New Roman" w:hAnsi="Times New Roman" w:cs="Times New Roman"/>
                <w:i/>
              </w:rPr>
              <w:t>[kWh/god]</w:t>
            </w:r>
          </w:p>
        </w:tc>
        <w:tc>
          <w:tcPr>
            <w:tcW w:w="3257" w:type="pct"/>
          </w:tcPr>
          <w:p w:rsidR="003531E6" w:rsidRPr="00FA3D47" w:rsidRDefault="003531E6" w:rsidP="003531E6">
            <w:pPr>
              <w:spacing w:after="0"/>
              <w:rPr>
                <w:rFonts w:ascii="Times New Roman" w:hAnsi="Times New Roman" w:cs="Times New Roman"/>
                <w:i/>
                <w:sz w:val="18"/>
              </w:rPr>
            </w:pPr>
            <w:r w:rsidRPr="00FA3D47">
              <w:rPr>
                <w:rFonts w:ascii="Times New Roman" w:hAnsi="Times New Roman" w:cs="Times New Roman"/>
                <w:i/>
                <w:sz w:val="18"/>
              </w:rPr>
              <w:t xml:space="preserve">ukupna godišnja ušteda toplinske energije uslijed smanjenja toplinskih gubitaka nakon revitalizacije distribucijske mreže </w:t>
            </w:r>
          </w:p>
        </w:tc>
      </w:tr>
      <w:tr w:rsidR="003531E6" w:rsidRPr="00FA3D47" w:rsidTr="003531E6">
        <w:tc>
          <w:tcPr>
            <w:tcW w:w="537" w:type="pct"/>
          </w:tcPr>
          <w:p w:rsidR="003531E6" w:rsidRPr="00FA3D47" w:rsidRDefault="003531E6" w:rsidP="003531E6">
            <w:pPr>
              <w:spacing w:after="0"/>
              <w:rPr>
                <w:rFonts w:ascii="Times New Roman" w:hAnsi="Times New Roman" w:cs="Times New Roman"/>
                <w:i/>
              </w:rPr>
            </w:pPr>
            <m:oMathPara>
              <m:oMath>
                <m:sSubSup>
                  <m:sSubSupPr>
                    <m:ctrlPr>
                      <w:rPr>
                        <w:rFonts w:ascii="Cambria Math" w:hAnsi="Cambria Math" w:cs="Times New Roman"/>
                        <w:i/>
                      </w:rPr>
                    </m:ctrlPr>
                  </m:sSubSupPr>
                  <m:e>
                    <m:r>
                      <w:rPr>
                        <w:rFonts w:ascii="Cambria Math" w:hAnsi="Cambria Math" w:cs="Times New Roman"/>
                      </w:rPr>
                      <m:t>Φ</m:t>
                    </m:r>
                  </m:e>
                  <m:sub>
                    <m:r>
                      <w:rPr>
                        <w:rFonts w:ascii="Cambria Math" w:hAnsi="Cambria Math" w:cs="Times New Roman"/>
                      </w:rPr>
                      <m:t>i,j</m:t>
                    </m:r>
                  </m:sub>
                  <m:sup>
                    <m:r>
                      <w:rPr>
                        <w:rFonts w:ascii="Cambria Math" w:hAnsi="Cambria Math" w:cs="Times New Roman"/>
                      </w:rPr>
                      <m:t>staro</m:t>
                    </m:r>
                  </m:sup>
                </m:sSubSup>
              </m:oMath>
            </m:oMathPara>
          </w:p>
        </w:tc>
        <w:tc>
          <w:tcPr>
            <w:tcW w:w="1206"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[W/m]</w:t>
            </w:r>
          </w:p>
        </w:tc>
        <w:tc>
          <w:tcPr>
            <w:tcW w:w="3257" w:type="pct"/>
          </w:tcPr>
          <w:p w:rsidR="003531E6" w:rsidRPr="00FA3D47" w:rsidRDefault="003531E6" w:rsidP="003531E6">
            <w:pPr>
              <w:spacing w:after="0"/>
              <w:rPr>
                <w:rFonts w:ascii="Times New Roman" w:hAnsi="Times New Roman" w:cs="Times New Roman"/>
                <w:i/>
                <w:sz w:val="18"/>
              </w:rPr>
            </w:pPr>
            <w:r w:rsidRPr="00FA3D47">
              <w:rPr>
                <w:rFonts w:ascii="Times New Roman" w:hAnsi="Times New Roman" w:cs="Times New Roman"/>
                <w:i/>
                <w:sz w:val="18"/>
              </w:rPr>
              <w:t>toplinski gubici po metru cjevovoda promjera DN prije revitalizacije distribucijske mreže</w:t>
            </w:r>
          </w:p>
        </w:tc>
      </w:tr>
      <w:tr w:rsidR="003531E6" w:rsidRPr="00FA3D47" w:rsidTr="003531E6">
        <w:tc>
          <w:tcPr>
            <w:tcW w:w="537" w:type="pct"/>
          </w:tcPr>
          <w:p w:rsidR="003531E6" w:rsidRPr="00FA3D47" w:rsidRDefault="003531E6" w:rsidP="003531E6">
            <w:pPr>
              <w:spacing w:after="0"/>
              <w:rPr>
                <w:rFonts w:ascii="Times New Roman" w:hAnsi="Times New Roman" w:cs="Times New Roman"/>
                <w:i/>
              </w:rPr>
            </w:pPr>
            <m:oMathPara>
              <m:oMath>
                <m:sSubSup>
                  <m:sSubSupPr>
                    <m:ctrlPr>
                      <w:rPr>
                        <w:rFonts w:ascii="Cambria Math" w:hAnsi="Cambria Math" w:cs="Times New Roman"/>
                        <w:i/>
                      </w:rPr>
                    </m:ctrlPr>
                  </m:sSubSupPr>
                  <m:e>
                    <m:r>
                      <w:rPr>
                        <w:rFonts w:ascii="Cambria Math" w:hAnsi="Cambria Math" w:cs="Times New Roman"/>
                      </w:rPr>
                      <m:t>Φ</m:t>
                    </m:r>
                  </m:e>
                  <m:sub>
                    <m:r>
                      <w:rPr>
                        <w:rFonts w:ascii="Cambria Math" w:hAnsi="Cambria Math" w:cs="Times New Roman"/>
                      </w:rPr>
                      <m:t>i,j</m:t>
                    </m:r>
                  </m:sub>
                  <m:sup>
                    <m:r>
                      <w:rPr>
                        <w:rFonts w:ascii="Cambria Math" w:hAnsi="Cambria Math" w:cs="Times New Roman"/>
                      </w:rPr>
                      <m:t>novo</m:t>
                    </m:r>
                  </m:sup>
                </m:sSubSup>
              </m:oMath>
            </m:oMathPara>
          </w:p>
        </w:tc>
        <w:tc>
          <w:tcPr>
            <w:tcW w:w="1206"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[W/m]</w:t>
            </w:r>
          </w:p>
        </w:tc>
        <w:tc>
          <w:tcPr>
            <w:tcW w:w="3257" w:type="pct"/>
          </w:tcPr>
          <w:p w:rsidR="003531E6" w:rsidRPr="00FA3D47" w:rsidRDefault="003531E6" w:rsidP="003531E6">
            <w:pPr>
              <w:spacing w:after="0"/>
              <w:rPr>
                <w:rFonts w:ascii="Times New Roman" w:hAnsi="Times New Roman" w:cs="Times New Roman"/>
                <w:i/>
                <w:sz w:val="18"/>
              </w:rPr>
            </w:pPr>
            <w:r w:rsidRPr="00FA3D47">
              <w:rPr>
                <w:rFonts w:ascii="Times New Roman" w:hAnsi="Times New Roman" w:cs="Times New Roman"/>
                <w:i/>
                <w:sz w:val="18"/>
              </w:rPr>
              <w:t>toplinski gubici po metru cjevovoda promjera DN nakon revitalizacije distribucijske mreže</w:t>
            </w:r>
          </w:p>
        </w:tc>
      </w:tr>
      <w:tr w:rsidR="003531E6" w:rsidRPr="00FA3D47" w:rsidTr="003531E6">
        <w:tc>
          <w:tcPr>
            <w:tcW w:w="537" w:type="pct"/>
          </w:tcPr>
          <w:p w:rsidR="003531E6" w:rsidRPr="00FA3D47" w:rsidRDefault="003531E6" w:rsidP="003531E6">
            <w:pPr>
              <w:spacing w:after="0"/>
              <w:rPr>
                <w:rFonts w:ascii="Times New Roman" w:hAnsi="Times New Roman" w:cs="Times New Roman"/>
                <w:i/>
                <w:vertAlign w:val="subscript"/>
              </w:rPr>
            </w:pPr>
            <w:bookmarkStart w:id="928" w:name="_Hlk24982698"/>
            <w:r w:rsidRPr="00FA3D47">
              <w:rPr>
                <w:rFonts w:ascii="Times New Roman" w:hAnsi="Times New Roman" w:cs="Times New Roman"/>
                <w:i/>
              </w:rPr>
              <w:t>l</w:t>
            </w:r>
            <w:r w:rsidRPr="00FA3D47">
              <w:rPr>
                <w:rFonts w:ascii="Times New Roman" w:hAnsi="Times New Roman" w:cs="Times New Roman"/>
                <w:i/>
                <w:vertAlign w:val="subscript"/>
              </w:rPr>
              <w:t>i</w:t>
            </w:r>
          </w:p>
        </w:tc>
        <w:tc>
          <w:tcPr>
            <w:tcW w:w="1206"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[m]</w:t>
            </w:r>
          </w:p>
        </w:tc>
        <w:tc>
          <w:tcPr>
            <w:tcW w:w="3257" w:type="pct"/>
          </w:tcPr>
          <w:p w:rsidR="003531E6" w:rsidRPr="00FA3D47" w:rsidRDefault="003531E6" w:rsidP="003531E6">
            <w:pPr>
              <w:spacing w:after="0"/>
              <w:rPr>
                <w:rFonts w:ascii="Times New Roman" w:hAnsi="Times New Roman" w:cs="Times New Roman"/>
                <w:i/>
                <w:sz w:val="18"/>
              </w:rPr>
            </w:pPr>
            <w:r w:rsidRPr="00FA3D47">
              <w:rPr>
                <w:rFonts w:ascii="Times New Roman" w:hAnsi="Times New Roman" w:cs="Times New Roman"/>
                <w:i/>
                <w:sz w:val="18"/>
              </w:rPr>
              <w:t>duljina revitalizirane dionice distribucijske mreže s vanjskim promjerom cijevi d</w:t>
            </w:r>
            <w:r w:rsidRPr="00FA3D47">
              <w:rPr>
                <w:rFonts w:ascii="Times New Roman" w:hAnsi="Times New Roman" w:cs="Times New Roman"/>
                <w:i/>
                <w:sz w:val="18"/>
                <w:vertAlign w:val="subscript"/>
              </w:rPr>
              <w:t>o,i</w:t>
            </w:r>
            <w:r w:rsidRPr="00FA3D47">
              <w:rPr>
                <w:rFonts w:ascii="Times New Roman" w:hAnsi="Times New Roman" w:cs="Times New Roman"/>
                <w:i/>
                <w:sz w:val="18"/>
              </w:rPr>
              <w:t xml:space="preserve"> </w:t>
            </w:r>
          </w:p>
        </w:tc>
      </w:tr>
      <w:tr w:rsidR="003531E6" w:rsidRPr="00FA3D47" w:rsidTr="003531E6">
        <w:tc>
          <w:tcPr>
            <w:tcW w:w="537" w:type="pct"/>
          </w:tcPr>
          <w:p w:rsidR="003531E6" w:rsidRPr="00FA3D47" w:rsidRDefault="003531E6" w:rsidP="003531E6">
            <w:pPr>
              <w:spacing w:after="0"/>
              <w:rPr>
                <w:rFonts w:ascii="Times New Roman" w:hAnsi="Times New Roman" w:cs="Times New Roman"/>
                <w:i/>
                <w:vertAlign w:val="subscript"/>
              </w:rPr>
            </w:pPr>
            <w:r w:rsidRPr="00FA3D47">
              <w:rPr>
                <w:rFonts w:ascii="Times New Roman" w:hAnsi="Times New Roman" w:cs="Times New Roman"/>
                <w:i/>
              </w:rPr>
              <w:t>t</w:t>
            </w:r>
            <w:r w:rsidRPr="00FA3D47">
              <w:rPr>
                <w:rFonts w:ascii="Times New Roman" w:hAnsi="Times New Roman" w:cs="Times New Roman"/>
                <w:i/>
                <w:vertAlign w:val="subscript"/>
              </w:rPr>
              <w:t>j</w:t>
            </w:r>
          </w:p>
        </w:tc>
        <w:tc>
          <w:tcPr>
            <w:tcW w:w="1206"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[h]</w:t>
            </w:r>
          </w:p>
        </w:tc>
        <w:tc>
          <w:tcPr>
            <w:tcW w:w="3257" w:type="pct"/>
          </w:tcPr>
          <w:p w:rsidR="003531E6" w:rsidRPr="00FA3D47" w:rsidRDefault="003531E6" w:rsidP="003531E6">
            <w:pPr>
              <w:spacing w:after="0"/>
              <w:rPr>
                <w:rFonts w:ascii="Times New Roman" w:hAnsi="Times New Roman" w:cs="Times New Roman"/>
                <w:i/>
                <w:sz w:val="18"/>
              </w:rPr>
            </w:pPr>
            <w:r w:rsidRPr="00FA3D47">
              <w:rPr>
                <w:rFonts w:ascii="Times New Roman" w:hAnsi="Times New Roman" w:cs="Times New Roman"/>
                <w:i/>
                <w:sz w:val="18"/>
              </w:rPr>
              <w:t>broj radnih sati mjesečno</w:t>
            </w:r>
          </w:p>
        </w:tc>
      </w:tr>
      <w:tr w:rsidR="003531E6" w:rsidRPr="00FA3D47" w:rsidTr="003531E6">
        <w:tc>
          <w:tcPr>
            <w:tcW w:w="537"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i</w:t>
            </w:r>
          </w:p>
        </w:tc>
        <w:tc>
          <w:tcPr>
            <w:tcW w:w="1206" w:type="pct"/>
          </w:tcPr>
          <w:p w:rsidR="003531E6" w:rsidRPr="00FA3D47" w:rsidRDefault="003531E6" w:rsidP="003531E6">
            <w:pPr>
              <w:spacing w:after="0"/>
              <w:rPr>
                <w:rFonts w:ascii="Times New Roman" w:hAnsi="Times New Roman" w:cs="Times New Roman"/>
                <w:i/>
              </w:rPr>
            </w:pPr>
          </w:p>
        </w:tc>
        <w:tc>
          <w:tcPr>
            <w:tcW w:w="3257" w:type="pct"/>
          </w:tcPr>
          <w:p w:rsidR="003531E6" w:rsidRPr="00FA3D47" w:rsidRDefault="003531E6" w:rsidP="003531E6">
            <w:pPr>
              <w:spacing w:after="0"/>
              <w:rPr>
                <w:rFonts w:ascii="Times New Roman" w:hAnsi="Times New Roman" w:cs="Times New Roman"/>
                <w:i/>
                <w:sz w:val="18"/>
              </w:rPr>
            </w:pPr>
            <w:r w:rsidRPr="00FA3D47">
              <w:rPr>
                <w:rFonts w:ascii="Times New Roman" w:hAnsi="Times New Roman" w:cs="Times New Roman"/>
                <w:i/>
                <w:sz w:val="18"/>
              </w:rPr>
              <w:t>dionica cjevovoda s vanjskim promjerom cijevi d</w:t>
            </w:r>
            <w:r w:rsidRPr="00FA3D47">
              <w:rPr>
                <w:rFonts w:ascii="Times New Roman" w:hAnsi="Times New Roman" w:cs="Times New Roman"/>
                <w:i/>
                <w:sz w:val="18"/>
                <w:vertAlign w:val="subscript"/>
              </w:rPr>
              <w:t>o,i</w:t>
            </w:r>
            <w:r w:rsidRPr="00FA3D47">
              <w:rPr>
                <w:rFonts w:ascii="Times New Roman" w:hAnsi="Times New Roman" w:cs="Times New Roman"/>
                <w:i/>
                <w:sz w:val="18"/>
              </w:rPr>
              <w:t xml:space="preserve"> </w:t>
            </w:r>
          </w:p>
        </w:tc>
      </w:tr>
      <w:tr w:rsidR="003531E6" w:rsidRPr="00FA3D47" w:rsidTr="003531E6">
        <w:tc>
          <w:tcPr>
            <w:tcW w:w="537" w:type="pct"/>
          </w:tcPr>
          <w:p w:rsidR="003531E6" w:rsidRPr="00FA3D47" w:rsidRDefault="003531E6" w:rsidP="003531E6">
            <w:pPr>
              <w:spacing w:after="0"/>
              <w:rPr>
                <w:rFonts w:ascii="Times New Roman" w:hAnsi="Times New Roman" w:cs="Times New Roman"/>
                <w:i/>
                <w:vertAlign w:val="subscript"/>
              </w:rPr>
            </w:pPr>
            <w:r w:rsidRPr="00FA3D47">
              <w:rPr>
                <w:rFonts w:ascii="Times New Roman" w:hAnsi="Times New Roman" w:cs="Times New Roman"/>
                <w:i/>
              </w:rPr>
              <w:t>j</w:t>
            </w:r>
          </w:p>
        </w:tc>
        <w:tc>
          <w:tcPr>
            <w:tcW w:w="1206" w:type="pct"/>
          </w:tcPr>
          <w:p w:rsidR="003531E6" w:rsidRPr="00FA3D47" w:rsidRDefault="003531E6" w:rsidP="003531E6">
            <w:pPr>
              <w:spacing w:after="0"/>
              <w:rPr>
                <w:rFonts w:ascii="Times New Roman" w:hAnsi="Times New Roman" w:cs="Times New Roman"/>
                <w:i/>
              </w:rPr>
            </w:pPr>
          </w:p>
        </w:tc>
        <w:tc>
          <w:tcPr>
            <w:tcW w:w="3257" w:type="pct"/>
          </w:tcPr>
          <w:p w:rsidR="003531E6" w:rsidRPr="00FA3D47" w:rsidRDefault="003531E6" w:rsidP="003531E6">
            <w:pPr>
              <w:spacing w:after="0"/>
              <w:rPr>
                <w:rFonts w:ascii="Times New Roman" w:hAnsi="Times New Roman" w:cs="Times New Roman"/>
                <w:i/>
                <w:sz w:val="18"/>
              </w:rPr>
            </w:pPr>
            <w:r w:rsidRPr="00FA3D47">
              <w:rPr>
                <w:rFonts w:ascii="Times New Roman" w:hAnsi="Times New Roman" w:cs="Times New Roman"/>
                <w:i/>
                <w:sz w:val="18"/>
              </w:rPr>
              <w:t>mjesec</w:t>
            </w:r>
          </w:p>
        </w:tc>
      </w:tr>
      <w:tr w:rsidR="003531E6" w:rsidRPr="00FA3D47" w:rsidTr="003531E6">
        <w:tc>
          <w:tcPr>
            <w:tcW w:w="537" w:type="pct"/>
          </w:tcPr>
          <w:p w:rsidR="003531E6" w:rsidRPr="00FA3D47" w:rsidRDefault="003531E6" w:rsidP="003531E6">
            <w:pPr>
              <w:spacing w:after="0"/>
              <w:rPr>
                <w:rFonts w:ascii="Times New Roman" w:hAnsi="Times New Roman" w:cs="Times New Roman"/>
                <w:i/>
                <w:vertAlign w:val="subscript"/>
              </w:rPr>
            </w:pPr>
            <w:r w:rsidRPr="00FA3D47">
              <w:rPr>
                <w:rFonts w:ascii="Times New Roman" w:hAnsi="Times New Roman" w:cs="Times New Roman"/>
                <w:i/>
              </w:rPr>
              <w:t>m</w:t>
            </w:r>
          </w:p>
        </w:tc>
        <w:tc>
          <w:tcPr>
            <w:tcW w:w="1206" w:type="pct"/>
          </w:tcPr>
          <w:p w:rsidR="003531E6" w:rsidRPr="00FA3D47" w:rsidRDefault="003531E6" w:rsidP="003531E6">
            <w:pPr>
              <w:spacing w:after="0"/>
              <w:rPr>
                <w:rFonts w:ascii="Times New Roman" w:hAnsi="Times New Roman" w:cs="Times New Roman"/>
                <w:i/>
              </w:rPr>
            </w:pPr>
          </w:p>
        </w:tc>
        <w:tc>
          <w:tcPr>
            <w:tcW w:w="3257" w:type="pct"/>
          </w:tcPr>
          <w:p w:rsidR="003531E6" w:rsidRPr="00FA3D47" w:rsidRDefault="003531E6" w:rsidP="003531E6">
            <w:pPr>
              <w:spacing w:after="0"/>
              <w:rPr>
                <w:rFonts w:ascii="Times New Roman" w:hAnsi="Times New Roman" w:cs="Times New Roman"/>
                <w:i/>
                <w:sz w:val="18"/>
              </w:rPr>
            </w:pPr>
            <w:r w:rsidRPr="00FA3D47">
              <w:rPr>
                <w:rFonts w:ascii="Times New Roman" w:hAnsi="Times New Roman" w:cs="Times New Roman"/>
                <w:i/>
                <w:sz w:val="18"/>
              </w:rPr>
              <w:t>broj mjeseci rada vrelovoda/parovoda koji uključuje opskrbu toplinskom energijom za grijanje i/ili potrošnom toplom vodom</w:t>
            </w:r>
          </w:p>
        </w:tc>
      </w:tr>
      <w:tr w:rsidR="003531E6" w:rsidRPr="00FA3D47" w:rsidTr="003531E6">
        <w:tc>
          <w:tcPr>
            <w:tcW w:w="537"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n</w:t>
            </w:r>
          </w:p>
        </w:tc>
        <w:tc>
          <w:tcPr>
            <w:tcW w:w="1206" w:type="pct"/>
          </w:tcPr>
          <w:p w:rsidR="003531E6" w:rsidRPr="00FA3D47" w:rsidRDefault="003531E6" w:rsidP="003531E6">
            <w:pPr>
              <w:spacing w:after="0"/>
              <w:rPr>
                <w:rFonts w:ascii="Times New Roman" w:hAnsi="Times New Roman" w:cs="Times New Roman"/>
                <w:i/>
              </w:rPr>
            </w:pPr>
          </w:p>
        </w:tc>
        <w:tc>
          <w:tcPr>
            <w:tcW w:w="3257" w:type="pct"/>
          </w:tcPr>
          <w:p w:rsidR="003531E6" w:rsidRPr="00FA3D47" w:rsidRDefault="003531E6" w:rsidP="003531E6">
            <w:pPr>
              <w:spacing w:after="0"/>
              <w:rPr>
                <w:rFonts w:ascii="Times New Roman" w:hAnsi="Times New Roman" w:cs="Times New Roman"/>
                <w:i/>
                <w:sz w:val="18"/>
              </w:rPr>
            </w:pPr>
            <w:r w:rsidRPr="00FA3D47">
              <w:rPr>
                <w:rFonts w:ascii="Times New Roman" w:hAnsi="Times New Roman" w:cs="Times New Roman"/>
                <w:i/>
                <w:sz w:val="18"/>
              </w:rPr>
              <w:t>broj dionica cjevovoda</w:t>
            </w:r>
          </w:p>
        </w:tc>
      </w:tr>
    </w:tbl>
    <w:bookmarkEnd w:id="928"/>
    <w:p w:rsidR="003531E6" w:rsidRPr="00FA3D47" w:rsidRDefault="003531E6" w:rsidP="003531E6">
      <w:pPr>
        <w:rPr>
          <w:rFonts w:ascii="Times New Roman" w:hAnsi="Times New Roman" w:cs="Times New Roman"/>
        </w:rPr>
      </w:pPr>
      <w:r w:rsidRPr="00FA3D47">
        <w:rPr>
          <w:rFonts w:ascii="Times New Roman" w:hAnsi="Times New Roman" w:cs="Times New Roman"/>
        </w:rPr>
        <w:t>Pri izračunu toplinskih gubitaka za sezonu grijanja, polazne i povratne temperature uzimaju se u obzir pri prosječnoj mjesečnoj vanjskoj temperaturi za desetogodišnje razdoblje prije revitalizacije distribucijske mreže.</w:t>
      </w:r>
    </w:p>
    <w:p w:rsidR="003531E6" w:rsidRPr="00FA3D47" w:rsidRDefault="003531E6" w:rsidP="003531E6">
      <w:pPr>
        <w:rPr>
          <w:rFonts w:ascii="Times New Roman" w:hAnsi="Times New Roman" w:cs="Times New Roman"/>
        </w:rPr>
      </w:pPr>
      <w:r w:rsidRPr="00FA3D47">
        <w:rPr>
          <w:rFonts w:ascii="Times New Roman" w:hAnsi="Times New Roman" w:cs="Times New Roman"/>
        </w:rPr>
        <w:t>Za izračun ukupnih toplinskih gubitaka po metru predizoliranih cjevovoda u zemlji (polaz + povrat) primjenjuje se pristup naveden u dodatku D standarda HR EN 13941 Cijevi za daljinsko grijanje -- Projektiranje i montaža toplinski izoliranih cijevnih sustava s jednom ili dvije cijevi za ukopane vrelovodne mreže -- 1. dio: Projektiranje (EN 13941-1:2019). Za izračun toplinskih gubitaka po metru postojećih cjevovoda može se koristiti i pojednostavljeni proračun temeljen na podatcima o proizvedenoj i isporučenoj toplinskoj energiji i duljini cjevovoda. Za toplinske gubitke po metru novih cjevovoda mogu se koristiti i podaci proizvođača.</w:t>
      </w:r>
    </w:p>
    <w:p w:rsidR="003531E6" w:rsidRPr="00FA3D47" w:rsidRDefault="003531E6" w:rsidP="003531E6">
      <w:pPr>
        <w:pStyle w:val="Naslov3"/>
      </w:pPr>
      <w:bookmarkStart w:id="929" w:name="_Toc31886772"/>
      <w:r w:rsidRPr="00FA3D47">
        <w:lastRenderedPageBreak/>
        <w:t>Potrebni ulazni podaci i dokumentacija</w:t>
      </w:r>
      <w:bookmarkEnd w:id="929"/>
    </w:p>
    <w:p w:rsidR="003531E6" w:rsidRPr="00FA3D47" w:rsidRDefault="003531E6" w:rsidP="003531E6">
      <w:pPr>
        <w:rPr>
          <w:rFonts w:ascii="Times New Roman" w:hAnsi="Times New Roman" w:cs="Times New Roman"/>
        </w:rPr>
      </w:pPr>
      <w:r w:rsidRPr="00FA3D47">
        <w:rPr>
          <w:rFonts w:ascii="Times New Roman" w:hAnsi="Times New Roman" w:cs="Times New Roman"/>
        </w:rPr>
        <w:t>Potrebni ulazni podaci za izračun ušteda su toplinski gubici po metru cjevovoda određenog promjera prije i nakon revitalizacije distribucijske mreže, koje je moguće izračunati na temelju podataka o isporučenoj i proizvedenoj toplinskoj energiji te promjeru cjevovoda mreže. Dodatno, potrebno je poznavati duljinu distribucijske mreže te broj radnih sati mjesečno.</w:t>
      </w:r>
    </w:p>
    <w:p w:rsidR="003531E6" w:rsidRPr="00FA3D47" w:rsidRDefault="003531E6" w:rsidP="003531E6">
      <w:pPr>
        <w:rPr>
          <w:rFonts w:ascii="Times New Roman" w:hAnsi="Times New Roman" w:cs="Times New Roman"/>
        </w:rPr>
      </w:pPr>
      <w:r w:rsidRPr="00FA3D47">
        <w:rPr>
          <w:rFonts w:ascii="Times New Roman" w:hAnsi="Times New Roman" w:cs="Times New Roman"/>
        </w:rPr>
        <w:t>Dokumentacija koju je potrebno priložiti/posjedovati kao dokaz o provedbi mjere i verifikaciju ulaznog podatka za izračun ušteda je sljedeća:</w:t>
      </w:r>
    </w:p>
    <w:p w:rsidR="003531E6" w:rsidRPr="00FA3D47" w:rsidRDefault="003531E6" w:rsidP="00D86B5B">
      <w:pPr>
        <w:pStyle w:val="Odlomakpopisa"/>
        <w:numPr>
          <w:ilvl w:val="0"/>
          <w:numId w:val="60"/>
        </w:numPr>
        <w:rPr>
          <w:rFonts w:ascii="Times New Roman" w:hAnsi="Times New Roman" w:cs="Times New Roman"/>
        </w:rPr>
      </w:pPr>
      <w:r w:rsidRPr="00FA3D47">
        <w:rPr>
          <w:rFonts w:ascii="Times New Roman" w:hAnsi="Times New Roman" w:cs="Times New Roman"/>
        </w:rPr>
        <w:t>glavni projekt revitalizacije vrelovodne i/ili parovodne distribucijske mreže  i</w:t>
      </w:r>
    </w:p>
    <w:p w:rsidR="003531E6" w:rsidRPr="00FA3D47" w:rsidRDefault="003531E6" w:rsidP="00D86B5B">
      <w:pPr>
        <w:pStyle w:val="Odlomakpopisa"/>
        <w:numPr>
          <w:ilvl w:val="0"/>
          <w:numId w:val="60"/>
        </w:numPr>
        <w:rPr>
          <w:rFonts w:ascii="Times New Roman" w:hAnsi="Times New Roman" w:cs="Times New Roman"/>
        </w:rPr>
      </w:pPr>
      <w:r w:rsidRPr="00FA3D47">
        <w:rPr>
          <w:rFonts w:ascii="Times New Roman" w:hAnsi="Times New Roman" w:cs="Times New Roman"/>
        </w:rPr>
        <w:t>završni izvještaj stručnog nadzora o dovršetku projekta revitalizacije vrelovodne i/ili parovodne distribucijske mreže.</w:t>
      </w:r>
    </w:p>
    <w:p w:rsidR="003531E6" w:rsidRPr="00FA3D47" w:rsidRDefault="003531E6" w:rsidP="003531E6">
      <w:pPr>
        <w:pStyle w:val="Naslov3"/>
      </w:pPr>
      <w:bookmarkStart w:id="930" w:name="_Toc31886773"/>
      <w:r w:rsidRPr="00FA3D47">
        <w:t>Referentne vrijednosti</w:t>
      </w:r>
      <w:bookmarkEnd w:id="930"/>
    </w:p>
    <w:p w:rsidR="003531E6" w:rsidRPr="00FA3D47" w:rsidRDefault="003531E6" w:rsidP="003531E6">
      <w:pPr>
        <w:rPr>
          <w:rFonts w:ascii="Times New Roman" w:hAnsi="Times New Roman" w:cs="Times New Roman"/>
        </w:rPr>
      </w:pPr>
      <w:r w:rsidRPr="00FA3D47">
        <w:rPr>
          <w:rFonts w:ascii="Times New Roman" w:hAnsi="Times New Roman" w:cs="Times New Roman"/>
          <w:lang w:eastAsia="hr-HR"/>
        </w:rPr>
        <w:t xml:space="preserve">Za određivanje ušteda uslijed revitalizacije vrelovodne i/ili parovodne distribucijske mreže, nema odgovarajućih referentnih vrijednosti te je potrebno poznavati stvarne ulazne podatke. </w:t>
      </w:r>
    </w:p>
    <w:p w:rsidR="003531E6" w:rsidRPr="00FA3D47" w:rsidRDefault="003531E6" w:rsidP="003531E6">
      <w:pPr>
        <w:pStyle w:val="Naslov3"/>
      </w:pPr>
      <w:bookmarkStart w:id="931" w:name="_Toc31886774"/>
      <w:r w:rsidRPr="00FA3D47">
        <w:t>Smanjenje emisija stakleničkih plinova</w:t>
      </w:r>
      <w:bookmarkEnd w:id="931"/>
    </w:p>
    <w:p w:rsidR="003531E6" w:rsidRPr="00FA3D47" w:rsidRDefault="003531E6" w:rsidP="003531E6">
      <w:pPr>
        <w:rPr>
          <w:rFonts w:ascii="Times New Roman" w:hAnsi="Times New Roman" w:cs="Times New Roman"/>
        </w:rPr>
      </w:pPr>
      <w:r w:rsidRPr="00FA3D47">
        <w:rPr>
          <w:rFonts w:ascii="Times New Roman" w:hAnsi="Times New Roman" w:cs="Times New Roman"/>
        </w:rPr>
        <w:t>Formula za izračun godišnjeg smanjenja emisija stakleničkih plinova:</w:t>
      </w:r>
    </w:p>
    <w:p w:rsidR="003531E6" w:rsidRPr="00FA3D47" w:rsidRDefault="003531E6" w:rsidP="003531E6">
      <w:pPr>
        <w:rPr>
          <w:rFonts w:ascii="Times New Roman" w:hAnsi="Times New Roman" w:cs="Times New Roman"/>
        </w:rPr>
      </w:pPr>
      <m:oMathPara>
        <m:oMathParaPr>
          <m:jc m:val="center"/>
        </m:oMathParaP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CO2</m:t>
              </m:r>
            </m:sub>
          </m:sSub>
          <m:r>
            <w:rPr>
              <w:rFonts w:ascii="Cambria Math" w:hAnsi="Cambria Math" w:cs="Times New Roman"/>
            </w:rPr>
            <m:t>=FES×</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TE</m:t>
                  </m:r>
                </m:sub>
              </m:sSub>
            </m:num>
            <m:den>
              <m:r>
                <w:rPr>
                  <w:rFonts w:ascii="Cambria Math" w:hAnsi="Cambria Math" w:cs="Times New Roman"/>
                </w:rPr>
                <m:t>1000</m:t>
              </m:r>
            </m:den>
          </m:f>
        </m:oMath>
      </m:oMathPara>
    </w:p>
    <w:p w:rsidR="003531E6" w:rsidRPr="00FA3D47" w:rsidRDefault="003531E6" w:rsidP="003531E6">
      <w:pPr>
        <w:rPr>
          <w:rFonts w:ascii="Times New Roman" w:hAnsi="Times New Roman" w:cs="Times New Roman"/>
        </w:rPr>
      </w:pPr>
      <w:r w:rsidRPr="00FA3D47">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2188"/>
        <w:gridCol w:w="5910"/>
      </w:tblGrid>
      <w:tr w:rsidR="003531E6" w:rsidRPr="00FA3D47" w:rsidTr="003531E6">
        <w:tc>
          <w:tcPr>
            <w:tcW w:w="537" w:type="pct"/>
          </w:tcPr>
          <w:p w:rsidR="003531E6" w:rsidRPr="00FA3D47" w:rsidRDefault="003531E6" w:rsidP="003531E6">
            <w:pPr>
              <w:spacing w:after="0"/>
              <w:rPr>
                <w:rFonts w:ascii="Times New Roman" w:hAnsi="Times New Roman" w:cs="Times New Roman"/>
                <w:i/>
                <w:sz w:val="18"/>
                <w:szCs w:val="18"/>
              </w:rPr>
            </w:pPr>
            <w:r w:rsidRPr="00FA3D47">
              <w:rPr>
                <w:rFonts w:ascii="Times New Roman" w:hAnsi="Times New Roman" w:cs="Times New Roman"/>
                <w:i/>
                <w:sz w:val="18"/>
                <w:szCs w:val="18"/>
              </w:rPr>
              <w:t>E</w:t>
            </w:r>
            <w:r w:rsidRPr="00FA3D47">
              <w:rPr>
                <w:rFonts w:ascii="Times New Roman" w:hAnsi="Times New Roman" w:cs="Times New Roman"/>
                <w:i/>
                <w:sz w:val="18"/>
                <w:szCs w:val="18"/>
                <w:vertAlign w:val="subscript"/>
              </w:rPr>
              <w:t>CO2</w:t>
            </w:r>
          </w:p>
        </w:tc>
        <w:tc>
          <w:tcPr>
            <w:tcW w:w="1206" w:type="pct"/>
          </w:tcPr>
          <w:p w:rsidR="003531E6" w:rsidRPr="00FA3D47" w:rsidRDefault="003531E6" w:rsidP="003531E6">
            <w:pPr>
              <w:spacing w:after="0"/>
              <w:rPr>
                <w:rFonts w:ascii="Times New Roman" w:hAnsi="Times New Roman" w:cs="Times New Roman"/>
                <w:i/>
                <w:sz w:val="18"/>
                <w:szCs w:val="18"/>
              </w:rPr>
            </w:pPr>
            <w:r w:rsidRPr="00FA3D47">
              <w:rPr>
                <w:rFonts w:ascii="Times New Roman" w:hAnsi="Times New Roman" w:cs="Times New Roman"/>
                <w:i/>
                <w:sz w:val="18"/>
                <w:szCs w:val="18"/>
              </w:rPr>
              <w:t>[tCO</w:t>
            </w:r>
            <w:r w:rsidRPr="00FA3D47">
              <w:rPr>
                <w:rFonts w:ascii="Times New Roman" w:hAnsi="Times New Roman" w:cs="Times New Roman"/>
                <w:i/>
                <w:sz w:val="18"/>
                <w:szCs w:val="18"/>
                <w:vertAlign w:val="subscript"/>
              </w:rPr>
              <w:t xml:space="preserve">2 </w:t>
            </w:r>
            <w:r w:rsidRPr="00FA3D47">
              <w:rPr>
                <w:rFonts w:ascii="Times New Roman" w:hAnsi="Times New Roman" w:cs="Times New Roman"/>
                <w:i/>
                <w:sz w:val="18"/>
                <w:szCs w:val="18"/>
              </w:rPr>
              <w:t>/ god]</w:t>
            </w:r>
          </w:p>
        </w:tc>
        <w:tc>
          <w:tcPr>
            <w:tcW w:w="3257" w:type="pct"/>
          </w:tcPr>
          <w:p w:rsidR="003531E6" w:rsidRPr="00FA3D47" w:rsidRDefault="003531E6" w:rsidP="003531E6">
            <w:pPr>
              <w:spacing w:after="0"/>
              <w:rPr>
                <w:rFonts w:ascii="Times New Roman" w:hAnsi="Times New Roman" w:cs="Times New Roman"/>
                <w:i/>
                <w:sz w:val="18"/>
                <w:szCs w:val="18"/>
              </w:rPr>
            </w:pPr>
            <w:r w:rsidRPr="00FA3D47">
              <w:rPr>
                <w:rFonts w:ascii="Times New Roman" w:hAnsi="Times New Roman" w:cs="Times New Roman"/>
                <w:i/>
                <w:sz w:val="18"/>
                <w:szCs w:val="18"/>
              </w:rPr>
              <w:t>ukupno godišnje smanjenje emisija stakleničkih plinova</w:t>
            </w:r>
          </w:p>
        </w:tc>
      </w:tr>
      <w:tr w:rsidR="003531E6" w:rsidRPr="00FA3D47" w:rsidTr="003531E6">
        <w:tc>
          <w:tcPr>
            <w:tcW w:w="537" w:type="pct"/>
          </w:tcPr>
          <w:p w:rsidR="003531E6" w:rsidRPr="00FA3D47" w:rsidRDefault="003531E6" w:rsidP="003531E6">
            <w:pPr>
              <w:spacing w:after="0"/>
              <w:rPr>
                <w:rFonts w:ascii="Times New Roman" w:hAnsi="Times New Roman" w:cs="Times New Roman"/>
                <w:i/>
                <w:sz w:val="18"/>
                <w:szCs w:val="18"/>
              </w:rPr>
            </w:pPr>
            <w:r w:rsidRPr="00FA3D47">
              <w:rPr>
                <w:rFonts w:ascii="Times New Roman" w:hAnsi="Times New Roman" w:cs="Times New Roman"/>
                <w:i/>
                <w:sz w:val="18"/>
                <w:szCs w:val="18"/>
              </w:rPr>
              <w:t>FES</w:t>
            </w:r>
          </w:p>
        </w:tc>
        <w:tc>
          <w:tcPr>
            <w:tcW w:w="1206" w:type="pct"/>
          </w:tcPr>
          <w:p w:rsidR="003531E6" w:rsidRPr="00FA3D47" w:rsidRDefault="003531E6" w:rsidP="003531E6">
            <w:pPr>
              <w:spacing w:after="0"/>
              <w:rPr>
                <w:rFonts w:ascii="Times New Roman" w:hAnsi="Times New Roman" w:cs="Times New Roman"/>
                <w:i/>
                <w:sz w:val="18"/>
                <w:szCs w:val="18"/>
              </w:rPr>
            </w:pPr>
            <w:r w:rsidRPr="00FA3D47">
              <w:rPr>
                <w:rFonts w:ascii="Times New Roman" w:hAnsi="Times New Roman" w:cs="Times New Roman"/>
                <w:i/>
                <w:sz w:val="18"/>
                <w:szCs w:val="18"/>
              </w:rPr>
              <w:t>[kWh/m god]</w:t>
            </w:r>
          </w:p>
        </w:tc>
        <w:tc>
          <w:tcPr>
            <w:tcW w:w="3257" w:type="pct"/>
          </w:tcPr>
          <w:p w:rsidR="003531E6" w:rsidRPr="00FA3D47" w:rsidRDefault="003531E6" w:rsidP="003531E6">
            <w:pPr>
              <w:spacing w:after="0"/>
              <w:rPr>
                <w:rFonts w:ascii="Times New Roman" w:hAnsi="Times New Roman" w:cs="Times New Roman"/>
                <w:i/>
                <w:sz w:val="18"/>
                <w:szCs w:val="18"/>
              </w:rPr>
            </w:pPr>
            <w:r w:rsidRPr="00FA3D47">
              <w:rPr>
                <w:rFonts w:ascii="Times New Roman" w:hAnsi="Times New Roman" w:cs="Times New Roman"/>
                <w:i/>
                <w:sz w:val="18"/>
                <w:szCs w:val="18"/>
              </w:rPr>
              <w:t>godišnje smanjenje emisija stakleničkih plinova uslijed revitalizacije distribucijske mreže</w:t>
            </w:r>
          </w:p>
        </w:tc>
      </w:tr>
      <w:tr w:rsidR="003531E6" w:rsidRPr="00FA3D47" w:rsidTr="003531E6">
        <w:tc>
          <w:tcPr>
            <w:tcW w:w="537" w:type="pct"/>
          </w:tcPr>
          <w:p w:rsidR="003531E6" w:rsidRPr="00FA3D47" w:rsidRDefault="003531E6" w:rsidP="003531E6">
            <w:pPr>
              <w:spacing w:after="0"/>
              <w:rPr>
                <w:rFonts w:ascii="Times New Roman" w:hAnsi="Times New Roman" w:cs="Times New Roman"/>
                <w:i/>
                <w:sz w:val="18"/>
                <w:szCs w:val="18"/>
                <w:vertAlign w:val="subscript"/>
              </w:rPr>
            </w:pPr>
            <w:r w:rsidRPr="00FA3D47">
              <w:rPr>
                <w:rFonts w:ascii="Times New Roman" w:hAnsi="Times New Roman" w:cs="Times New Roman"/>
                <w:i/>
                <w:sz w:val="18"/>
                <w:szCs w:val="18"/>
              </w:rPr>
              <w:t>e</w:t>
            </w:r>
            <w:r w:rsidRPr="00FA3D47">
              <w:rPr>
                <w:rFonts w:ascii="Times New Roman" w:hAnsi="Times New Roman" w:cs="Times New Roman"/>
                <w:i/>
                <w:sz w:val="18"/>
                <w:szCs w:val="18"/>
                <w:vertAlign w:val="subscript"/>
              </w:rPr>
              <w:t>TE</w:t>
            </w:r>
          </w:p>
        </w:tc>
        <w:tc>
          <w:tcPr>
            <w:tcW w:w="1206" w:type="pct"/>
          </w:tcPr>
          <w:p w:rsidR="003531E6" w:rsidRPr="00FA3D47" w:rsidRDefault="003531E6" w:rsidP="003531E6">
            <w:pPr>
              <w:spacing w:after="0"/>
              <w:rPr>
                <w:rFonts w:ascii="Times New Roman" w:hAnsi="Times New Roman" w:cs="Times New Roman"/>
                <w:i/>
                <w:sz w:val="18"/>
                <w:szCs w:val="18"/>
              </w:rPr>
            </w:pPr>
            <w:r w:rsidRPr="00FA3D47">
              <w:rPr>
                <w:rFonts w:ascii="Times New Roman" w:hAnsi="Times New Roman" w:cs="Times New Roman"/>
                <w:i/>
                <w:sz w:val="18"/>
                <w:szCs w:val="18"/>
              </w:rPr>
              <w:t>[kgCO</w:t>
            </w:r>
            <w:r w:rsidRPr="00FA3D47">
              <w:rPr>
                <w:rFonts w:ascii="Times New Roman" w:hAnsi="Times New Roman" w:cs="Times New Roman"/>
                <w:i/>
                <w:sz w:val="18"/>
                <w:szCs w:val="18"/>
                <w:vertAlign w:val="subscript"/>
              </w:rPr>
              <w:t>2</w:t>
            </w:r>
            <w:r w:rsidRPr="00FA3D47">
              <w:rPr>
                <w:rFonts w:ascii="Times New Roman" w:hAnsi="Times New Roman" w:cs="Times New Roman"/>
                <w:i/>
                <w:sz w:val="18"/>
                <w:szCs w:val="18"/>
              </w:rPr>
              <w:t xml:space="preserve"> / kWh]</w:t>
            </w:r>
          </w:p>
        </w:tc>
        <w:tc>
          <w:tcPr>
            <w:tcW w:w="3257" w:type="pct"/>
          </w:tcPr>
          <w:p w:rsidR="003531E6" w:rsidRPr="00FA3D47" w:rsidRDefault="003531E6" w:rsidP="003531E6">
            <w:pPr>
              <w:spacing w:after="0"/>
              <w:rPr>
                <w:rFonts w:ascii="Times New Roman" w:hAnsi="Times New Roman" w:cs="Times New Roman"/>
                <w:i/>
                <w:sz w:val="18"/>
                <w:szCs w:val="18"/>
              </w:rPr>
            </w:pPr>
            <w:r w:rsidRPr="00FA3D47">
              <w:rPr>
                <w:rFonts w:ascii="Times New Roman" w:hAnsi="Times New Roman" w:cs="Times New Roman"/>
                <w:i/>
                <w:sz w:val="18"/>
                <w:szCs w:val="18"/>
              </w:rPr>
              <w:t>emisijski faktor za toplinsku energiju prema tablici 3 priloga B iznos</w:t>
            </w:r>
            <w:r>
              <w:rPr>
                <w:rFonts w:ascii="Times New Roman" w:hAnsi="Times New Roman" w:cs="Times New Roman"/>
                <w:i/>
                <w:sz w:val="18"/>
                <w:szCs w:val="18"/>
              </w:rPr>
              <w:t>i</w:t>
            </w:r>
            <w:r w:rsidRPr="00FA3D47">
              <w:rPr>
                <w:rFonts w:ascii="Times New Roman" w:hAnsi="Times New Roman" w:cs="Times New Roman"/>
                <w:i/>
                <w:sz w:val="18"/>
                <w:szCs w:val="18"/>
              </w:rPr>
              <w:t xml:space="preserve"> 0,274</w:t>
            </w:r>
          </w:p>
        </w:tc>
      </w:tr>
    </w:tbl>
    <w:p w:rsidR="003531E6" w:rsidRPr="00FA3D47" w:rsidRDefault="003531E6" w:rsidP="003531E6">
      <w:pPr>
        <w:pStyle w:val="Naslov3"/>
      </w:pPr>
      <w:bookmarkStart w:id="932" w:name="_Toc31886775"/>
      <w:r w:rsidRPr="00FA3D47">
        <w:t>Životni vijek mjere</w:t>
      </w:r>
      <w:bookmarkEnd w:id="932"/>
    </w:p>
    <w:p w:rsidR="003531E6" w:rsidRDefault="003531E6" w:rsidP="003531E6">
      <w:pPr>
        <w:rPr>
          <w:rFonts w:ascii="Times New Roman" w:hAnsi="Times New Roman" w:cs="Times New Roman"/>
          <w:lang w:eastAsia="hr-HR"/>
        </w:rPr>
      </w:pPr>
      <w:r>
        <w:rPr>
          <w:rFonts w:ascii="Times New Roman" w:hAnsi="Times New Roman" w:cs="Times New Roman"/>
          <w:lang w:eastAsia="hr-HR"/>
        </w:rPr>
        <w:t>Životni vijek mjere iznosi 20 godina.</w:t>
      </w:r>
    </w:p>
    <w:p w:rsidR="003531E6" w:rsidRDefault="003531E6" w:rsidP="003531E6">
      <w:pPr>
        <w:rPr>
          <w:rFonts w:ascii="Times New Roman" w:hAnsi="Times New Roman" w:cs="Times New Roman"/>
          <w:lang w:eastAsia="hr-HR"/>
        </w:rPr>
      </w:pPr>
      <w:r w:rsidRPr="008515CD">
        <w:rPr>
          <w:rFonts w:ascii="Times New Roman" w:hAnsi="Times New Roman" w:cs="Times New Roman"/>
          <w:b/>
          <w:lang w:eastAsia="hr-HR"/>
        </w:rPr>
        <w:t>Napomena:</w:t>
      </w:r>
      <w:r>
        <w:rPr>
          <w:rFonts w:ascii="Times New Roman" w:hAnsi="Times New Roman" w:cs="Times New Roman"/>
          <w:lang w:eastAsia="hr-HR"/>
        </w:rPr>
        <w:t xml:space="preserve"> M</w:t>
      </w:r>
      <w:r w:rsidRPr="00FA3D47">
        <w:rPr>
          <w:rFonts w:ascii="Times New Roman" w:hAnsi="Times New Roman" w:cs="Times New Roman"/>
          <w:lang w:eastAsia="hr-HR"/>
        </w:rPr>
        <w:t>jera je prisutna u slovenskoj metodologiji</w:t>
      </w:r>
      <w:r w:rsidRPr="00FA3D47">
        <w:rPr>
          <w:rStyle w:val="Referencafusnote"/>
          <w:rFonts w:ascii="Times New Roman" w:hAnsi="Times New Roman" w:cs="Times New Roman"/>
        </w:rPr>
        <w:footnoteReference w:id="72"/>
      </w:r>
      <w:r w:rsidRPr="00FA3D47">
        <w:rPr>
          <w:rFonts w:ascii="Times New Roman" w:hAnsi="Times New Roman" w:cs="Times New Roman"/>
          <w:lang w:eastAsia="hr-HR"/>
        </w:rPr>
        <w:t xml:space="preserve"> kao i u preporukama EK</w:t>
      </w:r>
      <w:r w:rsidRPr="00FA3D47">
        <w:rPr>
          <w:rStyle w:val="Referencafusnote"/>
          <w:rFonts w:ascii="Times New Roman" w:hAnsi="Times New Roman" w:cs="Times New Roman"/>
        </w:rPr>
        <w:footnoteReference w:id="73"/>
      </w:r>
      <w:r w:rsidRPr="00FA3D47">
        <w:rPr>
          <w:rFonts w:ascii="Times New Roman" w:hAnsi="Times New Roman" w:cs="Times New Roman"/>
          <w:lang w:eastAsia="hr-HR"/>
        </w:rPr>
        <w:t xml:space="preserve">. S obzirom da postoje razlike u ova dva izvora, preuzima se životni vijek preporučen od strane EK, koji iznosi 20 godina.  </w:t>
      </w:r>
    </w:p>
    <w:p w:rsidR="003531E6" w:rsidRDefault="003531E6" w:rsidP="003531E6">
      <w:pPr>
        <w:spacing w:line="259" w:lineRule="auto"/>
        <w:rPr>
          <w:rFonts w:ascii="Times New Roman" w:hAnsi="Times New Roman" w:cs="Times New Roman"/>
          <w:lang w:eastAsia="hr-HR"/>
        </w:rPr>
      </w:pPr>
      <w:r>
        <w:rPr>
          <w:rFonts w:ascii="Times New Roman" w:hAnsi="Times New Roman" w:cs="Times New Roman"/>
          <w:lang w:eastAsia="hr-HR"/>
        </w:rPr>
        <w:br w:type="page"/>
      </w:r>
    </w:p>
    <w:p w:rsidR="003531E6" w:rsidRPr="00FA3D47" w:rsidRDefault="003531E6" w:rsidP="003531E6">
      <w:pPr>
        <w:pStyle w:val="Naslov2"/>
        <w:ind w:left="567" w:hanging="567"/>
      </w:pPr>
      <w:bookmarkStart w:id="933" w:name="_Toc31886776"/>
      <w:r w:rsidRPr="00FA3D47">
        <w:lastRenderedPageBreak/>
        <w:t>Implementacija softvera za upravljanje distribucijskom mrežom</w:t>
      </w:r>
      <w:bookmarkEnd w:id="933"/>
      <w:r w:rsidRPr="00FA3D47">
        <w:t xml:space="preserve">  </w:t>
      </w:r>
    </w:p>
    <w:p w:rsidR="003531E6" w:rsidRPr="00FA3D47" w:rsidRDefault="003531E6" w:rsidP="003531E6">
      <w:pPr>
        <w:rPr>
          <w:rFonts w:ascii="Times New Roman" w:hAnsi="Times New Roman" w:cs="Times New Roman"/>
        </w:rPr>
      </w:pPr>
      <w:r w:rsidRPr="00FA3D47">
        <w:rPr>
          <w:rFonts w:ascii="Times New Roman" w:hAnsi="Times New Roman" w:cs="Times New Roman"/>
        </w:rPr>
        <w:t xml:space="preserve">Energija ima ključnu važnost za poslovanje i funkcioniranje većine tvrtki, te predstavlja sve veći trošak poslovanja, stoga je sve značajnija potreba za učinkovitim upravljanjem energijom. </w:t>
      </w:r>
    </w:p>
    <w:p w:rsidR="003531E6" w:rsidRPr="00FA3D47" w:rsidRDefault="003531E6" w:rsidP="003531E6">
      <w:pPr>
        <w:rPr>
          <w:rFonts w:ascii="Times New Roman" w:hAnsi="Times New Roman" w:cs="Times New Roman"/>
        </w:rPr>
      </w:pPr>
      <w:r w:rsidRPr="00D7107D">
        <w:rPr>
          <w:rFonts w:ascii="Times New Roman" w:hAnsi="Times New Roman" w:cs="Times New Roman"/>
        </w:rPr>
        <w:t xml:space="preserve">Tvrtke koje se bave proizvodnjom i distribucijom toplinske energije uvode softvere koji imaju za cilj optimiranje cjelokupnog procesa od proizvodnje, distribucije, do isporuke toplinske energije krajnjim kupcima </w:t>
      </w:r>
      <w:r>
        <w:rPr>
          <w:rFonts w:ascii="Times New Roman" w:hAnsi="Times New Roman" w:cs="Times New Roman"/>
        </w:rPr>
        <w:t xml:space="preserve">kojim </w:t>
      </w:r>
      <w:r w:rsidRPr="00D7107D">
        <w:rPr>
          <w:rFonts w:ascii="Times New Roman" w:hAnsi="Times New Roman" w:cs="Times New Roman"/>
        </w:rPr>
        <w:t xml:space="preserve"> se između ostalog smanjuju toplinski gubitci, predviđa buduće kritični događaji, omogućuje upravljanje rizicima i troškovima održavanja i upravljanja. Različiti modulu softvera između ostalog imaju za svrhu </w:t>
      </w:r>
      <w:r>
        <w:rPr>
          <w:rFonts w:ascii="Times New Roman" w:hAnsi="Times New Roman" w:cs="Times New Roman"/>
        </w:rPr>
        <w:t xml:space="preserve"> </w:t>
      </w:r>
      <w:r w:rsidRPr="00D7107D">
        <w:rPr>
          <w:rFonts w:ascii="Times New Roman" w:hAnsi="Times New Roman" w:cs="Times New Roman"/>
        </w:rPr>
        <w:t>minimaliziranje toplinskih gubitka i operativne troškove u distribucijskoj mreži. Temperatura na polazu podešava se na najnižu moguću temperaturu, uzimajući u obzir količinu toplinske energije koju treba isporučiti potrošačima priključenima na distribucijsku mrežu. Nadalje, uzima se u obzir akumuliranu toplinu u mreži te promjene koje će se dogoditi kao rezultat predviđanja vanjske temperature. S obzirom na dostupne, mjerljive podatke, važno je napomenuti kako je teško nedvojbeno i jednoznačno utvrditi uštede koje su posljedica isključivo optimizacije rada sustava distribucije toplinske energije, a koje su posljedica zahvata na samoj mreži.</w:t>
      </w:r>
    </w:p>
    <w:p w:rsidR="003531E6" w:rsidRPr="00FA3D47" w:rsidRDefault="003531E6" w:rsidP="003531E6">
      <w:pPr>
        <w:rPr>
          <w:rFonts w:ascii="Times New Roman" w:hAnsi="Times New Roman" w:cs="Times New Roman"/>
          <w:lang w:eastAsia="hr-HR"/>
        </w:rPr>
      </w:pPr>
      <w:r>
        <w:rPr>
          <w:rFonts w:ascii="Times New Roman" w:hAnsi="Times New Roman" w:cs="Times New Roman"/>
        </w:rPr>
        <w:t>O</w:t>
      </w:r>
      <w:r w:rsidRPr="00FA3D47">
        <w:rPr>
          <w:rFonts w:ascii="Times New Roman" w:hAnsi="Times New Roman" w:cs="Times New Roman"/>
        </w:rPr>
        <w:t>va mjera</w:t>
      </w:r>
      <w:r>
        <w:rPr>
          <w:rFonts w:ascii="Times New Roman" w:hAnsi="Times New Roman" w:cs="Times New Roman"/>
        </w:rPr>
        <w:t xml:space="preserve"> se</w:t>
      </w:r>
      <w:r w:rsidRPr="00FA3D47">
        <w:rPr>
          <w:rFonts w:ascii="Times New Roman" w:hAnsi="Times New Roman" w:cs="Times New Roman"/>
        </w:rPr>
        <w:t xml:space="preserve"> promatra kao mjera uvođenja sustava upravljanja energijom te je metoda određivanja ušteda energije koja se primjenjuje za uvođenje sustava upravljanja energijom</w:t>
      </w:r>
      <w:r w:rsidRPr="00FA3D47">
        <w:rPr>
          <w:rStyle w:val="Referencafusnote"/>
          <w:rFonts w:ascii="Times New Roman" w:hAnsi="Times New Roman" w:cs="Times New Roman"/>
        </w:rPr>
        <w:footnoteReference w:id="74"/>
      </w:r>
      <w:r w:rsidRPr="00FA3D47">
        <w:rPr>
          <w:rFonts w:ascii="Times New Roman" w:hAnsi="Times New Roman" w:cs="Times New Roman"/>
        </w:rPr>
        <w:t xml:space="preserve"> prilagođena za slučaj distribucijske mreže sustava daljinskog grijanja. </w:t>
      </w:r>
    </w:p>
    <w:p w:rsidR="003531E6" w:rsidRPr="00FA3D47" w:rsidRDefault="003531E6" w:rsidP="003531E6">
      <w:pPr>
        <w:pStyle w:val="Naslov3"/>
      </w:pPr>
      <w:bookmarkStart w:id="934" w:name="_Toc31886777"/>
      <w:r w:rsidRPr="00FA3D47">
        <w:t>Način određivanja ušteda</w:t>
      </w:r>
      <w:bookmarkEnd w:id="934"/>
    </w:p>
    <w:p w:rsidR="003531E6" w:rsidRPr="00FA3D47" w:rsidRDefault="003531E6" w:rsidP="003531E6">
      <w:pPr>
        <w:rPr>
          <w:rFonts w:ascii="Times New Roman" w:hAnsi="Times New Roman" w:cs="Times New Roman"/>
        </w:rPr>
      </w:pPr>
      <w:r w:rsidRPr="00FA3D47">
        <w:rPr>
          <w:rFonts w:ascii="Times New Roman" w:hAnsi="Times New Roman" w:cs="Times New Roman"/>
        </w:rPr>
        <w:t xml:space="preserve">Predviđena ušteda. </w:t>
      </w:r>
    </w:p>
    <w:p w:rsidR="003531E6" w:rsidRPr="00FA3D47" w:rsidRDefault="003531E6" w:rsidP="003531E6">
      <w:pPr>
        <w:pStyle w:val="Naslov3"/>
      </w:pPr>
      <w:bookmarkStart w:id="935" w:name="_Toc31886778"/>
      <w:r w:rsidRPr="00FA3D47">
        <w:t>Formula za izračun ušteda</w:t>
      </w:r>
      <w:bookmarkEnd w:id="935"/>
    </w:p>
    <w:p w:rsidR="003531E6" w:rsidRPr="00FA3D47" w:rsidRDefault="003531E6" w:rsidP="003531E6">
      <w:pPr>
        <w:rPr>
          <w:rFonts w:ascii="Times New Roman" w:hAnsi="Times New Roman" w:cs="Times New Roman"/>
        </w:rPr>
      </w:pPr>
      <w:r w:rsidRPr="00FA3D47">
        <w:rPr>
          <w:rFonts w:ascii="Times New Roman" w:hAnsi="Times New Roman" w:cs="Times New Roman"/>
        </w:rPr>
        <w:t xml:space="preserve">Formula za izračun ušteda energije ostvarenih uvođenjem sustava za upravljanje distribucijskom mrežom (implementacijom </w:t>
      </w:r>
      <w:r w:rsidRPr="00D7107D">
        <w:rPr>
          <w:rFonts w:ascii="Times New Roman" w:hAnsi="Times New Roman" w:cs="Times New Roman"/>
        </w:rPr>
        <w:t>softvera</w:t>
      </w:r>
      <w:r>
        <w:rPr>
          <w:rFonts w:ascii="Times New Roman" w:hAnsi="Times New Roman" w:cs="Times New Roman"/>
        </w:rPr>
        <w:t xml:space="preserve"> </w:t>
      </w:r>
      <w:r w:rsidRPr="00D7107D">
        <w:rPr>
          <w:rFonts w:ascii="Times New Roman" w:hAnsi="Times New Roman" w:cs="Times New Roman"/>
        </w:rPr>
        <w:t>za upravljanje i optimizaciju</w:t>
      </w:r>
      <w:r w:rsidRPr="00FA3D47">
        <w:rPr>
          <w:rFonts w:ascii="Times New Roman" w:hAnsi="Times New Roman" w:cs="Times New Roman"/>
        </w:rPr>
        <w:t>):</w:t>
      </w:r>
    </w:p>
    <w:p w:rsidR="003531E6" w:rsidRPr="00FA3D47" w:rsidRDefault="003531E6" w:rsidP="003531E6">
      <w:pPr>
        <w:rPr>
          <w:rFonts w:ascii="Cambria Math" w:hAnsi="Cambria Math" w:cs="Times New Roman"/>
          <w:oMath/>
        </w:rPr>
      </w:pPr>
      <m:oMathPara>
        <m:oMathParaPr>
          <m:jc m:val="center"/>
        </m:oMathParaPr>
        <m:oMath>
          <m:r>
            <w:rPr>
              <w:rFonts w:ascii="Cambria Math" w:hAnsi="Cambria Math" w:cs="Times New Roman"/>
            </w:rPr>
            <m:t>FES=</m:t>
          </m:r>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TE</m:t>
              </m:r>
            </m:sub>
          </m:sSub>
          <m:r>
            <w:rPr>
              <w:rFonts w:ascii="Cambria Math" w:hAnsi="Cambria Math" w:cs="Times New Roman"/>
            </w:rPr>
            <m:t xml:space="preserve"> x </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G</m:t>
              </m:r>
            </m:sub>
          </m:sSub>
        </m:oMath>
      </m:oMathPara>
    </w:p>
    <w:p w:rsidR="003531E6" w:rsidRPr="00FA3D47" w:rsidRDefault="003531E6" w:rsidP="003531E6">
      <w:pPr>
        <w:rPr>
          <w:rFonts w:ascii="Times New Roman" w:hAnsi="Times New Roman" w:cs="Times New Roman"/>
        </w:rPr>
      </w:pPr>
      <w:r w:rsidRPr="00FA3D47">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2188"/>
        <w:gridCol w:w="5910"/>
      </w:tblGrid>
      <w:tr w:rsidR="003531E6" w:rsidRPr="00FA3D47" w:rsidTr="003531E6">
        <w:tc>
          <w:tcPr>
            <w:tcW w:w="537"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FES</w:t>
            </w:r>
          </w:p>
        </w:tc>
        <w:tc>
          <w:tcPr>
            <w:tcW w:w="1206"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[kWh/god]</w:t>
            </w:r>
          </w:p>
        </w:tc>
        <w:tc>
          <w:tcPr>
            <w:tcW w:w="3257" w:type="pct"/>
          </w:tcPr>
          <w:p w:rsidR="003531E6" w:rsidRPr="00FA3D47" w:rsidRDefault="003531E6" w:rsidP="003531E6">
            <w:pPr>
              <w:spacing w:after="0"/>
              <w:rPr>
                <w:rFonts w:ascii="Times New Roman" w:hAnsi="Times New Roman" w:cs="Times New Roman"/>
                <w:i/>
                <w:sz w:val="18"/>
              </w:rPr>
            </w:pPr>
            <w:r w:rsidRPr="00FA3D47">
              <w:rPr>
                <w:rFonts w:ascii="Times New Roman" w:hAnsi="Times New Roman" w:cs="Times New Roman"/>
                <w:i/>
                <w:sz w:val="18"/>
              </w:rPr>
              <w:t>ukupna godišnja ušteda energije u neposrednoj potrošnji</w:t>
            </w:r>
          </w:p>
        </w:tc>
      </w:tr>
      <w:tr w:rsidR="003531E6" w:rsidRPr="00FA3D47" w:rsidTr="003531E6">
        <w:tc>
          <w:tcPr>
            <w:tcW w:w="537"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G</w:t>
            </w:r>
            <w:r w:rsidRPr="00FA3D47">
              <w:rPr>
                <w:rFonts w:ascii="Times New Roman" w:hAnsi="Times New Roman" w:cs="Times New Roman"/>
                <w:i/>
                <w:vertAlign w:val="subscript"/>
              </w:rPr>
              <w:t>TE</w:t>
            </w:r>
          </w:p>
        </w:tc>
        <w:tc>
          <w:tcPr>
            <w:tcW w:w="1206" w:type="pct"/>
          </w:tcPr>
          <w:p w:rsidR="003531E6" w:rsidRPr="00FA3D47" w:rsidRDefault="003531E6" w:rsidP="003531E6">
            <w:pPr>
              <w:spacing w:after="0"/>
              <w:rPr>
                <w:rFonts w:ascii="Times New Roman" w:hAnsi="Times New Roman" w:cs="Times New Roman"/>
                <w:i/>
              </w:rPr>
            </w:pPr>
            <w:bookmarkStart w:id="936" w:name="_Hlk26349237"/>
            <w:r w:rsidRPr="00FA3D47">
              <w:rPr>
                <w:rFonts w:ascii="Times New Roman" w:hAnsi="Times New Roman" w:cs="Times New Roman"/>
                <w:i/>
              </w:rPr>
              <w:t>[kWh/god]</w:t>
            </w:r>
            <w:bookmarkEnd w:id="936"/>
          </w:p>
        </w:tc>
        <w:tc>
          <w:tcPr>
            <w:tcW w:w="3257" w:type="pct"/>
          </w:tcPr>
          <w:p w:rsidR="003531E6" w:rsidRPr="00FA3D47" w:rsidRDefault="003531E6" w:rsidP="003531E6">
            <w:pPr>
              <w:spacing w:after="0"/>
              <w:rPr>
                <w:rFonts w:ascii="Times New Roman" w:hAnsi="Times New Roman" w:cs="Times New Roman"/>
                <w:i/>
                <w:sz w:val="18"/>
              </w:rPr>
            </w:pPr>
            <w:r w:rsidRPr="00FA3D47">
              <w:rPr>
                <w:rFonts w:ascii="Times New Roman" w:hAnsi="Times New Roman" w:cs="Times New Roman"/>
                <w:i/>
                <w:sz w:val="18"/>
              </w:rPr>
              <w:t>godišnja potrošnja toplinske energije svih krajnjih kupca mjerena u godini prije početka uvođenja sustava za upravljanje distribucijskom mrežom</w:t>
            </w:r>
          </w:p>
        </w:tc>
      </w:tr>
      <w:tr w:rsidR="003531E6" w:rsidRPr="00FA3D47" w:rsidTr="003531E6">
        <w:tc>
          <w:tcPr>
            <w:tcW w:w="537" w:type="pct"/>
          </w:tcPr>
          <w:p w:rsidR="003531E6" w:rsidRPr="00FA3D47" w:rsidRDefault="003531E6" w:rsidP="003531E6">
            <w:pPr>
              <w:spacing w:after="0"/>
              <w:rPr>
                <w:rFonts w:ascii="Times New Roman" w:hAnsi="Times New Roman" w:cs="Times New Roman"/>
                <w:i/>
                <w:vertAlign w:val="subscript"/>
              </w:rPr>
            </w:pPr>
            <w:r w:rsidRPr="00FA3D47">
              <w:rPr>
                <w:rFonts w:ascii="Times New Roman" w:hAnsi="Times New Roman" w:cs="Times New Roman"/>
                <w:i/>
              </w:rPr>
              <w:t>r</w:t>
            </w:r>
            <w:r w:rsidRPr="00FA3D47">
              <w:rPr>
                <w:rFonts w:ascii="Times New Roman" w:hAnsi="Times New Roman" w:cs="Times New Roman"/>
                <w:i/>
                <w:vertAlign w:val="subscript"/>
              </w:rPr>
              <w:t>G</w:t>
            </w:r>
          </w:p>
        </w:tc>
        <w:tc>
          <w:tcPr>
            <w:tcW w:w="1206" w:type="pct"/>
          </w:tcPr>
          <w:p w:rsidR="003531E6" w:rsidRPr="00FA3D47" w:rsidRDefault="003531E6" w:rsidP="003531E6">
            <w:pPr>
              <w:spacing w:after="0"/>
              <w:rPr>
                <w:rFonts w:ascii="Times New Roman" w:hAnsi="Times New Roman" w:cs="Times New Roman"/>
                <w:i/>
              </w:rPr>
            </w:pPr>
          </w:p>
        </w:tc>
        <w:tc>
          <w:tcPr>
            <w:tcW w:w="3257" w:type="pct"/>
          </w:tcPr>
          <w:p w:rsidR="003531E6" w:rsidRPr="00FA3D47" w:rsidRDefault="003531E6" w:rsidP="003531E6">
            <w:pPr>
              <w:spacing w:after="0"/>
              <w:rPr>
                <w:rFonts w:ascii="Times New Roman" w:hAnsi="Times New Roman" w:cs="Times New Roman"/>
                <w:i/>
                <w:sz w:val="18"/>
              </w:rPr>
            </w:pPr>
            <w:r w:rsidRPr="00FA3D47">
              <w:rPr>
                <w:rFonts w:ascii="Times New Roman" w:hAnsi="Times New Roman" w:cs="Times New Roman"/>
                <w:i/>
                <w:sz w:val="18"/>
              </w:rPr>
              <w:t xml:space="preserve">faktor uštede toplinske energije zbog uvođenja sustava upravljanja distribucijskom mrežom prema referentnoj vrijednosti </w:t>
            </w:r>
          </w:p>
        </w:tc>
      </w:tr>
    </w:tbl>
    <w:p w:rsidR="003531E6" w:rsidRPr="00FA3D47" w:rsidRDefault="003531E6" w:rsidP="003531E6">
      <w:pPr>
        <w:pStyle w:val="Naslov3"/>
      </w:pPr>
      <w:bookmarkStart w:id="937" w:name="_Toc31886779"/>
      <w:r w:rsidRPr="00FA3D47">
        <w:t>Potrebni ulazni podaci i dokumentacija</w:t>
      </w:r>
      <w:bookmarkEnd w:id="937"/>
    </w:p>
    <w:p w:rsidR="003531E6" w:rsidRPr="00FA3D47" w:rsidRDefault="003531E6" w:rsidP="003531E6">
      <w:pPr>
        <w:rPr>
          <w:rFonts w:ascii="Times New Roman" w:hAnsi="Times New Roman" w:cs="Times New Roman"/>
        </w:rPr>
      </w:pPr>
      <w:r w:rsidRPr="00FA3D47">
        <w:rPr>
          <w:rFonts w:ascii="Times New Roman" w:hAnsi="Times New Roman" w:cs="Times New Roman"/>
        </w:rPr>
        <w:t>Potrebni ulazni podaci za izračun ušteda su:</w:t>
      </w:r>
    </w:p>
    <w:tbl>
      <w:tblPr>
        <w:tblStyle w:val="Reetkatablice"/>
        <w:tblW w:w="48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
        <w:gridCol w:w="2123"/>
        <w:gridCol w:w="5732"/>
      </w:tblGrid>
      <w:tr w:rsidR="003531E6" w:rsidRPr="00FA3D47" w:rsidTr="003531E6">
        <w:tc>
          <w:tcPr>
            <w:tcW w:w="537" w:type="pct"/>
          </w:tcPr>
          <w:p w:rsidR="003531E6" w:rsidRPr="00FA3D47" w:rsidRDefault="003531E6" w:rsidP="003531E6">
            <w:pPr>
              <w:spacing w:after="0"/>
              <w:rPr>
                <w:rFonts w:ascii="Times New Roman" w:hAnsi="Times New Roman" w:cs="Times New Roman"/>
                <w:i/>
                <w:vertAlign w:val="subscript"/>
              </w:rPr>
            </w:pPr>
            <w:r w:rsidRPr="00FA3D47">
              <w:rPr>
                <w:rFonts w:ascii="Times New Roman" w:hAnsi="Times New Roman" w:cs="Times New Roman"/>
                <w:i/>
              </w:rPr>
              <w:t>G</w:t>
            </w:r>
            <w:r w:rsidRPr="00FA3D47">
              <w:rPr>
                <w:rFonts w:ascii="Times New Roman" w:hAnsi="Times New Roman" w:cs="Times New Roman"/>
                <w:i/>
                <w:vertAlign w:val="subscript"/>
              </w:rPr>
              <w:t>TE</w:t>
            </w:r>
          </w:p>
        </w:tc>
        <w:tc>
          <w:tcPr>
            <w:tcW w:w="1206" w:type="pct"/>
          </w:tcPr>
          <w:p w:rsidR="003531E6" w:rsidRPr="00FA3D47" w:rsidRDefault="003531E6" w:rsidP="003531E6">
            <w:pPr>
              <w:spacing w:after="0"/>
              <w:rPr>
                <w:rFonts w:ascii="Times New Roman" w:hAnsi="Times New Roman" w:cs="Times New Roman"/>
                <w:i/>
              </w:rPr>
            </w:pPr>
            <w:r w:rsidRPr="00FA3D47">
              <w:rPr>
                <w:rFonts w:ascii="Times New Roman" w:hAnsi="Times New Roman" w:cs="Times New Roman"/>
                <w:i/>
              </w:rPr>
              <w:t>[kWh/god]</w:t>
            </w:r>
          </w:p>
        </w:tc>
        <w:tc>
          <w:tcPr>
            <w:tcW w:w="3257" w:type="pct"/>
          </w:tcPr>
          <w:p w:rsidR="003531E6" w:rsidRPr="00FA3D47" w:rsidRDefault="003531E6" w:rsidP="003531E6">
            <w:pPr>
              <w:spacing w:after="0"/>
              <w:rPr>
                <w:rFonts w:ascii="Times New Roman" w:hAnsi="Times New Roman" w:cs="Times New Roman"/>
                <w:i/>
                <w:sz w:val="18"/>
              </w:rPr>
            </w:pPr>
            <w:r w:rsidRPr="00FA3D47">
              <w:rPr>
                <w:rFonts w:ascii="Times New Roman" w:hAnsi="Times New Roman" w:cs="Times New Roman"/>
                <w:i/>
                <w:sz w:val="18"/>
              </w:rPr>
              <w:t>godišnja potrošnja toplinske energije svih krajnjih kupca mjerena u godini prije početka uvođenja sustava za upravljanje distribucijskom mrežom</w:t>
            </w:r>
          </w:p>
        </w:tc>
      </w:tr>
    </w:tbl>
    <w:p w:rsidR="003531E6" w:rsidRPr="00FA3D47" w:rsidRDefault="003531E6" w:rsidP="003531E6">
      <w:pPr>
        <w:rPr>
          <w:rFonts w:ascii="Times New Roman" w:hAnsi="Times New Roman" w:cs="Times New Roman"/>
        </w:rPr>
      </w:pPr>
      <w:r w:rsidRPr="00FA3D47">
        <w:rPr>
          <w:rFonts w:ascii="Times New Roman" w:hAnsi="Times New Roman" w:cs="Times New Roman"/>
        </w:rPr>
        <w:t>Dokumentacija koju je potrebno priložiti/posjedovati kao dokaz o provedbi mjere i verifikaciju ulaznog podatka za izračun ušteda je sljedeća:</w:t>
      </w:r>
    </w:p>
    <w:p w:rsidR="003531E6" w:rsidRPr="00FA3D47" w:rsidRDefault="003531E6" w:rsidP="00D86B5B">
      <w:pPr>
        <w:pStyle w:val="Odlomakpopisa"/>
        <w:numPr>
          <w:ilvl w:val="0"/>
          <w:numId w:val="61"/>
        </w:numPr>
        <w:rPr>
          <w:rFonts w:ascii="Times New Roman" w:hAnsi="Times New Roman" w:cs="Times New Roman"/>
        </w:rPr>
      </w:pPr>
      <w:r w:rsidRPr="00FA3D47">
        <w:rPr>
          <w:rFonts w:ascii="Times New Roman" w:hAnsi="Times New Roman" w:cs="Times New Roman"/>
        </w:rPr>
        <w:t xml:space="preserve">dokaz o uvođenju i održavanju </w:t>
      </w:r>
      <w:r w:rsidRPr="00D7107D">
        <w:rPr>
          <w:rFonts w:ascii="Times New Roman" w:hAnsi="Times New Roman" w:cs="Times New Roman"/>
        </w:rPr>
        <w:t>programskog paketa softvera (</w:t>
      </w:r>
      <w:r w:rsidRPr="00FA3D47">
        <w:rPr>
          <w:rFonts w:ascii="Times New Roman" w:hAnsi="Times New Roman" w:cs="Times New Roman"/>
        </w:rPr>
        <w:t>npr. ugovor s isporučiteljem sustava, zapisnik o primopredaji sustava ili sličan dokument) i</w:t>
      </w:r>
    </w:p>
    <w:p w:rsidR="003531E6" w:rsidRPr="00FA3D47" w:rsidRDefault="003531E6" w:rsidP="00D86B5B">
      <w:pPr>
        <w:pStyle w:val="Odlomakpopisa"/>
        <w:numPr>
          <w:ilvl w:val="0"/>
          <w:numId w:val="61"/>
        </w:numPr>
        <w:rPr>
          <w:rFonts w:ascii="Times New Roman" w:hAnsi="Times New Roman" w:cs="Times New Roman"/>
        </w:rPr>
      </w:pPr>
      <w:r w:rsidRPr="00FA3D47">
        <w:rPr>
          <w:rFonts w:ascii="Times New Roman" w:hAnsi="Times New Roman" w:cs="Times New Roman"/>
        </w:rPr>
        <w:t xml:space="preserve">izvješće o godišnjoj potrošnji toplinske energije svih krajnjih kupaca </w:t>
      </w:r>
      <w:r w:rsidRPr="00D7107D">
        <w:rPr>
          <w:rFonts w:ascii="Times New Roman" w:hAnsi="Times New Roman" w:cs="Times New Roman"/>
        </w:rPr>
        <w:t>prije uvođenja softvera,</w:t>
      </w:r>
      <w:r w:rsidRPr="00FA3D47">
        <w:rPr>
          <w:rFonts w:ascii="Times New Roman" w:hAnsi="Times New Roman" w:cs="Times New Roman"/>
        </w:rPr>
        <w:t xml:space="preserve"> potpisano od strane odgovorne osobe opskrbljivača toplinskom energijom. </w:t>
      </w:r>
    </w:p>
    <w:p w:rsidR="003531E6" w:rsidRPr="00FA3D47" w:rsidRDefault="003531E6" w:rsidP="003531E6">
      <w:pPr>
        <w:pStyle w:val="Naslov3"/>
      </w:pPr>
      <w:bookmarkStart w:id="938" w:name="_Toc31886780"/>
      <w:r w:rsidRPr="00FA3D47">
        <w:lastRenderedPageBreak/>
        <w:t>Referentne vrijednosti</w:t>
      </w:r>
      <w:bookmarkEnd w:id="938"/>
    </w:p>
    <w:p w:rsidR="003531E6" w:rsidRPr="00FA3D47" w:rsidRDefault="003531E6" w:rsidP="003531E6">
      <w:pPr>
        <w:rPr>
          <w:rFonts w:ascii="Times New Roman" w:hAnsi="Times New Roman" w:cs="Times New Roman"/>
        </w:rPr>
      </w:pPr>
      <w:r w:rsidRPr="00FA3D47">
        <w:rPr>
          <w:rFonts w:ascii="Times New Roman" w:hAnsi="Times New Roman" w:cs="Times New Roman"/>
        </w:rPr>
        <w:t>Referentna vrijednost za faktor uštede goriva za proizvodnju toplinske energije r</w:t>
      </w:r>
      <w:r w:rsidRPr="00FA3D47">
        <w:rPr>
          <w:rFonts w:ascii="Times New Roman" w:hAnsi="Times New Roman" w:cs="Times New Roman"/>
          <w:vertAlign w:val="subscript"/>
        </w:rPr>
        <w:t>G</w:t>
      </w:r>
      <w:r w:rsidRPr="00FA3D47">
        <w:rPr>
          <w:rFonts w:ascii="Times New Roman" w:hAnsi="Times New Roman" w:cs="Times New Roman"/>
        </w:rPr>
        <w:t xml:space="preserve"> iznosi 0,01 (preuzeto iz Pravilnika o metodama za određivanje uštede energije Republike Slovenije)</w:t>
      </w:r>
      <w:r w:rsidRPr="00FA3D47">
        <w:rPr>
          <w:rStyle w:val="Referencafusnote"/>
          <w:rFonts w:ascii="Times New Roman" w:hAnsi="Times New Roman" w:cs="Times New Roman"/>
        </w:rPr>
        <w:footnoteReference w:id="75"/>
      </w:r>
      <w:r w:rsidRPr="00FA3D47">
        <w:rPr>
          <w:rFonts w:ascii="Times New Roman" w:hAnsi="Times New Roman" w:cs="Times New Roman"/>
        </w:rPr>
        <w:t xml:space="preserve">. </w:t>
      </w:r>
    </w:p>
    <w:p w:rsidR="003531E6" w:rsidRPr="00FA3D47" w:rsidRDefault="003531E6" w:rsidP="003531E6">
      <w:pPr>
        <w:pStyle w:val="Naslov3"/>
      </w:pPr>
      <w:bookmarkStart w:id="939" w:name="_Toc31886781"/>
      <w:r w:rsidRPr="00FA3D47">
        <w:t>Smanjenje emisija stakleničkih plinova</w:t>
      </w:r>
      <w:bookmarkEnd w:id="939"/>
    </w:p>
    <w:p w:rsidR="003531E6" w:rsidRPr="00FA3D47" w:rsidRDefault="003531E6" w:rsidP="003531E6">
      <w:pPr>
        <w:rPr>
          <w:rFonts w:ascii="Times New Roman" w:hAnsi="Times New Roman" w:cs="Times New Roman"/>
        </w:rPr>
      </w:pPr>
      <w:r w:rsidRPr="00FA3D47">
        <w:rPr>
          <w:rFonts w:ascii="Times New Roman" w:hAnsi="Times New Roman" w:cs="Times New Roman"/>
        </w:rPr>
        <w:t>Formula za izračun godišnjeg smanjenja emisija stakleničkih plinova:</w:t>
      </w:r>
    </w:p>
    <w:p w:rsidR="003531E6" w:rsidRPr="00FA3D47" w:rsidRDefault="003531E6" w:rsidP="003531E6">
      <w:pPr>
        <w:rPr>
          <w:rFonts w:ascii="Times New Roman" w:hAnsi="Times New Roman" w:cs="Times New Roman"/>
        </w:rPr>
      </w:pPr>
      <m:oMathPara>
        <m:oMathParaPr>
          <m:jc m:val="center"/>
        </m:oMathParaP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CO2</m:t>
              </m:r>
            </m:sub>
          </m:sSub>
          <m:r>
            <w:rPr>
              <w:rFonts w:ascii="Cambria Math" w:hAnsi="Cambria Math" w:cs="Times New Roman"/>
            </w:rPr>
            <m:t xml:space="preserve">=FES x </m:t>
          </m:r>
          <m:f>
            <m:fPr>
              <m:ctrlPr>
                <w:rPr>
                  <w:rFonts w:ascii="Cambria Math" w:hAnsi="Cambria Math" w:cs="Times New Roman"/>
                  <w:i/>
                </w:rPr>
              </m:ctrlPr>
            </m:fPr>
            <m:num>
              <m:d>
                <m:dPr>
                  <m:begChr m:val=""/>
                  <m:endChr m:val=""/>
                  <m:ctrlPr>
                    <w:rPr>
                      <w:rFonts w:ascii="Cambria Math" w:hAnsi="Cambria Math" w:cs="Times New Roman"/>
                      <w:i/>
                    </w:rPr>
                  </m:ctrlPr>
                </m:dPr>
                <m:e>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TE</m:t>
                      </m:r>
                    </m:sub>
                  </m:sSub>
                </m:e>
              </m:d>
              <m:r>
                <w:rPr>
                  <w:rFonts w:ascii="Cambria Math" w:hAnsi="Cambria Math" w:cs="Times New Roman"/>
                </w:rPr>
                <m:t xml:space="preserve"> </m:t>
              </m:r>
            </m:num>
            <m:den>
              <m:r>
                <w:rPr>
                  <w:rFonts w:ascii="Cambria Math" w:hAnsi="Cambria Math" w:cs="Times New Roman"/>
                </w:rPr>
                <m:t>1000</m:t>
              </m:r>
            </m:den>
          </m:f>
        </m:oMath>
      </m:oMathPara>
    </w:p>
    <w:p w:rsidR="003531E6" w:rsidRPr="00FA3D47" w:rsidRDefault="003531E6" w:rsidP="003531E6">
      <w:pPr>
        <w:rPr>
          <w:rFonts w:ascii="Times New Roman" w:hAnsi="Times New Roman" w:cs="Times New Roman"/>
        </w:rPr>
      </w:pPr>
      <w:r w:rsidRPr="00FA3D47">
        <w:rPr>
          <w:rFonts w:ascii="Times New Roman" w:hAnsi="Times New Roman" w:cs="Times New Roman"/>
        </w:rPr>
        <w:t>pri čemu je:</w:t>
      </w: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2188"/>
        <w:gridCol w:w="5910"/>
      </w:tblGrid>
      <w:tr w:rsidR="003531E6" w:rsidRPr="00FA3D47" w:rsidTr="003531E6">
        <w:tc>
          <w:tcPr>
            <w:tcW w:w="537" w:type="pct"/>
          </w:tcPr>
          <w:p w:rsidR="003531E6" w:rsidRPr="00FA3D47" w:rsidRDefault="003531E6" w:rsidP="003531E6">
            <w:pPr>
              <w:spacing w:after="0"/>
              <w:rPr>
                <w:rFonts w:ascii="Times New Roman" w:hAnsi="Times New Roman" w:cs="Times New Roman"/>
                <w:i/>
                <w:sz w:val="18"/>
                <w:szCs w:val="18"/>
              </w:rPr>
            </w:pPr>
            <w:r w:rsidRPr="00FA3D47">
              <w:rPr>
                <w:rFonts w:ascii="Times New Roman" w:hAnsi="Times New Roman" w:cs="Times New Roman"/>
                <w:i/>
                <w:sz w:val="18"/>
                <w:szCs w:val="18"/>
              </w:rPr>
              <w:t>E</w:t>
            </w:r>
            <w:r w:rsidRPr="00FA3D47">
              <w:rPr>
                <w:rFonts w:ascii="Times New Roman" w:hAnsi="Times New Roman" w:cs="Times New Roman"/>
                <w:i/>
                <w:sz w:val="18"/>
                <w:szCs w:val="18"/>
                <w:vertAlign w:val="subscript"/>
              </w:rPr>
              <w:t>CO2</w:t>
            </w:r>
          </w:p>
        </w:tc>
        <w:tc>
          <w:tcPr>
            <w:tcW w:w="1206" w:type="pct"/>
          </w:tcPr>
          <w:p w:rsidR="003531E6" w:rsidRPr="00FA3D47" w:rsidRDefault="003531E6" w:rsidP="003531E6">
            <w:pPr>
              <w:spacing w:after="0"/>
              <w:rPr>
                <w:rFonts w:ascii="Times New Roman" w:hAnsi="Times New Roman" w:cs="Times New Roman"/>
                <w:i/>
                <w:sz w:val="18"/>
                <w:szCs w:val="18"/>
              </w:rPr>
            </w:pPr>
            <w:r w:rsidRPr="00FA3D47">
              <w:rPr>
                <w:rFonts w:ascii="Times New Roman" w:hAnsi="Times New Roman" w:cs="Times New Roman"/>
                <w:i/>
                <w:sz w:val="18"/>
                <w:szCs w:val="18"/>
              </w:rPr>
              <w:t>[tCO</w:t>
            </w:r>
            <w:r w:rsidRPr="00FA3D47">
              <w:rPr>
                <w:rFonts w:ascii="Times New Roman" w:hAnsi="Times New Roman" w:cs="Times New Roman"/>
                <w:i/>
                <w:sz w:val="18"/>
                <w:szCs w:val="18"/>
                <w:vertAlign w:val="subscript"/>
              </w:rPr>
              <w:t xml:space="preserve">2 </w:t>
            </w:r>
            <w:r w:rsidRPr="00FA3D47">
              <w:rPr>
                <w:rFonts w:ascii="Times New Roman" w:hAnsi="Times New Roman" w:cs="Times New Roman"/>
                <w:i/>
                <w:sz w:val="18"/>
                <w:szCs w:val="18"/>
              </w:rPr>
              <w:t>/ god]</w:t>
            </w:r>
          </w:p>
        </w:tc>
        <w:tc>
          <w:tcPr>
            <w:tcW w:w="3257" w:type="pct"/>
          </w:tcPr>
          <w:p w:rsidR="003531E6" w:rsidRPr="00FA3D47" w:rsidRDefault="003531E6" w:rsidP="003531E6">
            <w:pPr>
              <w:spacing w:after="0"/>
              <w:rPr>
                <w:rFonts w:ascii="Times New Roman" w:hAnsi="Times New Roman" w:cs="Times New Roman"/>
                <w:i/>
                <w:sz w:val="18"/>
                <w:szCs w:val="18"/>
              </w:rPr>
            </w:pPr>
            <w:r w:rsidRPr="00FA3D47">
              <w:rPr>
                <w:rFonts w:ascii="Times New Roman" w:hAnsi="Times New Roman" w:cs="Times New Roman"/>
                <w:i/>
                <w:sz w:val="18"/>
                <w:szCs w:val="18"/>
              </w:rPr>
              <w:t>ukupno godišnje smanjenje emisija stakleničkih plinova</w:t>
            </w:r>
          </w:p>
        </w:tc>
      </w:tr>
      <w:tr w:rsidR="003531E6" w:rsidRPr="00FA3D47" w:rsidTr="003531E6">
        <w:tc>
          <w:tcPr>
            <w:tcW w:w="537" w:type="pct"/>
          </w:tcPr>
          <w:p w:rsidR="003531E6" w:rsidRPr="00FA3D47" w:rsidRDefault="003531E6" w:rsidP="003531E6">
            <w:pPr>
              <w:spacing w:after="0"/>
              <w:rPr>
                <w:rFonts w:ascii="Times New Roman" w:hAnsi="Times New Roman" w:cs="Times New Roman"/>
                <w:i/>
                <w:sz w:val="18"/>
                <w:szCs w:val="18"/>
              </w:rPr>
            </w:pPr>
            <w:r w:rsidRPr="00FA3D47">
              <w:rPr>
                <w:rFonts w:ascii="Times New Roman" w:hAnsi="Times New Roman" w:cs="Times New Roman"/>
                <w:i/>
                <w:sz w:val="18"/>
                <w:szCs w:val="18"/>
              </w:rPr>
              <w:t>e</w:t>
            </w:r>
            <w:r w:rsidRPr="00FA3D47">
              <w:rPr>
                <w:rFonts w:ascii="Times New Roman" w:hAnsi="Times New Roman" w:cs="Times New Roman"/>
                <w:i/>
                <w:sz w:val="18"/>
                <w:szCs w:val="18"/>
                <w:vertAlign w:val="subscript"/>
              </w:rPr>
              <w:t>TE</w:t>
            </w:r>
          </w:p>
        </w:tc>
        <w:tc>
          <w:tcPr>
            <w:tcW w:w="1206" w:type="pct"/>
          </w:tcPr>
          <w:p w:rsidR="003531E6" w:rsidRPr="00FA3D47" w:rsidRDefault="003531E6" w:rsidP="003531E6">
            <w:pPr>
              <w:spacing w:after="0"/>
              <w:rPr>
                <w:rFonts w:ascii="Times New Roman" w:hAnsi="Times New Roman" w:cs="Times New Roman"/>
                <w:i/>
                <w:sz w:val="18"/>
                <w:szCs w:val="18"/>
              </w:rPr>
            </w:pPr>
            <w:r w:rsidRPr="00FA3D47">
              <w:rPr>
                <w:rFonts w:ascii="Times New Roman" w:hAnsi="Times New Roman" w:cs="Times New Roman"/>
                <w:i/>
                <w:sz w:val="18"/>
                <w:szCs w:val="18"/>
              </w:rPr>
              <w:t>[kgCO</w:t>
            </w:r>
            <w:r w:rsidRPr="00FA3D47">
              <w:rPr>
                <w:rFonts w:ascii="Times New Roman" w:hAnsi="Times New Roman" w:cs="Times New Roman"/>
                <w:i/>
                <w:sz w:val="18"/>
                <w:szCs w:val="18"/>
                <w:vertAlign w:val="subscript"/>
              </w:rPr>
              <w:t>2</w:t>
            </w:r>
            <w:r w:rsidRPr="00FA3D47">
              <w:rPr>
                <w:rFonts w:ascii="Times New Roman" w:hAnsi="Times New Roman" w:cs="Times New Roman"/>
                <w:i/>
                <w:sz w:val="18"/>
                <w:szCs w:val="18"/>
              </w:rPr>
              <w:t xml:space="preserve"> / kWh]</w:t>
            </w:r>
          </w:p>
        </w:tc>
        <w:tc>
          <w:tcPr>
            <w:tcW w:w="3257" w:type="pct"/>
          </w:tcPr>
          <w:p w:rsidR="003531E6" w:rsidRPr="00FA3D47" w:rsidRDefault="003531E6" w:rsidP="003531E6">
            <w:pPr>
              <w:spacing w:after="0"/>
              <w:rPr>
                <w:rFonts w:ascii="Times New Roman" w:hAnsi="Times New Roman" w:cs="Times New Roman"/>
                <w:i/>
                <w:sz w:val="18"/>
                <w:szCs w:val="18"/>
              </w:rPr>
            </w:pPr>
            <w:r w:rsidRPr="00FA3D47">
              <w:rPr>
                <w:rFonts w:ascii="Times New Roman" w:hAnsi="Times New Roman" w:cs="Times New Roman"/>
                <w:i/>
                <w:sz w:val="18"/>
                <w:szCs w:val="18"/>
              </w:rPr>
              <w:t>emisijski faktor za toplinsku energiju, a prema tablici 3 priloga B iznos</w:t>
            </w:r>
            <w:r>
              <w:rPr>
                <w:rFonts w:ascii="Times New Roman" w:hAnsi="Times New Roman" w:cs="Times New Roman"/>
                <w:i/>
                <w:sz w:val="18"/>
                <w:szCs w:val="18"/>
              </w:rPr>
              <w:t>i</w:t>
            </w:r>
            <w:r w:rsidRPr="00FA3D47">
              <w:rPr>
                <w:rFonts w:ascii="Times New Roman" w:hAnsi="Times New Roman" w:cs="Times New Roman"/>
                <w:i/>
                <w:sz w:val="18"/>
                <w:szCs w:val="18"/>
              </w:rPr>
              <w:t xml:space="preserve"> 0,274</w:t>
            </w:r>
          </w:p>
        </w:tc>
      </w:tr>
    </w:tbl>
    <w:p w:rsidR="003531E6" w:rsidRPr="00FA3D47" w:rsidRDefault="003531E6" w:rsidP="003531E6">
      <w:pPr>
        <w:pStyle w:val="Naslov3"/>
      </w:pPr>
      <w:bookmarkStart w:id="940" w:name="_Toc31886782"/>
      <w:r w:rsidRPr="00FA3D47">
        <w:t>Životni vijek mjere</w:t>
      </w:r>
      <w:bookmarkEnd w:id="940"/>
    </w:p>
    <w:p w:rsidR="003531E6" w:rsidRPr="00FA3D47" w:rsidRDefault="003531E6" w:rsidP="003531E6">
      <w:pPr>
        <w:rPr>
          <w:rFonts w:ascii="Times New Roman" w:hAnsi="Times New Roman" w:cs="Times New Roman"/>
          <w:lang w:eastAsia="hr-HR"/>
        </w:rPr>
      </w:pPr>
      <w:r w:rsidRPr="00FA3D47">
        <w:rPr>
          <w:rFonts w:ascii="Times New Roman" w:hAnsi="Times New Roman" w:cs="Times New Roman"/>
          <w:lang w:eastAsia="hr-HR"/>
        </w:rPr>
        <w:t>Životni vijek mjere iznosi 5 godina</w:t>
      </w:r>
      <w:r>
        <w:rPr>
          <w:rFonts w:ascii="Times New Roman" w:hAnsi="Times New Roman" w:cs="Times New Roman"/>
          <w:lang w:eastAsia="hr-HR"/>
        </w:rPr>
        <w:t>.</w:t>
      </w:r>
    </w:p>
    <w:p w:rsidR="003531E6" w:rsidRPr="00FA3D47" w:rsidRDefault="003531E6" w:rsidP="003531E6">
      <w:pPr>
        <w:rPr>
          <w:rFonts w:ascii="Times New Roman" w:hAnsi="Times New Roman" w:cs="Times New Roman"/>
          <w:lang w:eastAsia="hr-HR"/>
        </w:rPr>
      </w:pPr>
      <w:r w:rsidRPr="00FA3D47">
        <w:rPr>
          <w:rFonts w:ascii="Times New Roman" w:hAnsi="Times New Roman" w:cs="Times New Roman"/>
          <w:b/>
        </w:rPr>
        <w:t>Napomena:</w:t>
      </w:r>
      <w:r w:rsidRPr="00FA3D47">
        <w:rPr>
          <w:rFonts w:ascii="Times New Roman" w:hAnsi="Times New Roman" w:cs="Times New Roman"/>
        </w:rPr>
        <w:t xml:space="preserve"> </w:t>
      </w:r>
      <w:r w:rsidRPr="00FA3D47">
        <w:rPr>
          <w:rFonts w:ascii="Times New Roman" w:hAnsi="Times New Roman" w:cs="Times New Roman"/>
          <w:lang w:eastAsia="hr-HR"/>
        </w:rPr>
        <w:t>Životni vijek mjere</w:t>
      </w:r>
      <w:r>
        <w:rPr>
          <w:rFonts w:ascii="Times New Roman" w:hAnsi="Times New Roman" w:cs="Times New Roman"/>
          <w:lang w:eastAsia="hr-HR"/>
        </w:rPr>
        <w:t xml:space="preserve"> odredio se</w:t>
      </w:r>
      <w:r w:rsidRPr="00FA3D47">
        <w:rPr>
          <w:rFonts w:ascii="Times New Roman" w:hAnsi="Times New Roman" w:cs="Times New Roman"/>
          <w:lang w:eastAsia="hr-HR"/>
        </w:rPr>
        <w:t xml:space="preserve"> </w:t>
      </w:r>
      <w:r>
        <w:rPr>
          <w:rFonts w:ascii="Times New Roman" w:hAnsi="Times New Roman" w:cs="Times New Roman"/>
          <w:lang w:eastAsia="hr-HR"/>
        </w:rPr>
        <w:t>prema</w:t>
      </w:r>
      <w:r w:rsidRPr="00FA3D47">
        <w:rPr>
          <w:rFonts w:ascii="Times New Roman" w:hAnsi="Times New Roman" w:cs="Times New Roman"/>
          <w:lang w:eastAsia="hr-HR"/>
        </w:rPr>
        <w:t xml:space="preserve"> tematski najbližom definiranom mjerom u prilogu C (uvođenje sustava upravljanja energijom) energije</w:t>
      </w:r>
      <w:r>
        <w:rPr>
          <w:rFonts w:ascii="Times New Roman" w:hAnsi="Times New Roman" w:cs="Times New Roman"/>
          <w:lang w:eastAsia="hr-HR"/>
        </w:rPr>
        <w:t>.</w:t>
      </w:r>
    </w:p>
    <w:p w:rsidR="003531E6" w:rsidRPr="00FA3D47" w:rsidRDefault="003531E6" w:rsidP="003531E6">
      <w:pPr>
        <w:spacing w:line="259" w:lineRule="auto"/>
        <w:rPr>
          <w:rFonts w:ascii="Times New Roman" w:hAnsi="Times New Roman" w:cs="Times New Roman"/>
          <w:b/>
          <w:bCs/>
          <w:smallCaps/>
          <w:color w:val="BE1D2D"/>
          <w:sz w:val="32"/>
          <w:szCs w:val="36"/>
          <w:lang w:eastAsia="hr-HR"/>
        </w:rPr>
      </w:pPr>
    </w:p>
    <w:p w:rsidR="003531E6" w:rsidRDefault="003531E6" w:rsidP="003531E6">
      <w:pPr>
        <w:rPr>
          <w:rFonts w:ascii="Times New Roman" w:hAnsi="Times New Roman" w:cs="Times New Roman"/>
        </w:rPr>
      </w:pPr>
    </w:p>
    <w:p w:rsidR="003531E6" w:rsidRDefault="003531E6" w:rsidP="003531E6">
      <w:pPr>
        <w:rPr>
          <w:rFonts w:ascii="Times New Roman" w:hAnsi="Times New Roman" w:cs="Times New Roman"/>
        </w:rPr>
      </w:pPr>
    </w:p>
    <w:p w:rsidR="003531E6" w:rsidRDefault="003531E6" w:rsidP="003531E6">
      <w:pPr>
        <w:rPr>
          <w:rFonts w:ascii="Times New Roman" w:hAnsi="Times New Roman" w:cs="Times New Roman"/>
        </w:rPr>
      </w:pPr>
    </w:p>
    <w:p w:rsidR="003531E6" w:rsidRDefault="003531E6" w:rsidP="003531E6">
      <w:pPr>
        <w:rPr>
          <w:rFonts w:ascii="Times New Roman" w:hAnsi="Times New Roman" w:cs="Times New Roman"/>
        </w:rPr>
      </w:pPr>
    </w:p>
    <w:p w:rsidR="003531E6" w:rsidRDefault="003531E6" w:rsidP="003531E6">
      <w:pPr>
        <w:rPr>
          <w:rFonts w:ascii="Times New Roman" w:hAnsi="Times New Roman" w:cs="Times New Roman"/>
        </w:rPr>
      </w:pPr>
    </w:p>
    <w:p w:rsidR="003531E6" w:rsidRDefault="003531E6" w:rsidP="003531E6">
      <w:pPr>
        <w:rPr>
          <w:rFonts w:ascii="Times New Roman" w:hAnsi="Times New Roman" w:cs="Times New Roman"/>
        </w:rPr>
      </w:pPr>
    </w:p>
    <w:p w:rsidR="003531E6" w:rsidRDefault="003531E6" w:rsidP="003531E6">
      <w:pPr>
        <w:rPr>
          <w:rFonts w:ascii="Times New Roman" w:hAnsi="Times New Roman" w:cs="Times New Roman"/>
        </w:rPr>
      </w:pPr>
    </w:p>
    <w:p w:rsidR="003531E6" w:rsidRDefault="003531E6" w:rsidP="003531E6">
      <w:pPr>
        <w:rPr>
          <w:rFonts w:ascii="Times New Roman" w:hAnsi="Times New Roman" w:cs="Times New Roman"/>
        </w:rPr>
      </w:pPr>
    </w:p>
    <w:p w:rsidR="003531E6" w:rsidRDefault="003531E6" w:rsidP="003531E6">
      <w:pPr>
        <w:rPr>
          <w:rFonts w:ascii="Times New Roman" w:hAnsi="Times New Roman" w:cs="Times New Roman"/>
        </w:rPr>
      </w:pPr>
    </w:p>
    <w:p w:rsidR="003531E6" w:rsidRDefault="003531E6" w:rsidP="003531E6">
      <w:pPr>
        <w:rPr>
          <w:rFonts w:ascii="Times New Roman" w:hAnsi="Times New Roman" w:cs="Times New Roman"/>
        </w:rPr>
      </w:pPr>
    </w:p>
    <w:p w:rsidR="003531E6" w:rsidRDefault="003531E6" w:rsidP="003531E6">
      <w:pPr>
        <w:rPr>
          <w:rFonts w:ascii="Times New Roman" w:hAnsi="Times New Roman" w:cs="Times New Roman"/>
        </w:rPr>
      </w:pPr>
    </w:p>
    <w:p w:rsidR="003531E6" w:rsidRDefault="003531E6" w:rsidP="003531E6">
      <w:pPr>
        <w:rPr>
          <w:rFonts w:ascii="Times New Roman" w:hAnsi="Times New Roman" w:cs="Times New Roman"/>
        </w:rPr>
      </w:pPr>
    </w:p>
    <w:p w:rsidR="003531E6" w:rsidRPr="00FA3D47" w:rsidRDefault="003531E6" w:rsidP="003531E6">
      <w:pPr>
        <w:rPr>
          <w:rFonts w:ascii="Times New Roman" w:hAnsi="Times New Roman" w:cs="Times New Roman"/>
        </w:rPr>
      </w:pPr>
    </w:p>
    <w:p w:rsidR="003531E6" w:rsidRPr="00FA3D47" w:rsidRDefault="003531E6" w:rsidP="003531E6">
      <w:pPr>
        <w:rPr>
          <w:rFonts w:ascii="Times New Roman" w:hAnsi="Times New Roman" w:cs="Times New Roman"/>
          <w:lang w:eastAsia="hr-HR"/>
        </w:rPr>
      </w:pPr>
    </w:p>
    <w:p w:rsidR="003531E6" w:rsidRPr="00CD5F65" w:rsidRDefault="003531E6" w:rsidP="00546F90">
      <w:pPr>
        <w:pStyle w:val="Naslov2-"/>
      </w:pPr>
      <w:r>
        <w:lastRenderedPageBreak/>
        <w:t xml:space="preserve">PRILOG </w:t>
      </w:r>
      <w:r w:rsidRPr="00CD5F65">
        <w:t>v.</w:t>
      </w:r>
    </w:p>
    <w:p w:rsidR="003531E6" w:rsidRPr="00CD5F65" w:rsidRDefault="003531E6" w:rsidP="003531E6">
      <w:pPr>
        <w:keepNext/>
        <w:keepLines/>
        <w:suppressAutoHyphens/>
        <w:autoSpaceDE w:val="0"/>
        <w:autoSpaceDN w:val="0"/>
        <w:adjustRightInd w:val="0"/>
        <w:spacing w:before="360" w:after="120" w:line="240" w:lineRule="auto"/>
        <w:jc w:val="center"/>
        <w:textAlignment w:val="center"/>
        <w:outlineLvl w:val="1"/>
        <w:rPr>
          <w:rFonts w:ascii="Times New Roman" w:eastAsia="Times New Roman" w:hAnsi="Times New Roman" w:cs="Times New Roman"/>
          <w:b/>
          <w:bCs/>
          <w:caps/>
          <w:sz w:val="32"/>
          <w:szCs w:val="36"/>
          <w:lang w:eastAsia="hr-HR"/>
        </w:rPr>
      </w:pPr>
      <w:r w:rsidRPr="00CD5F65">
        <w:rPr>
          <w:rFonts w:ascii="Times New Roman" w:eastAsia="Times New Roman" w:hAnsi="Times New Roman" w:cs="Times New Roman"/>
          <w:b/>
          <w:bCs/>
          <w:caps/>
          <w:sz w:val="32"/>
          <w:szCs w:val="36"/>
          <w:lang w:eastAsia="hr-HR"/>
        </w:rPr>
        <w:t>MetodoloGIJA za ocjenu ušteda energije u prometu kroz  mjeru dodavanja aditiva  pogonskom gorivu</w:t>
      </w:r>
    </w:p>
    <w:p w:rsidR="003531E6" w:rsidRDefault="003531E6" w:rsidP="003531E6">
      <w:pPr>
        <w:jc w:val="both"/>
      </w:pPr>
    </w:p>
    <w:p w:rsidR="003531E6" w:rsidRPr="004C644B" w:rsidRDefault="003531E6" w:rsidP="003531E6">
      <w:pPr>
        <w:jc w:val="both"/>
        <w:rPr>
          <w:rFonts w:ascii="Times New Roman" w:eastAsia="Calibri" w:hAnsi="Times New Roman" w:cs="Times New Roman"/>
        </w:rPr>
      </w:pPr>
      <w:r w:rsidRPr="004C644B">
        <w:rPr>
          <w:rFonts w:ascii="Times New Roman" w:eastAsia="Calibri" w:hAnsi="Times New Roman" w:cs="Times New Roman"/>
        </w:rPr>
        <w:t xml:space="preserve">Izračun uštede energije u određenoj godini uzima u obzir godišnju količinu goriva prodanu krajnjim kupcima u Republici Hrvatskoj kojoj je dodan aditiv s dokazanim učincima na čistoću injektora i sagorijevanje goriva. </w:t>
      </w:r>
    </w:p>
    <w:p w:rsidR="003531E6" w:rsidRDefault="003531E6" w:rsidP="003531E6">
      <w:pPr>
        <w:rPr>
          <w:rFonts w:ascii="Times New Roman" w:eastAsia="Calibri" w:hAnsi="Times New Roman" w:cs="Times New Roman"/>
          <w:b/>
        </w:rPr>
      </w:pPr>
    </w:p>
    <w:p w:rsidR="003531E6" w:rsidRPr="003C4595" w:rsidRDefault="003531E6" w:rsidP="003531E6">
      <w:pPr>
        <w:rPr>
          <w:rFonts w:ascii="Times New Roman" w:eastAsia="Calibri" w:hAnsi="Times New Roman" w:cs="Times New Roman"/>
          <w:b/>
          <w:bCs/>
          <w:lang w:eastAsia="hr-HR"/>
        </w:rPr>
      </w:pPr>
      <w:r w:rsidRPr="004C644B">
        <w:rPr>
          <w:rFonts w:ascii="Times New Roman" w:eastAsia="Calibri" w:hAnsi="Times New Roman" w:cs="Times New Roman"/>
          <w:b/>
        </w:rPr>
        <w:t xml:space="preserve">1.1 </w:t>
      </w:r>
      <w:r w:rsidRPr="003C4595">
        <w:rPr>
          <w:rFonts w:ascii="Times New Roman" w:eastAsia="Calibri" w:hAnsi="Times New Roman" w:cs="Times New Roman"/>
          <w:b/>
          <w:bCs/>
        </w:rPr>
        <w:t>Dodavanje aditiva dizelskom gorivu (HRN EN 590)</w:t>
      </w:r>
    </w:p>
    <w:p w:rsidR="003531E6" w:rsidRPr="003C4595" w:rsidRDefault="003531E6" w:rsidP="003531E6">
      <w:pPr>
        <w:jc w:val="both"/>
        <w:rPr>
          <w:rFonts w:ascii="Times New Roman" w:eastAsia="Calibri" w:hAnsi="Times New Roman" w:cs="Times New Roman"/>
        </w:rPr>
      </w:pPr>
      <w:r w:rsidRPr="003C4595">
        <w:rPr>
          <w:rFonts w:ascii="Times New Roman" w:eastAsia="Calibri" w:hAnsi="Times New Roman" w:cs="Times New Roman"/>
        </w:rPr>
        <w:t>Ušteda energije zbog dodavanja aditiva dizelskom motornom gorivu računa se prema jednadžbi:</w:t>
      </w:r>
    </w:p>
    <w:p w:rsidR="003531E6" w:rsidRPr="003C4595" w:rsidRDefault="003531E6" w:rsidP="003531E6">
      <w:pPr>
        <w:rPr>
          <w:rFonts w:ascii="Times New Roman" w:eastAsia="Calibri" w:hAnsi="Times New Roman" w:cs="Times New Roman"/>
        </w:rPr>
      </w:pPr>
      <w:r w:rsidRPr="004C644B">
        <w:rPr>
          <w:rFonts w:ascii="Times New Roman" w:eastAsia="Calibri" w:hAnsi="Times New Roman" w:cs="Times New Roman"/>
          <w:noProof/>
          <w:lang w:eastAsia="hr-HR"/>
        </w:rPr>
        <w:drawing>
          <wp:inline distT="0" distB="0" distL="0" distR="0" wp14:anchorId="64D416A5" wp14:editId="3775B6DF">
            <wp:extent cx="4324350" cy="523875"/>
            <wp:effectExtent l="0" t="0" r="0" b="9525"/>
            <wp:docPr id="5" name="Picture 5" descr="cid:image003.png@01D5AA86.9FD03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image003.png@01D5AA86.9FD0366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324350" cy="523875"/>
                    </a:xfrm>
                    <a:prstGeom prst="rect">
                      <a:avLst/>
                    </a:prstGeom>
                    <a:noFill/>
                    <a:ln>
                      <a:noFill/>
                    </a:ln>
                  </pic:spPr>
                </pic:pic>
              </a:graphicData>
            </a:graphic>
          </wp:inline>
        </w:drawing>
      </w:r>
    </w:p>
    <w:p w:rsidR="003531E6" w:rsidRPr="003C4595" w:rsidRDefault="003531E6" w:rsidP="003531E6">
      <w:pPr>
        <w:jc w:val="both"/>
        <w:rPr>
          <w:rFonts w:ascii="Times New Roman" w:eastAsia="Calibri" w:hAnsi="Times New Roman" w:cs="Times New Roman"/>
        </w:rPr>
      </w:pPr>
      <w:r w:rsidRPr="003C4595">
        <w:rPr>
          <w:rFonts w:ascii="Times New Roman" w:eastAsia="Calibri" w:hAnsi="Times New Roman" w:cs="Times New Roman"/>
        </w:rPr>
        <w:t>gdje su:</w:t>
      </w:r>
    </w:p>
    <w:p w:rsidR="003531E6" w:rsidRPr="003C4595" w:rsidRDefault="003531E6" w:rsidP="003531E6">
      <w:pPr>
        <w:jc w:val="both"/>
        <w:rPr>
          <w:rFonts w:ascii="Times New Roman" w:eastAsia="Calibri" w:hAnsi="Times New Roman" w:cs="Times New Roman"/>
        </w:rPr>
      </w:pPr>
      <w:r w:rsidRPr="003C4595">
        <w:rPr>
          <w:rFonts w:ascii="Times New Roman" w:eastAsia="Calibri" w:hAnsi="Times New Roman" w:cs="Times New Roman"/>
        </w:rPr>
        <w:t>PEADT – priznata ušteda energije [kWh/godišnje] zbog dodavanja aditiva dizelskom gorivu</w:t>
      </w:r>
    </w:p>
    <w:p w:rsidR="003531E6" w:rsidRPr="003C4595" w:rsidRDefault="003531E6" w:rsidP="003531E6">
      <w:pPr>
        <w:jc w:val="both"/>
        <w:rPr>
          <w:rFonts w:ascii="Times New Roman" w:eastAsia="Calibri" w:hAnsi="Times New Roman" w:cs="Times New Roman"/>
        </w:rPr>
      </w:pPr>
      <w:r w:rsidRPr="003C4595">
        <w:rPr>
          <w:rFonts w:ascii="Times New Roman" w:eastAsia="Calibri" w:hAnsi="Times New Roman" w:cs="Times New Roman"/>
        </w:rPr>
        <w:t>LD – količina dizelskog goriva prodanog krajnjim kupcima kojemu je u odabranoj godini dodan aditiv s dokazanim učinkom na čistoću injektora i sagorijevanje dizelskog goriva (litara)</w:t>
      </w:r>
    </w:p>
    <w:p w:rsidR="003531E6" w:rsidRPr="003C4595" w:rsidRDefault="003531E6" w:rsidP="003531E6">
      <w:pPr>
        <w:jc w:val="both"/>
        <w:rPr>
          <w:rFonts w:ascii="Times New Roman" w:eastAsia="Calibri" w:hAnsi="Times New Roman" w:cs="Times New Roman"/>
        </w:rPr>
      </w:pPr>
      <w:r w:rsidRPr="003C4595">
        <w:rPr>
          <w:rFonts w:ascii="Times New Roman" w:eastAsia="Calibri" w:hAnsi="Times New Roman" w:cs="Times New Roman"/>
        </w:rPr>
        <w:t>HSD – kalorična vrijednost dizelskog goriva (10 kWh/l)</w:t>
      </w:r>
    </w:p>
    <w:p w:rsidR="003531E6" w:rsidRPr="003C4595" w:rsidRDefault="003531E6" w:rsidP="003531E6">
      <w:pPr>
        <w:jc w:val="both"/>
        <w:rPr>
          <w:rFonts w:ascii="Times New Roman" w:eastAsia="Calibri" w:hAnsi="Times New Roman" w:cs="Times New Roman"/>
        </w:rPr>
      </w:pPr>
      <w:r w:rsidRPr="003C4595">
        <w:rPr>
          <w:rFonts w:ascii="Times New Roman" w:eastAsia="Calibri" w:hAnsi="Times New Roman" w:cs="Times New Roman"/>
        </w:rPr>
        <w:t>PeD –  faktor uštede dodanog aditiva dizelskom gorivu (u %); uzima se vrijednost PeD =1,5%</w:t>
      </w:r>
    </w:p>
    <w:p w:rsidR="003531E6" w:rsidRPr="003C4595" w:rsidRDefault="003531E6" w:rsidP="003531E6">
      <w:pPr>
        <w:jc w:val="both"/>
        <w:rPr>
          <w:rFonts w:ascii="Times New Roman" w:eastAsia="Calibri" w:hAnsi="Times New Roman" w:cs="Times New Roman"/>
        </w:rPr>
      </w:pPr>
      <w:r w:rsidRPr="003C4595">
        <w:rPr>
          <w:rFonts w:ascii="Times New Roman" w:eastAsia="Calibri" w:hAnsi="Times New Roman" w:cs="Times New Roman"/>
        </w:rPr>
        <w:t xml:space="preserve">fNVD – udio novih dizelskih vozila u cijelom voznom parku (u %), izračunat kao omjer između broja svih novih dizelskih vozila koja nisu starija od jedne godine i svih registriranih dizelskih vozila na dan 31. 12. 2017. (uzima se vrijednost fNVD = 5,43%). </w:t>
      </w:r>
    </w:p>
    <w:p w:rsidR="003531E6" w:rsidRPr="004C644B" w:rsidRDefault="003531E6" w:rsidP="003531E6">
      <w:pPr>
        <w:rPr>
          <w:rFonts w:ascii="Times New Roman" w:eastAsia="Calibri" w:hAnsi="Times New Roman" w:cs="Times New Roman"/>
          <w:b/>
        </w:rPr>
      </w:pPr>
    </w:p>
    <w:p w:rsidR="003531E6" w:rsidRPr="003C4595" w:rsidRDefault="003531E6" w:rsidP="003531E6">
      <w:pPr>
        <w:rPr>
          <w:rFonts w:ascii="Times New Roman" w:eastAsia="Calibri" w:hAnsi="Times New Roman" w:cs="Times New Roman"/>
          <w:b/>
          <w:bCs/>
          <w:lang w:eastAsia="hr-HR"/>
        </w:rPr>
      </w:pPr>
      <w:r w:rsidRPr="004C644B">
        <w:rPr>
          <w:rFonts w:ascii="Times New Roman" w:eastAsia="Calibri" w:hAnsi="Times New Roman" w:cs="Times New Roman"/>
          <w:b/>
        </w:rPr>
        <w:t xml:space="preserve">1.2 </w:t>
      </w:r>
      <w:r w:rsidRPr="003C4595">
        <w:rPr>
          <w:rFonts w:ascii="Times New Roman" w:eastAsia="Calibri" w:hAnsi="Times New Roman" w:cs="Times New Roman"/>
          <w:b/>
          <w:bCs/>
        </w:rPr>
        <w:t>Dodavanje aditiva motornim benzinima (HRN EN 228)</w:t>
      </w:r>
    </w:p>
    <w:p w:rsidR="003531E6" w:rsidRPr="003C4595" w:rsidRDefault="003531E6" w:rsidP="003531E6">
      <w:pPr>
        <w:jc w:val="both"/>
        <w:rPr>
          <w:rFonts w:ascii="Times New Roman" w:eastAsia="Calibri" w:hAnsi="Times New Roman" w:cs="Times New Roman"/>
        </w:rPr>
      </w:pPr>
      <w:r w:rsidRPr="003C4595">
        <w:rPr>
          <w:rFonts w:ascii="Times New Roman" w:eastAsia="Calibri" w:hAnsi="Times New Roman" w:cs="Times New Roman"/>
        </w:rPr>
        <w:t>Priznata ušteda energije zbog dodavanja aditiva motornim benzinima računa se prema jednadžbi:</w:t>
      </w:r>
    </w:p>
    <w:p w:rsidR="003531E6" w:rsidRPr="003C4595" w:rsidRDefault="003531E6" w:rsidP="003531E6">
      <w:pPr>
        <w:rPr>
          <w:rFonts w:ascii="Times New Roman" w:eastAsia="Calibri" w:hAnsi="Times New Roman" w:cs="Times New Roman"/>
        </w:rPr>
      </w:pPr>
      <w:r w:rsidRPr="004C644B">
        <w:rPr>
          <w:rFonts w:ascii="Times New Roman" w:eastAsia="Calibri" w:hAnsi="Times New Roman" w:cs="Times New Roman"/>
          <w:noProof/>
          <w:lang w:eastAsia="hr-HR"/>
        </w:rPr>
        <w:drawing>
          <wp:inline distT="0" distB="0" distL="0" distR="0" wp14:anchorId="39F55750" wp14:editId="14236AC9">
            <wp:extent cx="4229100" cy="352425"/>
            <wp:effectExtent l="0" t="0" r="0" b="9525"/>
            <wp:docPr id="4" name="Picture 4" descr="cid:image004.png@01D5AA86.9FD03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d:image004.png@01D5AA86.9FD0366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229100" cy="352425"/>
                    </a:xfrm>
                    <a:prstGeom prst="rect">
                      <a:avLst/>
                    </a:prstGeom>
                    <a:noFill/>
                    <a:ln>
                      <a:noFill/>
                    </a:ln>
                  </pic:spPr>
                </pic:pic>
              </a:graphicData>
            </a:graphic>
          </wp:inline>
        </w:drawing>
      </w:r>
    </w:p>
    <w:p w:rsidR="003531E6" w:rsidRPr="003C4595" w:rsidRDefault="003531E6" w:rsidP="003531E6">
      <w:pPr>
        <w:jc w:val="both"/>
        <w:rPr>
          <w:rFonts w:ascii="Times New Roman" w:eastAsia="Calibri" w:hAnsi="Times New Roman" w:cs="Times New Roman"/>
        </w:rPr>
      </w:pPr>
      <w:r w:rsidRPr="003C4595">
        <w:rPr>
          <w:rFonts w:ascii="Times New Roman" w:eastAsia="Calibri" w:hAnsi="Times New Roman" w:cs="Times New Roman"/>
        </w:rPr>
        <w:t>gdje su:</w:t>
      </w:r>
    </w:p>
    <w:p w:rsidR="003531E6" w:rsidRPr="003C4595" w:rsidRDefault="003531E6" w:rsidP="003531E6">
      <w:pPr>
        <w:jc w:val="both"/>
        <w:rPr>
          <w:rFonts w:ascii="Times New Roman" w:eastAsia="Calibri" w:hAnsi="Times New Roman" w:cs="Times New Roman"/>
        </w:rPr>
      </w:pPr>
      <w:r w:rsidRPr="003C4595">
        <w:rPr>
          <w:rFonts w:ascii="Times New Roman" w:eastAsia="Calibri" w:hAnsi="Times New Roman" w:cs="Times New Roman"/>
        </w:rPr>
        <w:t>PEADTB – priznata ušteda energije [kWh/godišnje] zbog dodavanja aditiva motornom benzinu</w:t>
      </w:r>
    </w:p>
    <w:p w:rsidR="003531E6" w:rsidRPr="003C4595" w:rsidRDefault="003531E6" w:rsidP="003531E6">
      <w:pPr>
        <w:jc w:val="both"/>
        <w:rPr>
          <w:rFonts w:ascii="Times New Roman" w:eastAsia="Calibri" w:hAnsi="Times New Roman" w:cs="Times New Roman"/>
        </w:rPr>
      </w:pPr>
      <w:r w:rsidRPr="003C4595">
        <w:rPr>
          <w:rFonts w:ascii="Times New Roman" w:eastAsia="Calibri" w:hAnsi="Times New Roman" w:cs="Times New Roman"/>
        </w:rPr>
        <w:t>LB – količina motornih benzina kojima je u odabranoj godini dodan aditiv s dokazanim učinkom na čistoću injektora i sagorijevanje benzinskog goriva (litara), prodanih krajnjim kupcima</w:t>
      </w:r>
    </w:p>
    <w:p w:rsidR="003531E6" w:rsidRPr="003C4595" w:rsidRDefault="003531E6" w:rsidP="003531E6">
      <w:pPr>
        <w:jc w:val="both"/>
        <w:rPr>
          <w:rFonts w:ascii="Times New Roman" w:eastAsia="Calibri" w:hAnsi="Times New Roman" w:cs="Times New Roman"/>
        </w:rPr>
      </w:pPr>
      <w:r w:rsidRPr="003C4595">
        <w:rPr>
          <w:rFonts w:ascii="Times New Roman" w:eastAsia="Calibri" w:hAnsi="Times New Roman" w:cs="Times New Roman"/>
        </w:rPr>
        <w:t>HSB – kalorična vrijednost motornih benzina (9,1kWh/l)</w:t>
      </w:r>
    </w:p>
    <w:p w:rsidR="003531E6" w:rsidRPr="003C4595" w:rsidRDefault="003531E6" w:rsidP="003531E6">
      <w:pPr>
        <w:jc w:val="both"/>
        <w:rPr>
          <w:rFonts w:ascii="Times New Roman" w:eastAsia="Calibri" w:hAnsi="Times New Roman" w:cs="Times New Roman"/>
          <w:color w:val="000000"/>
        </w:rPr>
      </w:pPr>
      <w:r w:rsidRPr="003C4595">
        <w:rPr>
          <w:rFonts w:ascii="Times New Roman" w:eastAsia="Calibri" w:hAnsi="Times New Roman" w:cs="Times New Roman"/>
        </w:rPr>
        <w:t xml:space="preserve">PeB – faktor uštede dodanog aditiva motornim benzinima (u %): </w:t>
      </w:r>
      <w:r w:rsidRPr="003C4595">
        <w:rPr>
          <w:rFonts w:ascii="Times New Roman" w:eastAsia="Calibri" w:hAnsi="Times New Roman" w:cs="Times New Roman"/>
          <w:bCs/>
          <w:color w:val="000000"/>
        </w:rPr>
        <w:t>uzima se vrijednost  PeB=1,5%</w:t>
      </w:r>
    </w:p>
    <w:p w:rsidR="003531E6" w:rsidRPr="003C4595" w:rsidRDefault="003531E6" w:rsidP="003531E6">
      <w:pPr>
        <w:jc w:val="both"/>
        <w:rPr>
          <w:rFonts w:ascii="Times New Roman" w:eastAsia="Calibri" w:hAnsi="Times New Roman" w:cs="Times New Roman"/>
        </w:rPr>
      </w:pPr>
      <w:r w:rsidRPr="003C4595">
        <w:rPr>
          <w:rFonts w:ascii="Times New Roman" w:eastAsia="Calibri" w:hAnsi="Times New Roman" w:cs="Times New Roman"/>
        </w:rPr>
        <w:lastRenderedPageBreak/>
        <w:t>fNVB – udio novih benzinskih vozila u cijelom voznom parku (u %), izračunat kao omjer između broja svih novih benzinskih vozila koja nisu starija od jedne godine i svih registriranih benzinskih vozila na dan 31.12.2017. (uzima se vrijednost fNVB = 4,68%).</w:t>
      </w:r>
    </w:p>
    <w:p w:rsidR="003531E6" w:rsidRPr="004C644B" w:rsidRDefault="003531E6" w:rsidP="003531E6">
      <w:pPr>
        <w:jc w:val="both"/>
        <w:rPr>
          <w:rFonts w:ascii="Times New Roman" w:eastAsia="Calibri" w:hAnsi="Times New Roman" w:cs="Times New Roman"/>
          <w:b/>
          <w:color w:val="000000"/>
        </w:rPr>
      </w:pPr>
    </w:p>
    <w:p w:rsidR="003531E6" w:rsidRPr="003C4595" w:rsidRDefault="003531E6" w:rsidP="003531E6">
      <w:pPr>
        <w:jc w:val="both"/>
        <w:rPr>
          <w:rFonts w:ascii="Times New Roman" w:eastAsia="Calibri" w:hAnsi="Times New Roman" w:cs="Times New Roman"/>
          <w:b/>
          <w:bCs/>
          <w:lang w:eastAsia="hr-HR"/>
        </w:rPr>
      </w:pPr>
      <w:r w:rsidRPr="004C644B">
        <w:rPr>
          <w:rFonts w:ascii="Times New Roman" w:eastAsia="Calibri" w:hAnsi="Times New Roman" w:cs="Times New Roman"/>
          <w:b/>
          <w:bCs/>
        </w:rPr>
        <w:t xml:space="preserve">1.3. </w:t>
      </w:r>
      <w:r w:rsidRPr="003C4595">
        <w:rPr>
          <w:rFonts w:ascii="Times New Roman" w:eastAsia="Calibri" w:hAnsi="Times New Roman" w:cs="Times New Roman"/>
          <w:b/>
          <w:bCs/>
        </w:rPr>
        <w:t>Smanjenje emisije CO</w:t>
      </w:r>
      <w:r w:rsidRPr="003C4595">
        <w:rPr>
          <w:rFonts w:ascii="Times New Roman" w:eastAsia="Calibri" w:hAnsi="Times New Roman" w:cs="Times New Roman"/>
          <w:b/>
          <w:bCs/>
          <w:vertAlign w:val="subscript"/>
        </w:rPr>
        <w:t>2</w:t>
      </w:r>
      <w:r w:rsidRPr="003C4595">
        <w:rPr>
          <w:rFonts w:ascii="Times New Roman" w:eastAsia="Calibri" w:hAnsi="Times New Roman" w:cs="Times New Roman"/>
          <w:b/>
          <w:bCs/>
        </w:rPr>
        <w:t xml:space="preserve">    </w:t>
      </w:r>
    </w:p>
    <w:p w:rsidR="003531E6" w:rsidRDefault="003531E6" w:rsidP="003531E6">
      <w:pPr>
        <w:jc w:val="both"/>
        <w:rPr>
          <w:rFonts w:ascii="Times New Roman" w:eastAsia="Calibri" w:hAnsi="Times New Roman" w:cs="Times New Roman"/>
        </w:rPr>
      </w:pPr>
    </w:p>
    <w:p w:rsidR="003531E6" w:rsidRDefault="003531E6" w:rsidP="003531E6">
      <w:pPr>
        <w:jc w:val="both"/>
        <w:rPr>
          <w:rFonts w:ascii="Times New Roman" w:eastAsia="Calibri" w:hAnsi="Times New Roman" w:cs="Times New Roman"/>
        </w:rPr>
      </w:pPr>
      <w:r w:rsidRPr="003C4595">
        <w:rPr>
          <w:rFonts w:ascii="Times New Roman" w:eastAsia="Calibri" w:hAnsi="Times New Roman" w:cs="Times New Roman"/>
        </w:rPr>
        <w:t>Smanjenje emisije CO</w:t>
      </w:r>
      <w:r w:rsidRPr="003C4595">
        <w:rPr>
          <w:rFonts w:ascii="Times New Roman" w:eastAsia="Calibri" w:hAnsi="Times New Roman" w:cs="Times New Roman"/>
          <w:vertAlign w:val="subscript"/>
        </w:rPr>
        <w:t xml:space="preserve">2 </w:t>
      </w:r>
      <w:r w:rsidRPr="003C4595">
        <w:rPr>
          <w:rFonts w:ascii="Times New Roman" w:eastAsia="Calibri" w:hAnsi="Times New Roman" w:cs="Times New Roman"/>
        </w:rPr>
        <w:t>(ZEC</w:t>
      </w:r>
      <w:r w:rsidRPr="003C4595">
        <w:rPr>
          <w:rFonts w:ascii="Times New Roman" w:eastAsia="Calibri" w:hAnsi="Times New Roman" w:cs="Times New Roman"/>
          <w:vertAlign w:val="subscript"/>
        </w:rPr>
        <w:t>ADT</w:t>
      </w:r>
      <w:r w:rsidRPr="003C4595">
        <w:rPr>
          <w:rFonts w:ascii="Times New Roman" w:eastAsia="Calibri" w:hAnsi="Times New Roman" w:cs="Times New Roman"/>
        </w:rPr>
        <w:t>) računa se prema jednadžbi:</w:t>
      </w:r>
    </w:p>
    <w:p w:rsidR="003531E6" w:rsidRPr="003C4595" w:rsidRDefault="003531E6" w:rsidP="003531E6">
      <w:pPr>
        <w:jc w:val="both"/>
        <w:rPr>
          <w:rFonts w:ascii="Times New Roman" w:eastAsia="Calibri" w:hAnsi="Times New Roman" w:cs="Times New Roman"/>
        </w:rPr>
      </w:pPr>
    </w:p>
    <w:p w:rsidR="003531E6" w:rsidRPr="003C4595" w:rsidRDefault="003531E6" w:rsidP="003531E6">
      <w:pPr>
        <w:jc w:val="center"/>
        <w:rPr>
          <w:rFonts w:ascii="Times New Roman" w:eastAsia="Calibri" w:hAnsi="Times New Roman" w:cs="Times New Roman"/>
          <w:b/>
          <w:bCs/>
        </w:rPr>
      </w:pPr>
      <w:r w:rsidRPr="003C4595">
        <w:rPr>
          <w:rFonts w:ascii="Times New Roman" w:eastAsia="Calibri" w:hAnsi="Times New Roman" w:cs="Times New Roman"/>
          <w:b/>
          <w:bCs/>
        </w:rPr>
        <w:t>ZEC</w:t>
      </w:r>
      <w:r w:rsidRPr="003C4595">
        <w:rPr>
          <w:rFonts w:ascii="Times New Roman" w:eastAsia="Calibri" w:hAnsi="Times New Roman" w:cs="Times New Roman"/>
          <w:b/>
          <w:bCs/>
          <w:vertAlign w:val="subscript"/>
        </w:rPr>
        <w:t>ADT</w:t>
      </w:r>
      <w:r w:rsidRPr="003C4595">
        <w:rPr>
          <w:rFonts w:ascii="Times New Roman" w:eastAsia="Calibri" w:hAnsi="Times New Roman" w:cs="Times New Roman"/>
          <w:b/>
          <w:bCs/>
        </w:rPr>
        <w:t xml:space="preserve"> = ef</w:t>
      </w:r>
      <w:r w:rsidRPr="003C4595">
        <w:rPr>
          <w:rFonts w:ascii="Times New Roman" w:eastAsia="Calibri" w:hAnsi="Times New Roman" w:cs="Times New Roman"/>
          <w:b/>
          <w:bCs/>
          <w:vertAlign w:val="subscript"/>
        </w:rPr>
        <w:t>GD</w:t>
      </w:r>
      <w:r w:rsidRPr="003C4595">
        <w:rPr>
          <w:rFonts w:ascii="Times New Roman" w:eastAsia="Calibri" w:hAnsi="Times New Roman" w:cs="Times New Roman"/>
          <w:b/>
          <w:bCs/>
        </w:rPr>
        <w:t xml:space="preserve"> ∙ PE</w:t>
      </w:r>
      <w:r w:rsidRPr="003C4595">
        <w:rPr>
          <w:rFonts w:ascii="Times New Roman" w:eastAsia="Calibri" w:hAnsi="Times New Roman" w:cs="Times New Roman"/>
          <w:b/>
          <w:bCs/>
          <w:vertAlign w:val="subscript"/>
        </w:rPr>
        <w:t>ADTD</w:t>
      </w:r>
      <w:r w:rsidRPr="003C4595">
        <w:rPr>
          <w:rFonts w:ascii="Times New Roman" w:eastAsia="Calibri" w:hAnsi="Times New Roman" w:cs="Times New Roman"/>
          <w:b/>
          <w:bCs/>
        </w:rPr>
        <w:t xml:space="preserve"> + ef</w:t>
      </w:r>
      <w:r w:rsidRPr="003C4595">
        <w:rPr>
          <w:rFonts w:ascii="Times New Roman" w:eastAsia="Calibri" w:hAnsi="Times New Roman" w:cs="Times New Roman"/>
          <w:b/>
          <w:bCs/>
          <w:vertAlign w:val="subscript"/>
        </w:rPr>
        <w:t>GB</w:t>
      </w:r>
      <w:r w:rsidRPr="003C4595">
        <w:rPr>
          <w:rFonts w:ascii="Times New Roman" w:eastAsia="Calibri" w:hAnsi="Times New Roman" w:cs="Times New Roman"/>
          <w:b/>
          <w:bCs/>
        </w:rPr>
        <w:t xml:space="preserve"> ∙ PE</w:t>
      </w:r>
      <w:r w:rsidRPr="003C4595">
        <w:rPr>
          <w:rFonts w:ascii="Times New Roman" w:eastAsia="Calibri" w:hAnsi="Times New Roman" w:cs="Times New Roman"/>
          <w:b/>
          <w:bCs/>
          <w:vertAlign w:val="subscript"/>
        </w:rPr>
        <w:t>ADTB</w:t>
      </w:r>
      <w:r w:rsidRPr="003C4595">
        <w:rPr>
          <w:rFonts w:ascii="Times New Roman" w:eastAsia="Calibri" w:hAnsi="Times New Roman" w:cs="Times New Roman"/>
          <w:b/>
          <w:bCs/>
        </w:rPr>
        <w:t xml:space="preserve"> [kg CO2 / godišnje]</w:t>
      </w:r>
    </w:p>
    <w:p w:rsidR="003531E6" w:rsidRDefault="003531E6" w:rsidP="003531E6">
      <w:pPr>
        <w:jc w:val="both"/>
        <w:rPr>
          <w:rFonts w:ascii="Times New Roman" w:eastAsia="Calibri" w:hAnsi="Times New Roman" w:cs="Times New Roman"/>
        </w:rPr>
      </w:pPr>
    </w:p>
    <w:p w:rsidR="003531E6" w:rsidRPr="003C4595" w:rsidRDefault="003531E6" w:rsidP="003531E6">
      <w:pPr>
        <w:jc w:val="both"/>
        <w:rPr>
          <w:rFonts w:ascii="Times New Roman" w:eastAsia="Calibri" w:hAnsi="Times New Roman" w:cs="Times New Roman"/>
        </w:rPr>
      </w:pPr>
      <w:r w:rsidRPr="003C4595">
        <w:rPr>
          <w:rFonts w:ascii="Times New Roman" w:eastAsia="Calibri" w:hAnsi="Times New Roman" w:cs="Times New Roman"/>
        </w:rPr>
        <w:t>gdje su:</w:t>
      </w:r>
    </w:p>
    <w:p w:rsidR="003531E6" w:rsidRPr="003C4595" w:rsidRDefault="003531E6" w:rsidP="003531E6">
      <w:pPr>
        <w:jc w:val="both"/>
        <w:rPr>
          <w:rFonts w:ascii="Times New Roman" w:eastAsia="Calibri" w:hAnsi="Times New Roman" w:cs="Times New Roman"/>
        </w:rPr>
      </w:pPr>
      <w:r w:rsidRPr="003C4595">
        <w:rPr>
          <w:rFonts w:ascii="Times New Roman" w:eastAsia="Calibri" w:hAnsi="Times New Roman" w:cs="Times New Roman"/>
          <w:b/>
          <w:bCs/>
        </w:rPr>
        <w:t>ef</w:t>
      </w:r>
      <w:r w:rsidRPr="003C4595">
        <w:rPr>
          <w:rFonts w:ascii="Times New Roman" w:eastAsia="Calibri" w:hAnsi="Times New Roman" w:cs="Times New Roman"/>
          <w:b/>
          <w:bCs/>
          <w:vertAlign w:val="subscript"/>
        </w:rPr>
        <w:t xml:space="preserve">GD </w:t>
      </w:r>
      <w:r w:rsidRPr="003C4595">
        <w:rPr>
          <w:rFonts w:ascii="Times New Roman" w:eastAsia="Calibri" w:hAnsi="Times New Roman" w:cs="Times New Roman"/>
          <w:b/>
          <w:bCs/>
        </w:rPr>
        <w:t xml:space="preserve">- </w:t>
      </w:r>
      <w:r w:rsidRPr="003C4595">
        <w:rPr>
          <w:rFonts w:ascii="Times New Roman" w:eastAsia="Calibri" w:hAnsi="Times New Roman" w:cs="Times New Roman"/>
        </w:rPr>
        <w:t>faktor za proračun smanjenja emisije CO</w:t>
      </w:r>
      <w:r w:rsidRPr="003C4595">
        <w:rPr>
          <w:rFonts w:ascii="Times New Roman" w:eastAsia="Calibri" w:hAnsi="Times New Roman" w:cs="Times New Roman"/>
          <w:vertAlign w:val="subscript"/>
        </w:rPr>
        <w:t>2</w:t>
      </w:r>
      <w:r w:rsidRPr="003C4595">
        <w:rPr>
          <w:rFonts w:ascii="Times New Roman" w:eastAsia="Calibri" w:hAnsi="Times New Roman" w:cs="Times New Roman"/>
        </w:rPr>
        <w:t xml:space="preserve"> zbog energetske uštede prema prosječnim specifičnim emisijama dizelskog goriva 0,2652 – [kg CO</w:t>
      </w:r>
      <w:r w:rsidRPr="003C4595">
        <w:rPr>
          <w:rFonts w:ascii="Times New Roman" w:eastAsia="Calibri" w:hAnsi="Times New Roman" w:cs="Times New Roman"/>
          <w:vertAlign w:val="subscript"/>
        </w:rPr>
        <w:t>2</w:t>
      </w:r>
      <w:r w:rsidRPr="003C4595">
        <w:rPr>
          <w:rFonts w:ascii="Times New Roman" w:eastAsia="Calibri" w:hAnsi="Times New Roman" w:cs="Times New Roman"/>
        </w:rPr>
        <w:t>/kWh].</w:t>
      </w:r>
    </w:p>
    <w:p w:rsidR="003531E6" w:rsidRPr="003C4595" w:rsidRDefault="003531E6" w:rsidP="003531E6">
      <w:pPr>
        <w:jc w:val="both"/>
        <w:rPr>
          <w:rFonts w:ascii="Times New Roman" w:eastAsia="Calibri" w:hAnsi="Times New Roman" w:cs="Times New Roman"/>
        </w:rPr>
      </w:pPr>
      <w:r w:rsidRPr="003C4595">
        <w:rPr>
          <w:rFonts w:ascii="Times New Roman" w:eastAsia="Calibri" w:hAnsi="Times New Roman" w:cs="Times New Roman"/>
          <w:b/>
          <w:bCs/>
        </w:rPr>
        <w:t>ef</w:t>
      </w:r>
      <w:r w:rsidRPr="003C4595">
        <w:rPr>
          <w:rFonts w:ascii="Times New Roman" w:eastAsia="Calibri" w:hAnsi="Times New Roman" w:cs="Times New Roman"/>
          <w:b/>
          <w:bCs/>
          <w:vertAlign w:val="subscript"/>
        </w:rPr>
        <w:t>GB</w:t>
      </w:r>
      <w:r w:rsidRPr="003C4595">
        <w:rPr>
          <w:rFonts w:ascii="Times New Roman" w:eastAsia="Calibri" w:hAnsi="Times New Roman" w:cs="Times New Roman"/>
          <w:b/>
          <w:bCs/>
        </w:rPr>
        <w:t xml:space="preserve"> - </w:t>
      </w:r>
      <w:r w:rsidRPr="003C4595">
        <w:rPr>
          <w:rFonts w:ascii="Times New Roman" w:eastAsia="Calibri" w:hAnsi="Times New Roman" w:cs="Times New Roman"/>
        </w:rPr>
        <w:t>faktor za proračun smanjenja emisije CO</w:t>
      </w:r>
      <w:r w:rsidRPr="003C4595">
        <w:rPr>
          <w:rFonts w:ascii="Times New Roman" w:eastAsia="Calibri" w:hAnsi="Times New Roman" w:cs="Times New Roman"/>
          <w:vertAlign w:val="subscript"/>
        </w:rPr>
        <w:t>2</w:t>
      </w:r>
      <w:r w:rsidRPr="003C4595">
        <w:rPr>
          <w:rFonts w:ascii="Times New Roman" w:eastAsia="Calibri" w:hAnsi="Times New Roman" w:cs="Times New Roman"/>
        </w:rPr>
        <w:t xml:space="preserve"> zbog energetske uštede prema prosječnim specifičnim emisijama motornih benzina 0,2337 –  [kg CO</w:t>
      </w:r>
      <w:r w:rsidRPr="003C4595">
        <w:rPr>
          <w:rFonts w:ascii="Times New Roman" w:eastAsia="Calibri" w:hAnsi="Times New Roman" w:cs="Times New Roman"/>
          <w:vertAlign w:val="subscript"/>
        </w:rPr>
        <w:t>2</w:t>
      </w:r>
      <w:r w:rsidRPr="003C4595">
        <w:rPr>
          <w:rFonts w:ascii="Times New Roman" w:eastAsia="Calibri" w:hAnsi="Times New Roman" w:cs="Times New Roman"/>
        </w:rPr>
        <w:t xml:space="preserve">/kWh].             </w:t>
      </w:r>
    </w:p>
    <w:p w:rsidR="003531E6" w:rsidRDefault="003531E6" w:rsidP="003531E6">
      <w:pPr>
        <w:jc w:val="both"/>
        <w:rPr>
          <w:rFonts w:ascii="Times New Roman" w:eastAsia="Calibri" w:hAnsi="Times New Roman" w:cs="Times New Roman"/>
        </w:rPr>
      </w:pPr>
    </w:p>
    <w:p w:rsidR="003531E6" w:rsidRPr="003C4595" w:rsidRDefault="003531E6" w:rsidP="003531E6">
      <w:pPr>
        <w:jc w:val="both"/>
        <w:rPr>
          <w:rFonts w:ascii="Times New Roman" w:eastAsia="Calibri" w:hAnsi="Times New Roman" w:cs="Times New Roman"/>
        </w:rPr>
      </w:pPr>
      <w:r w:rsidRPr="003C4595">
        <w:rPr>
          <w:rFonts w:ascii="Times New Roman" w:eastAsia="Calibri" w:hAnsi="Times New Roman" w:cs="Times New Roman"/>
        </w:rPr>
        <w:t>Za izračun su potrebni podaci o količini goriva prodanog krajnjim kupcima kojima je u odabranoj godini dodan aditiv i podaci o faktoru uštede upotrijebljenog aditiva na temelju odgovarajuće izjave proizvođača.</w:t>
      </w:r>
    </w:p>
    <w:p w:rsidR="003531E6" w:rsidRPr="004C644B" w:rsidRDefault="003531E6" w:rsidP="003531E6">
      <w:pPr>
        <w:jc w:val="both"/>
        <w:rPr>
          <w:rFonts w:ascii="Times New Roman" w:eastAsia="Calibri" w:hAnsi="Times New Roman" w:cs="Times New Roman"/>
        </w:rPr>
      </w:pPr>
      <w:r w:rsidRPr="004C644B">
        <w:rPr>
          <w:rFonts w:ascii="Times New Roman" w:eastAsia="Calibri" w:hAnsi="Times New Roman" w:cs="Times New Roman"/>
        </w:rPr>
        <w:t xml:space="preserve">Učinak dodanog aditiva dokazuje se </w:t>
      </w:r>
      <w:r w:rsidRPr="004C644B">
        <w:rPr>
          <w:rFonts w:ascii="Times New Roman" w:eastAsia="Calibri" w:hAnsi="Times New Roman" w:cs="Times New Roman"/>
          <w:bCs/>
        </w:rPr>
        <w:t>odgovarajućom izjavom proizvođača o njegovoj djelotvornosti</w:t>
      </w:r>
      <w:r w:rsidRPr="004C644B">
        <w:rPr>
          <w:rFonts w:ascii="Times New Roman" w:eastAsia="Calibri" w:hAnsi="Times New Roman" w:cs="Times New Roman"/>
        </w:rPr>
        <w:t>.</w:t>
      </w:r>
    </w:p>
    <w:p w:rsidR="003531E6" w:rsidRDefault="003531E6" w:rsidP="003531E6">
      <w:pPr>
        <w:rPr>
          <w:rFonts w:ascii="Arial" w:eastAsia="Calibri" w:hAnsi="Arial" w:cs="Arial"/>
        </w:rPr>
      </w:pPr>
    </w:p>
    <w:p w:rsidR="003531E6" w:rsidRPr="004C644B" w:rsidRDefault="003531E6" w:rsidP="003531E6">
      <w:pPr>
        <w:rPr>
          <w:rFonts w:ascii="Times New Roman" w:eastAsia="Calibri" w:hAnsi="Times New Roman" w:cs="Times New Roman"/>
          <w:b/>
        </w:rPr>
      </w:pPr>
      <w:r w:rsidRPr="004C644B">
        <w:rPr>
          <w:rFonts w:ascii="Times New Roman" w:eastAsia="Calibri" w:hAnsi="Times New Roman" w:cs="Times New Roman"/>
          <w:b/>
        </w:rPr>
        <w:t>1.4.</w:t>
      </w:r>
      <w:r w:rsidRPr="004C644B">
        <w:rPr>
          <w:rFonts w:ascii="Times New Roman" w:eastAsia="Calibri" w:hAnsi="Times New Roman" w:cs="Times New Roman"/>
          <w:b/>
        </w:rPr>
        <w:tab/>
        <w:t>Životni vijek mjere</w:t>
      </w:r>
    </w:p>
    <w:p w:rsidR="003531E6" w:rsidRPr="004C644B" w:rsidRDefault="003531E6" w:rsidP="003531E6">
      <w:pPr>
        <w:jc w:val="both"/>
        <w:rPr>
          <w:rFonts w:ascii="Times New Roman" w:eastAsia="Calibri" w:hAnsi="Times New Roman" w:cs="Times New Roman"/>
          <w:b/>
          <w:color w:val="000000"/>
        </w:rPr>
      </w:pPr>
      <w:r w:rsidRPr="004C644B">
        <w:rPr>
          <w:rFonts w:ascii="Times New Roman" w:eastAsia="Calibri" w:hAnsi="Times New Roman" w:cs="Times New Roman"/>
        </w:rPr>
        <w:t>Životni vijek mjere</w:t>
      </w:r>
      <w:r>
        <w:rPr>
          <w:rFonts w:ascii="Times New Roman" w:eastAsia="Calibri" w:hAnsi="Times New Roman" w:cs="Times New Roman"/>
        </w:rPr>
        <w:t xml:space="preserve"> se odnosi na 1 godinu, odnosno godinu u kojoj je mjera nastala i nema kumulativni učinak</w:t>
      </w:r>
      <w:r w:rsidRPr="004C644B">
        <w:rPr>
          <w:rFonts w:ascii="Times New Roman" w:eastAsia="Calibri" w:hAnsi="Times New Roman" w:cs="Times New Roman"/>
        </w:rPr>
        <w:t>.</w:t>
      </w:r>
    </w:p>
    <w:p w:rsidR="003531E6" w:rsidRPr="004C644B" w:rsidRDefault="003531E6" w:rsidP="003531E6">
      <w:pPr>
        <w:jc w:val="center"/>
        <w:rPr>
          <w:rFonts w:ascii="Times New Roman" w:hAnsi="Times New Roman" w:cs="Times New Roman"/>
        </w:rPr>
      </w:pPr>
    </w:p>
    <w:p w:rsidR="003531E6" w:rsidRPr="00FA3D47" w:rsidRDefault="003531E6" w:rsidP="003531E6">
      <w:pPr>
        <w:rPr>
          <w:rFonts w:ascii="Times New Roman" w:hAnsi="Times New Roman" w:cs="Times New Roman"/>
        </w:rPr>
      </w:pPr>
    </w:p>
    <w:p w:rsidR="00077E96" w:rsidRDefault="00077E96"/>
    <w:sectPr w:rsidR="00077E9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B5B" w:rsidRDefault="00D86B5B" w:rsidP="003531E6">
      <w:pPr>
        <w:spacing w:after="0" w:line="240" w:lineRule="auto"/>
      </w:pPr>
      <w:r>
        <w:separator/>
      </w:r>
    </w:p>
  </w:endnote>
  <w:endnote w:type="continuationSeparator" w:id="0">
    <w:p w:rsidR="00D86B5B" w:rsidRDefault="00D86B5B" w:rsidP="00353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Myriad Pro Cond">
    <w:altName w:val="Arial"/>
    <w:panose1 w:val="00000000000000000000"/>
    <w:charset w:val="00"/>
    <w:family w:val="swiss"/>
    <w:notTrueType/>
    <w:pitch w:val="variable"/>
    <w:sig w:usb0="2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1"/>
    <w:family w:val="roman"/>
    <w:pitch w:val="variable"/>
    <w:sig w:usb0="E00002FF" w:usb1="420024FF" w:usb2="00000000" w:usb3="00000000" w:csb0="0000019F" w:csb1="00000000"/>
  </w:font>
  <w:font w:name="MinionPro-BoldCn">
    <w:altName w:val="MS Mincho"/>
    <w:panose1 w:val="00000000000000000000"/>
    <w:charset w:val="80"/>
    <w:family w:val="auto"/>
    <w:notTrueType/>
    <w:pitch w:val="default"/>
    <w:sig w:usb0="00000000" w:usb1="08070000" w:usb2="00000010" w:usb3="00000000" w:csb0="00020000" w:csb1="00000000"/>
  </w:font>
  <w:font w:name="MinionPro-Cn">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B5B" w:rsidRDefault="00D86B5B" w:rsidP="003531E6">
      <w:pPr>
        <w:spacing w:after="0" w:line="240" w:lineRule="auto"/>
      </w:pPr>
      <w:r>
        <w:separator/>
      </w:r>
    </w:p>
  </w:footnote>
  <w:footnote w:type="continuationSeparator" w:id="0">
    <w:p w:rsidR="00D86B5B" w:rsidRDefault="00D86B5B" w:rsidP="003531E6">
      <w:pPr>
        <w:spacing w:after="0" w:line="240" w:lineRule="auto"/>
      </w:pPr>
      <w:r>
        <w:continuationSeparator/>
      </w:r>
    </w:p>
  </w:footnote>
  <w:footnote w:id="1">
    <w:p w:rsidR="003531E6" w:rsidRPr="007D5A34" w:rsidRDefault="003531E6" w:rsidP="003531E6">
      <w:pPr>
        <w:pStyle w:val="Tekstfusnote"/>
        <w:rPr>
          <w:sz w:val="18"/>
          <w:szCs w:val="18"/>
        </w:rPr>
      </w:pPr>
      <w:r w:rsidRPr="007D5A34">
        <w:rPr>
          <w:rStyle w:val="Referencafusnote"/>
          <w:sz w:val="18"/>
          <w:szCs w:val="18"/>
        </w:rPr>
        <w:footnoteRef/>
      </w:r>
      <w:r w:rsidRPr="007D5A34">
        <w:rPr>
          <w:sz w:val="18"/>
          <w:szCs w:val="18"/>
        </w:rPr>
        <w:t xml:space="preserve"> Razlika između ova dva podatka jest broj vikendica/apartmana i praznih stanova.</w:t>
      </w:r>
    </w:p>
  </w:footnote>
  <w:footnote w:id="2">
    <w:p w:rsidR="003531E6" w:rsidRPr="007D5A34" w:rsidRDefault="003531E6" w:rsidP="003531E6">
      <w:pPr>
        <w:pStyle w:val="Tekstfusnote"/>
        <w:rPr>
          <w:sz w:val="18"/>
          <w:szCs w:val="18"/>
        </w:rPr>
      </w:pPr>
      <w:r w:rsidRPr="007D5A34">
        <w:rPr>
          <w:rStyle w:val="Referencafusnote"/>
          <w:sz w:val="18"/>
          <w:szCs w:val="18"/>
        </w:rPr>
        <w:footnoteRef/>
      </w:r>
      <w:r w:rsidRPr="007D5A34">
        <w:rPr>
          <w:sz w:val="18"/>
          <w:szCs w:val="18"/>
        </w:rPr>
        <w:t xml:space="preserve"> Potrošnja energije sekundarnih prebivališta (vikendica, apartmana) uobičajeno je mala i uključena u podatak o ukupnoj potrošnji energije stalno nastanjenih kućanstava. No, ukoliko udio potrošnje energije u sekundarnim prebivalištima postane značajan, treba ga odvojiti iz ukupne potrošnje energije kućanstava.</w:t>
      </w:r>
    </w:p>
  </w:footnote>
  <w:footnote w:id="3">
    <w:p w:rsidR="003531E6" w:rsidRPr="007D5A34" w:rsidRDefault="003531E6" w:rsidP="003531E6">
      <w:pPr>
        <w:pStyle w:val="Tekstfusnote"/>
        <w:rPr>
          <w:sz w:val="18"/>
          <w:szCs w:val="18"/>
        </w:rPr>
      </w:pPr>
      <w:r w:rsidRPr="007D5A34">
        <w:rPr>
          <w:rStyle w:val="Referencafusnote"/>
          <w:sz w:val="18"/>
          <w:szCs w:val="18"/>
        </w:rPr>
        <w:footnoteRef/>
      </w:r>
      <w:r w:rsidRPr="007D5A34">
        <w:rPr>
          <w:sz w:val="18"/>
          <w:szCs w:val="18"/>
        </w:rPr>
        <w:t xml:space="preserve"> Ukoliko je prosječna dnevna temperatura zimskog dana 5°C, broj stupanj-dana grijanja tog dana je 13 (18-5).</w:t>
      </w:r>
    </w:p>
  </w:footnote>
  <w:footnote w:id="4">
    <w:p w:rsidR="003531E6" w:rsidRPr="00FD6BB5" w:rsidRDefault="003531E6" w:rsidP="003531E6">
      <w:pPr>
        <w:pStyle w:val="Tekstfusnote"/>
        <w:rPr>
          <w:rFonts w:cstheme="minorHAnsi"/>
          <w:sz w:val="18"/>
          <w:szCs w:val="18"/>
        </w:rPr>
      </w:pPr>
      <w:r w:rsidRPr="00FD6BB5">
        <w:rPr>
          <w:rStyle w:val="Referencafusnote"/>
          <w:rFonts w:cstheme="minorHAnsi"/>
          <w:sz w:val="18"/>
          <w:szCs w:val="18"/>
        </w:rPr>
        <w:footnoteRef/>
      </w:r>
      <w:r w:rsidRPr="00FD6BB5">
        <w:rPr>
          <w:rFonts w:cstheme="minorHAnsi"/>
          <w:sz w:val="18"/>
          <w:szCs w:val="18"/>
        </w:rPr>
        <w:t xml:space="preserve"> Izvor: ODYSSEE baza podataka</w:t>
      </w:r>
    </w:p>
  </w:footnote>
  <w:footnote w:id="5">
    <w:p w:rsidR="003531E6" w:rsidRPr="007D5A34" w:rsidRDefault="003531E6" w:rsidP="003531E6">
      <w:pPr>
        <w:pStyle w:val="Tekstfusnote"/>
        <w:rPr>
          <w:sz w:val="18"/>
          <w:szCs w:val="18"/>
        </w:rPr>
      </w:pPr>
      <w:r w:rsidRPr="007D5A34">
        <w:rPr>
          <w:rStyle w:val="Referencafusnote"/>
          <w:sz w:val="18"/>
          <w:szCs w:val="18"/>
        </w:rPr>
        <w:footnoteRef/>
      </w:r>
      <w:r w:rsidRPr="007D5A34">
        <w:rPr>
          <w:sz w:val="18"/>
          <w:szCs w:val="18"/>
        </w:rPr>
        <w:t xml:space="preserve"> U južnim europskim zemljama povećava se udio centralnog grijanja (bilo uslijed daljinskih centraliziranih toplinskih sustava, bilo zbog plinofikacije), čime se toplinska udobnost u kućanstvima povećava te se omogućava zagrijavanje više prostorija. Zamjena sobnog centralnim grijanjem dovodi do povećanja potrošnje energije za grijanje upravo zbog efekta povećanja grijane površine. U tom se slučaju može koristiti potrošnja energije za grijanje po m2  ekvivalentne stambene jedinice s centralnim grijanjem.</w:t>
      </w:r>
    </w:p>
  </w:footnote>
  <w:footnote w:id="6">
    <w:p w:rsidR="003531E6" w:rsidRPr="00A45F14" w:rsidRDefault="003531E6" w:rsidP="003531E6">
      <w:pPr>
        <w:pStyle w:val="Tekstfusnote"/>
        <w:rPr>
          <w:sz w:val="18"/>
          <w:szCs w:val="18"/>
        </w:rPr>
      </w:pPr>
      <w:r w:rsidRPr="00A45F14">
        <w:rPr>
          <w:rStyle w:val="Referencafusnote"/>
          <w:sz w:val="18"/>
          <w:szCs w:val="18"/>
        </w:rPr>
        <w:footnoteRef/>
      </w:r>
      <w:r w:rsidRPr="00A45F14">
        <w:rPr>
          <w:sz w:val="18"/>
          <w:szCs w:val="18"/>
        </w:rPr>
        <w:t xml:space="preserve"> Jedan od načina kojim bi se bolje pokazale stvarne uštede energije bio bi da se potrošnja energije za hlađenje podijeli s brojem ili površinom stambenih jedinica koje doista imaju uređaje za klimatizaciju prostora.</w:t>
      </w:r>
    </w:p>
  </w:footnote>
  <w:footnote w:id="7">
    <w:p w:rsidR="003531E6" w:rsidRPr="00A45F14" w:rsidRDefault="003531E6" w:rsidP="003531E6">
      <w:pPr>
        <w:pStyle w:val="Tekstfusnote"/>
        <w:rPr>
          <w:sz w:val="18"/>
          <w:szCs w:val="18"/>
        </w:rPr>
      </w:pPr>
      <w:r w:rsidRPr="00A45F14">
        <w:rPr>
          <w:rStyle w:val="Referencafusnote"/>
          <w:sz w:val="18"/>
          <w:szCs w:val="18"/>
        </w:rPr>
        <w:footnoteRef/>
      </w:r>
      <w:r w:rsidRPr="00A45F14">
        <w:rPr>
          <w:sz w:val="18"/>
          <w:szCs w:val="18"/>
        </w:rPr>
        <w:t xml:space="preserve"> Ovakav se pristup razlikuje od pristupa Eurostata, koji u ukupnu potrošnju energije u kućanstvima ubraja i potrošnju sunčeve energije. No, Direktiva 2006/32/EC kao prihvatljivu mjeru poboljšanja energetske učinkovitosti navodi </w:t>
      </w:r>
      <w:r>
        <w:rPr>
          <w:sz w:val="18"/>
          <w:szCs w:val="18"/>
        </w:rPr>
        <w:t>„</w:t>
      </w:r>
      <w:r w:rsidRPr="00A45F14">
        <w:rPr>
          <w:sz w:val="18"/>
          <w:szCs w:val="18"/>
        </w:rPr>
        <w:t>proizvodnju energije iz obnovljivih izvora energije (OIE), pri čemu se količina kupljene energije smanjuje (npr. sunčevi toplinski sustavi, sustavi pripreme PTV, grijanja i hlađenja potpomognuti sunčevom energijom)</w:t>
      </w:r>
      <w:r>
        <w:rPr>
          <w:sz w:val="18"/>
          <w:szCs w:val="18"/>
        </w:rPr>
        <w:t>“</w:t>
      </w:r>
      <w:r w:rsidRPr="00A45F14">
        <w:rPr>
          <w:sz w:val="18"/>
          <w:szCs w:val="18"/>
        </w:rPr>
        <w:t xml:space="preserve"> (</w:t>
      </w:r>
      <w:r>
        <w:rPr>
          <w:sz w:val="18"/>
          <w:szCs w:val="18"/>
        </w:rPr>
        <w:t>Prilog IIII</w:t>
      </w:r>
      <w:r w:rsidRPr="00A45F14">
        <w:rPr>
          <w:sz w:val="18"/>
          <w:szCs w:val="18"/>
        </w:rPr>
        <w:t>I Direktive).</w:t>
      </w:r>
    </w:p>
  </w:footnote>
  <w:footnote w:id="8">
    <w:p w:rsidR="003531E6" w:rsidRPr="008E7BF2" w:rsidRDefault="003531E6" w:rsidP="003531E6">
      <w:pPr>
        <w:pStyle w:val="Tekstfusnote"/>
        <w:rPr>
          <w:sz w:val="18"/>
          <w:szCs w:val="18"/>
        </w:rPr>
      </w:pPr>
      <w:r w:rsidRPr="008E7BF2">
        <w:rPr>
          <w:rStyle w:val="Referencafusnote"/>
          <w:sz w:val="18"/>
          <w:szCs w:val="18"/>
        </w:rPr>
        <w:footnoteRef/>
      </w:r>
      <w:r w:rsidRPr="008E7BF2">
        <w:rPr>
          <w:sz w:val="18"/>
          <w:szCs w:val="18"/>
        </w:rPr>
        <w:t xml:space="preserve"> Razmatra se šest grupa kućanskih uređaja, koji predstavljaju najveća trošila u kućanstvu: hladnjaci, zamrzivači, perilice rublja, perilice posuđa, TV, sušilice rublja.</w:t>
      </w:r>
    </w:p>
  </w:footnote>
  <w:footnote w:id="9">
    <w:p w:rsidR="003531E6" w:rsidRPr="008E7BF2" w:rsidRDefault="003531E6" w:rsidP="003531E6">
      <w:pPr>
        <w:pStyle w:val="Tekstfusnote"/>
        <w:rPr>
          <w:sz w:val="18"/>
          <w:szCs w:val="18"/>
        </w:rPr>
      </w:pPr>
      <w:r w:rsidRPr="008E7BF2">
        <w:rPr>
          <w:rStyle w:val="Referencafusnote"/>
          <w:sz w:val="18"/>
          <w:szCs w:val="18"/>
        </w:rPr>
        <w:footnoteRef/>
      </w:r>
      <w:r w:rsidRPr="008E7BF2">
        <w:rPr>
          <w:sz w:val="18"/>
          <w:szCs w:val="18"/>
        </w:rPr>
        <w:t xml:space="preserve"> Jedan od načina kojim bi se bolje pokazale stvarne uštede energije bio bi da se potrošnja električne energije za rasvjetu podijeli brojem rasvjetnih mjesta.</w:t>
      </w:r>
    </w:p>
  </w:footnote>
  <w:footnote w:id="10">
    <w:p w:rsidR="003531E6" w:rsidRPr="002D72D7" w:rsidRDefault="003531E6" w:rsidP="003531E6">
      <w:pPr>
        <w:pStyle w:val="Tekstfusnote"/>
        <w:rPr>
          <w:sz w:val="18"/>
          <w:szCs w:val="18"/>
        </w:rPr>
      </w:pPr>
      <w:r w:rsidRPr="002D72D7">
        <w:rPr>
          <w:rStyle w:val="Referencafusnote"/>
          <w:sz w:val="18"/>
          <w:szCs w:val="18"/>
        </w:rPr>
        <w:footnoteRef/>
      </w:r>
      <w:r w:rsidRPr="002D72D7">
        <w:rPr>
          <w:sz w:val="18"/>
          <w:szCs w:val="18"/>
        </w:rPr>
        <w:t xml:space="preserve"> Ovakav se pristup razlikuje od pristupa Eurostata, koji u ukupnu potrošnju energije u kućanstvima ubraja i potrošnju sunčeve energije.</w:t>
      </w:r>
    </w:p>
  </w:footnote>
  <w:footnote w:id="11">
    <w:p w:rsidR="003531E6" w:rsidRPr="007E30C0" w:rsidRDefault="003531E6" w:rsidP="003531E6">
      <w:pPr>
        <w:pStyle w:val="Tekstfusnote"/>
        <w:rPr>
          <w:sz w:val="18"/>
          <w:szCs w:val="18"/>
        </w:rPr>
      </w:pPr>
      <w:r w:rsidRPr="007E30C0">
        <w:rPr>
          <w:rStyle w:val="Referencafusnote"/>
          <w:sz w:val="18"/>
          <w:szCs w:val="18"/>
        </w:rPr>
        <w:footnoteRef/>
      </w:r>
      <w:r w:rsidRPr="007E30C0">
        <w:rPr>
          <w:sz w:val="18"/>
          <w:szCs w:val="18"/>
        </w:rPr>
        <w:t xml:space="preserve"> Broj ekvivalentnih zaposlenika se izračunava na temelju ukupnog broja zaposlenika u sektoru usluga svedenog na situaciju u kojoj bi svi zaposlenici bili stalno zaposleni. Broj tako izračunatih ekvivalentnih zaposlenika je manji nego stvarni broj zaposlenika u uslužnom sektoru.</w:t>
      </w:r>
    </w:p>
  </w:footnote>
  <w:footnote w:id="12">
    <w:p w:rsidR="003531E6" w:rsidRPr="00BE43FF" w:rsidRDefault="003531E6" w:rsidP="003531E6">
      <w:pPr>
        <w:pStyle w:val="Tekstfusnote"/>
        <w:rPr>
          <w:sz w:val="18"/>
          <w:szCs w:val="18"/>
        </w:rPr>
      </w:pPr>
      <w:r w:rsidRPr="00BE43FF">
        <w:rPr>
          <w:rStyle w:val="Referencafusnote"/>
          <w:sz w:val="18"/>
          <w:szCs w:val="18"/>
        </w:rPr>
        <w:footnoteRef/>
      </w:r>
      <w:r w:rsidRPr="00BE43FF">
        <w:rPr>
          <w:sz w:val="18"/>
          <w:szCs w:val="18"/>
        </w:rPr>
        <w:t xml:space="preserve"> Službeni podaci često se odnose na sva registrirana vozila (npr. uključujući vozila koja više nisu u uporabi) jer kumuliraju sve nove registracije bez izbacivanja onih vozila koja jesu registrirana ali se više ne koriste.</w:t>
      </w:r>
    </w:p>
  </w:footnote>
  <w:footnote w:id="13">
    <w:p w:rsidR="003531E6" w:rsidRPr="00BE43FF" w:rsidRDefault="003531E6" w:rsidP="003531E6">
      <w:pPr>
        <w:pStyle w:val="Tekstfusnote"/>
        <w:rPr>
          <w:sz w:val="18"/>
          <w:szCs w:val="18"/>
        </w:rPr>
      </w:pPr>
      <w:r w:rsidRPr="00BE43FF">
        <w:rPr>
          <w:rStyle w:val="Referencafusnote"/>
          <w:sz w:val="18"/>
          <w:szCs w:val="18"/>
        </w:rPr>
        <w:footnoteRef/>
      </w:r>
      <w:r w:rsidRPr="00BE43FF">
        <w:rPr>
          <w:sz w:val="18"/>
          <w:szCs w:val="18"/>
        </w:rPr>
        <w:t xml:space="preserve"> Raspon je 0</w:t>
      </w:r>
      <w:r>
        <w:rPr>
          <w:sz w:val="18"/>
          <w:szCs w:val="18"/>
        </w:rPr>
        <w:t>,</w:t>
      </w:r>
      <w:r w:rsidRPr="00BE43FF">
        <w:rPr>
          <w:sz w:val="18"/>
          <w:szCs w:val="18"/>
        </w:rPr>
        <w:t>70-0</w:t>
      </w:r>
      <w:r>
        <w:rPr>
          <w:sz w:val="18"/>
          <w:szCs w:val="18"/>
        </w:rPr>
        <w:t>,</w:t>
      </w:r>
      <w:r w:rsidRPr="00BE43FF">
        <w:rPr>
          <w:sz w:val="18"/>
          <w:szCs w:val="18"/>
        </w:rPr>
        <w:t>78 za motorni benzin i 0</w:t>
      </w:r>
      <w:r>
        <w:rPr>
          <w:sz w:val="18"/>
          <w:szCs w:val="18"/>
        </w:rPr>
        <w:t>,</w:t>
      </w:r>
      <w:r w:rsidRPr="00BE43FF">
        <w:rPr>
          <w:sz w:val="18"/>
          <w:szCs w:val="18"/>
        </w:rPr>
        <w:t>82-0</w:t>
      </w:r>
      <w:r>
        <w:rPr>
          <w:sz w:val="18"/>
          <w:szCs w:val="18"/>
        </w:rPr>
        <w:t>,</w:t>
      </w:r>
      <w:r w:rsidRPr="00BE43FF">
        <w:rPr>
          <w:sz w:val="18"/>
          <w:szCs w:val="18"/>
        </w:rPr>
        <w:t>90 za dizel.</w:t>
      </w:r>
    </w:p>
  </w:footnote>
  <w:footnote w:id="14">
    <w:p w:rsidR="003531E6" w:rsidRPr="00BE43FF" w:rsidRDefault="003531E6" w:rsidP="003531E6">
      <w:pPr>
        <w:pStyle w:val="Tekstfusnote"/>
        <w:rPr>
          <w:sz w:val="18"/>
          <w:szCs w:val="18"/>
        </w:rPr>
      </w:pPr>
      <w:r w:rsidRPr="00BE43FF">
        <w:rPr>
          <w:rStyle w:val="Referencafusnote"/>
          <w:sz w:val="18"/>
          <w:szCs w:val="18"/>
        </w:rPr>
        <w:footnoteRef/>
      </w:r>
      <w:r w:rsidRPr="00BE43FF">
        <w:rPr>
          <w:sz w:val="18"/>
          <w:szCs w:val="18"/>
        </w:rPr>
        <w:t xml:space="preserve"> Postoje dva načina mjerenja potrošnje benzina u energetskim statistikama, ovisno o izvorima podataka: iz podataka o potrošnji naftnih derivata (iz energetske bilance) ili iz podataka o potrošnji naftnih derivata i biogoriva (iz podataka naftnih tvrtki). Ukoliko su biogoriva uključena u podatke o potrošnji goriva, potrebno je koristiti korekcijski faktor kojim će se u obzir uzeti prosječna gustoća i energetska vrijednost mješavine benzin/biogorivo. Ukoliko nisu uključena u ukupnu potrošnju goriva, tada se jednadžba treba nadopuniti potrošnjom biogoriva. Prosječne vrijednosti preporučene od EK su: 0</w:t>
      </w:r>
      <w:r>
        <w:rPr>
          <w:sz w:val="18"/>
          <w:szCs w:val="18"/>
        </w:rPr>
        <w:t>,</w:t>
      </w:r>
      <w:r w:rsidRPr="00BE43FF">
        <w:rPr>
          <w:sz w:val="18"/>
          <w:szCs w:val="18"/>
        </w:rPr>
        <w:t>78 koe/l za bioetanol i 0</w:t>
      </w:r>
      <w:r>
        <w:rPr>
          <w:sz w:val="18"/>
          <w:szCs w:val="18"/>
        </w:rPr>
        <w:t>,</w:t>
      </w:r>
      <w:r w:rsidRPr="00BE43FF">
        <w:rPr>
          <w:sz w:val="18"/>
          <w:szCs w:val="18"/>
        </w:rPr>
        <w:t>51 koe/l za dizel.</w:t>
      </w:r>
    </w:p>
  </w:footnote>
  <w:footnote w:id="15">
    <w:p w:rsidR="003531E6" w:rsidRPr="00BE43FF" w:rsidRDefault="003531E6" w:rsidP="003531E6">
      <w:pPr>
        <w:pStyle w:val="Tekstfusnote"/>
        <w:rPr>
          <w:sz w:val="18"/>
          <w:szCs w:val="18"/>
        </w:rPr>
      </w:pPr>
      <w:r w:rsidRPr="00BE43FF">
        <w:rPr>
          <w:rStyle w:val="Referencafusnote"/>
          <w:sz w:val="18"/>
          <w:szCs w:val="18"/>
        </w:rPr>
        <w:footnoteRef/>
      </w:r>
      <w:r w:rsidRPr="00BE43FF">
        <w:rPr>
          <w:sz w:val="18"/>
          <w:szCs w:val="18"/>
        </w:rPr>
        <w:t xml:space="preserve"> Primjerice, povećana uporaba dizela rezultira povećanim energetskim sadržajem jedne litre goriva, što vodi do nižih ušteda izračunatih pomoću pokazatelja u goe/pkm u usporedbi s uštedama izračunatim pomoću pokazatelja u l/100 km.</w:t>
      </w:r>
    </w:p>
  </w:footnote>
  <w:footnote w:id="16">
    <w:p w:rsidR="003531E6" w:rsidRPr="00622E4F" w:rsidRDefault="003531E6" w:rsidP="003531E6">
      <w:pPr>
        <w:pStyle w:val="Tekstfusnote"/>
        <w:rPr>
          <w:sz w:val="18"/>
          <w:szCs w:val="18"/>
        </w:rPr>
      </w:pPr>
      <w:r w:rsidRPr="00622E4F">
        <w:rPr>
          <w:rStyle w:val="Referencafusnote"/>
          <w:sz w:val="18"/>
          <w:szCs w:val="18"/>
        </w:rPr>
        <w:footnoteRef/>
      </w:r>
      <w:r w:rsidRPr="00622E4F">
        <w:rPr>
          <w:sz w:val="18"/>
          <w:szCs w:val="18"/>
        </w:rPr>
        <w:t xml:space="preserve"> Mogu se koristiti sljedeće vrijednosti: 1</w:t>
      </w:r>
      <w:r>
        <w:rPr>
          <w:sz w:val="18"/>
          <w:szCs w:val="18"/>
        </w:rPr>
        <w:t>,</w:t>
      </w:r>
      <w:r w:rsidRPr="00622E4F">
        <w:rPr>
          <w:sz w:val="18"/>
          <w:szCs w:val="18"/>
        </w:rPr>
        <w:t>7 tkbr po putničkom km i 2</w:t>
      </w:r>
      <w:r>
        <w:rPr>
          <w:sz w:val="18"/>
          <w:szCs w:val="18"/>
        </w:rPr>
        <w:t>,</w:t>
      </w:r>
      <w:r w:rsidRPr="00622E4F">
        <w:rPr>
          <w:sz w:val="18"/>
          <w:szCs w:val="18"/>
        </w:rPr>
        <w:t>5 tkbr po tonskom km.</w:t>
      </w:r>
    </w:p>
  </w:footnote>
  <w:footnote w:id="17">
    <w:p w:rsidR="003531E6" w:rsidRPr="00622E4F" w:rsidRDefault="003531E6" w:rsidP="003531E6">
      <w:pPr>
        <w:pStyle w:val="Tekstfusnote"/>
        <w:rPr>
          <w:sz w:val="18"/>
          <w:szCs w:val="18"/>
        </w:rPr>
      </w:pPr>
      <w:r w:rsidRPr="00622E4F">
        <w:rPr>
          <w:rStyle w:val="Referencafusnote"/>
          <w:sz w:val="18"/>
          <w:szCs w:val="18"/>
        </w:rPr>
        <w:footnoteRef/>
      </w:r>
      <w:r w:rsidRPr="00622E4F">
        <w:rPr>
          <w:sz w:val="18"/>
          <w:szCs w:val="18"/>
        </w:rPr>
        <w:t xml:space="preserve"> Potrošnja električne energije u tramvajima može biti uključena u ukupnu potrošnju energije željezničkog prometa. Stoga izračun bruto tonskih km treba biti konzistentan s obuhvatom potrošnje energije koji se navodi u statistikama. Idealno bi bilo da postoje podaci koji odvajaju potrošnju energije tramvaja od potrošnje vlakova.</w:t>
      </w:r>
    </w:p>
  </w:footnote>
  <w:footnote w:id="18">
    <w:p w:rsidR="003531E6" w:rsidRPr="007D38F8" w:rsidRDefault="003531E6" w:rsidP="003531E6">
      <w:pPr>
        <w:pStyle w:val="Tekstfusnote"/>
        <w:rPr>
          <w:sz w:val="18"/>
          <w:szCs w:val="18"/>
        </w:rPr>
      </w:pPr>
      <w:r w:rsidRPr="007D38F8">
        <w:rPr>
          <w:rStyle w:val="Referencafusnote"/>
          <w:sz w:val="18"/>
          <w:szCs w:val="18"/>
        </w:rPr>
        <w:footnoteRef/>
      </w:r>
      <w:r w:rsidRPr="007D38F8">
        <w:rPr>
          <w:sz w:val="18"/>
          <w:szCs w:val="18"/>
        </w:rPr>
        <w:t xml:space="preserve"> Bruto tonski km je uobičajena mjerna jedinica za ukupni promet roba i putnika u tonskim km, uključujući i težinu lokomotive i vagona. Koristi se za agregiranje podataka o putničkom prometu i prometu roba. Potrošnja energije se uobičajeno alocira između putničkog prometa i prometa roba prema njihovom udjelu u ukupnom prometu izraženom u tkbr.</w:t>
      </w:r>
    </w:p>
  </w:footnote>
  <w:footnote w:id="19">
    <w:p w:rsidR="003531E6" w:rsidRPr="007D38F8" w:rsidRDefault="003531E6" w:rsidP="003531E6">
      <w:pPr>
        <w:pStyle w:val="Tekstfusnote"/>
        <w:rPr>
          <w:sz w:val="18"/>
          <w:szCs w:val="18"/>
        </w:rPr>
      </w:pPr>
      <w:r w:rsidRPr="007D38F8">
        <w:rPr>
          <w:rStyle w:val="Referencafusnote"/>
          <w:sz w:val="18"/>
          <w:szCs w:val="18"/>
        </w:rPr>
        <w:footnoteRef/>
      </w:r>
      <w:r w:rsidRPr="007D38F8">
        <w:rPr>
          <w:sz w:val="18"/>
          <w:szCs w:val="18"/>
        </w:rPr>
        <w:t xml:space="preserve"> Koriste se sljedeće vrijednosti: 1</w:t>
      </w:r>
      <w:r>
        <w:rPr>
          <w:sz w:val="18"/>
          <w:szCs w:val="18"/>
        </w:rPr>
        <w:t>,</w:t>
      </w:r>
      <w:r w:rsidRPr="007D38F8">
        <w:rPr>
          <w:sz w:val="18"/>
          <w:szCs w:val="18"/>
        </w:rPr>
        <w:t>7 tkbr po putničkom km za putnike i 2</w:t>
      </w:r>
      <w:r>
        <w:rPr>
          <w:sz w:val="18"/>
          <w:szCs w:val="18"/>
        </w:rPr>
        <w:t>,</w:t>
      </w:r>
      <w:r w:rsidRPr="007D38F8">
        <w:rPr>
          <w:sz w:val="18"/>
          <w:szCs w:val="18"/>
        </w:rPr>
        <w:t>5 tkbr po tonskom km za robe.</w:t>
      </w:r>
    </w:p>
  </w:footnote>
  <w:footnote w:id="20">
    <w:p w:rsidR="003531E6" w:rsidRPr="00832AE4" w:rsidRDefault="003531E6" w:rsidP="003531E6">
      <w:pPr>
        <w:pStyle w:val="Tekstfusnote"/>
        <w:rPr>
          <w:sz w:val="18"/>
          <w:szCs w:val="18"/>
          <w:lang w:val="en-GB"/>
        </w:rPr>
      </w:pPr>
      <w:r w:rsidRPr="00832AE4">
        <w:rPr>
          <w:rStyle w:val="Referencafusnote"/>
          <w:sz w:val="18"/>
          <w:szCs w:val="18"/>
          <w:lang w:val="en-GB"/>
        </w:rPr>
        <w:footnoteRef/>
      </w:r>
      <w:r w:rsidRPr="00832AE4">
        <w:rPr>
          <w:sz w:val="18"/>
          <w:szCs w:val="18"/>
          <w:lang w:val="en-GB"/>
        </w:rPr>
        <w:t xml:space="preserve"> ISIC - International Standard Industrial Classification of All Economic Activities, Rev. 4 (2008)</w:t>
      </w:r>
    </w:p>
  </w:footnote>
  <w:footnote w:id="21">
    <w:p w:rsidR="003531E6" w:rsidRPr="00832AE4" w:rsidRDefault="003531E6" w:rsidP="003531E6">
      <w:pPr>
        <w:pStyle w:val="Tekstfusnote"/>
        <w:rPr>
          <w:lang w:val="en-GB"/>
        </w:rPr>
      </w:pPr>
      <w:r w:rsidRPr="00832AE4">
        <w:rPr>
          <w:rStyle w:val="Referencafusnote"/>
          <w:lang w:val="en-GB"/>
        </w:rPr>
        <w:footnoteRef/>
      </w:r>
      <w:r w:rsidRPr="00832AE4">
        <w:rPr>
          <w:lang w:val="en-GB"/>
        </w:rPr>
        <w:t xml:space="preserve"> </w:t>
      </w:r>
      <w:r w:rsidRPr="00832AE4">
        <w:rPr>
          <w:sz w:val="18"/>
          <w:szCs w:val="18"/>
          <w:lang w:val="en-GB"/>
        </w:rPr>
        <w:t>Statistical Classification of Economic Activities in the European Community, Rev. 2 (2008)</w:t>
      </w:r>
    </w:p>
  </w:footnote>
  <w:footnote w:id="22">
    <w:p w:rsidR="003531E6" w:rsidRDefault="003531E6" w:rsidP="003531E6">
      <w:pPr>
        <w:pStyle w:val="Tekstfusnote"/>
      </w:pPr>
      <w:r>
        <w:rPr>
          <w:rStyle w:val="Referencafusnote"/>
        </w:rPr>
        <w:footnoteRef/>
      </w:r>
      <w:r>
        <w:t xml:space="preserve"> </w:t>
      </w:r>
      <w:r w:rsidRPr="00263C21">
        <w:rPr>
          <w:sz w:val="18"/>
          <w:szCs w:val="18"/>
        </w:rPr>
        <w:t>Od 2008. godine ova dva standard</w:t>
      </w:r>
      <w:r w:rsidRPr="00BA5206">
        <w:rPr>
          <w:sz w:val="18"/>
          <w:szCs w:val="18"/>
        </w:rPr>
        <w:t xml:space="preserve">a klasifikacije djelatnosti su </w:t>
      </w:r>
      <w:r>
        <w:rPr>
          <w:sz w:val="18"/>
          <w:szCs w:val="18"/>
        </w:rPr>
        <w:t xml:space="preserve">velikim dijelom </w:t>
      </w:r>
      <w:r w:rsidRPr="00BA5206">
        <w:rPr>
          <w:sz w:val="18"/>
          <w:szCs w:val="18"/>
        </w:rPr>
        <w:t>ujednačena</w:t>
      </w:r>
      <w:r>
        <w:rPr>
          <w:sz w:val="18"/>
          <w:szCs w:val="18"/>
        </w:rPr>
        <w:t xml:space="preserve"> te NACE Rev. 2 numeracija i podjela odgovara ISIC Rev. 4 numeraciji i podjeli u prve dvije razine, dok u trećoj postoje manje razlike, detaljna usporedba dostupna je na: </w:t>
      </w:r>
      <w:r w:rsidRPr="0079038C">
        <w:rPr>
          <w:sz w:val="18"/>
          <w:szCs w:val="18"/>
        </w:rPr>
        <w:t>http://unstats.un.org/unsd/cr/registry/regso.asp?Ci=70&amp;Lg=1&amp;Co=&amp;T=0&amp;p=1</w:t>
      </w:r>
    </w:p>
  </w:footnote>
  <w:footnote w:id="23">
    <w:p w:rsidR="003531E6" w:rsidRPr="00F465C8" w:rsidRDefault="003531E6" w:rsidP="003531E6">
      <w:pPr>
        <w:pStyle w:val="Tekstfusnote"/>
        <w:rPr>
          <w:sz w:val="18"/>
          <w:szCs w:val="18"/>
        </w:rPr>
      </w:pPr>
      <w:r w:rsidRPr="00F465C8">
        <w:rPr>
          <w:rStyle w:val="Referencafusnote"/>
          <w:sz w:val="18"/>
          <w:szCs w:val="18"/>
        </w:rPr>
        <w:footnoteRef/>
      </w:r>
      <w:r w:rsidRPr="00F465C8">
        <w:rPr>
          <w:sz w:val="18"/>
          <w:szCs w:val="18"/>
        </w:rPr>
        <w:t xml:space="preserve"> http://w3.unece.org/pxweb/database/STAT/20-ME/2-MENA/?lang=1</w:t>
      </w:r>
    </w:p>
  </w:footnote>
  <w:footnote w:id="24">
    <w:p w:rsidR="003531E6" w:rsidRPr="00F465C8" w:rsidRDefault="003531E6" w:rsidP="003531E6">
      <w:pPr>
        <w:pStyle w:val="Tekstfusnote"/>
        <w:rPr>
          <w:sz w:val="18"/>
          <w:szCs w:val="18"/>
        </w:rPr>
      </w:pPr>
      <w:r w:rsidRPr="00F465C8">
        <w:rPr>
          <w:rStyle w:val="Referencafusnote"/>
          <w:sz w:val="18"/>
          <w:szCs w:val="18"/>
        </w:rPr>
        <w:footnoteRef/>
      </w:r>
      <w:r w:rsidRPr="00F465C8">
        <w:rPr>
          <w:sz w:val="18"/>
          <w:szCs w:val="18"/>
        </w:rPr>
        <w:t xml:space="preserve"> Indeksi proizvodnje računaju se vrlo precizno (4 – 5 znamenaka) temeljem podataka o fizičkoj proizvodnji u različitim jedinicama (npr. litre proizvedenog mlijeka, tone mesa i sl.). Da bi se izračunao indeks za granu (dvije znamenke u NACE klasifikaciji), detaljni indeksi se agregiraju kao ponderirani prosjek na temelju udjela svake podgrane u dodanoj vrijednosti cijele grane u referentnoj godini.</w:t>
      </w:r>
    </w:p>
  </w:footnote>
  <w:footnote w:id="25">
    <w:p w:rsidR="003531E6" w:rsidRPr="00960293" w:rsidRDefault="003531E6" w:rsidP="003531E6">
      <w:pPr>
        <w:pStyle w:val="Tekstfusnote"/>
        <w:rPr>
          <w:lang w:val="en-GB"/>
        </w:rPr>
      </w:pPr>
      <w:r>
        <w:rPr>
          <w:rStyle w:val="Referencafusnote"/>
        </w:rPr>
        <w:footnoteRef/>
      </w:r>
      <w:r>
        <w:t xml:space="preserve"> PREPORUKA KOMISIJE (EU) 2019/1658 оd 25. rujna 2019. o prenošenju obveza uštede energije u skladu s Direktivom o energetskoj učinkovitosti</w:t>
      </w:r>
    </w:p>
  </w:footnote>
  <w:footnote w:id="26">
    <w:p w:rsidR="003531E6" w:rsidRPr="00297774" w:rsidRDefault="003531E6" w:rsidP="003531E6">
      <w:pPr>
        <w:pStyle w:val="Tekstfusnote"/>
        <w:rPr>
          <w:lang w:val="en-GB"/>
        </w:rPr>
      </w:pPr>
      <w:r>
        <w:rPr>
          <w:rStyle w:val="Referencafusnote"/>
        </w:rPr>
        <w:footnoteRef/>
      </w:r>
      <w:r>
        <w:t xml:space="preserve"> </w:t>
      </w:r>
      <w:r w:rsidRPr="003F2ED0">
        <w:t xml:space="preserve">Predložena metoda </w:t>
      </w:r>
      <w:r>
        <w:t>preporučena je i u</w:t>
      </w:r>
      <w:r w:rsidRPr="003F2ED0">
        <w:t xml:space="preserve"> EU H2020 </w:t>
      </w:r>
      <w:r>
        <w:t>projektu</w:t>
      </w:r>
      <w:r>
        <w:rPr>
          <w:lang w:val="en-GB"/>
        </w:rPr>
        <w:t xml:space="preserve"> MultEE - </w:t>
      </w:r>
      <w:r w:rsidRPr="003F2ED0">
        <w:rPr>
          <w:lang w:val="en-GB"/>
        </w:rPr>
        <w:t>Facilitating Multi-level governance for Energy Efficiency</w:t>
      </w:r>
      <w:r>
        <w:rPr>
          <w:lang w:val="en-GB"/>
        </w:rPr>
        <w:t xml:space="preserve"> i to u  </w:t>
      </w:r>
      <w:r w:rsidRPr="00CF12A3">
        <w:t>studiji</w:t>
      </w:r>
      <w:r>
        <w:rPr>
          <w:lang w:val="en-GB"/>
        </w:rPr>
        <w:t xml:space="preserve"> “</w:t>
      </w:r>
      <w:r w:rsidRPr="00AB4682">
        <w:rPr>
          <w:lang w:val="en-GB"/>
        </w:rPr>
        <w:t>Document with general formulae</w:t>
      </w:r>
      <w:r>
        <w:rPr>
          <w:lang w:val="en-GB"/>
        </w:rPr>
        <w:t xml:space="preserve"> </w:t>
      </w:r>
      <w:r w:rsidRPr="00AB4682">
        <w:rPr>
          <w:lang w:val="en-GB"/>
        </w:rPr>
        <w:t>of bottom-up methods to assess</w:t>
      </w:r>
      <w:r>
        <w:rPr>
          <w:lang w:val="en-GB"/>
        </w:rPr>
        <w:t xml:space="preserve"> </w:t>
      </w:r>
      <w:r w:rsidRPr="00AB4682">
        <w:rPr>
          <w:lang w:val="en-GB"/>
        </w:rPr>
        <w:t>the impact of energy efficiency</w:t>
      </w:r>
      <w:r>
        <w:rPr>
          <w:lang w:val="en-GB"/>
        </w:rPr>
        <w:t xml:space="preserve"> </w:t>
      </w:r>
      <w:r w:rsidRPr="00AB4682">
        <w:rPr>
          <w:lang w:val="en-GB"/>
        </w:rPr>
        <w:t>measures</w:t>
      </w:r>
      <w:r>
        <w:rPr>
          <w:lang w:val="en-GB"/>
        </w:rPr>
        <w:t xml:space="preserve">”, </w:t>
      </w:r>
      <w:r w:rsidRPr="00826622">
        <w:t>mjeri</w:t>
      </w:r>
      <w:r>
        <w:rPr>
          <w:lang w:val="en-GB"/>
        </w:rPr>
        <w:t xml:space="preserve"> “</w:t>
      </w:r>
      <w:r w:rsidRPr="009815B5">
        <w:rPr>
          <w:lang w:val="en-GB"/>
        </w:rPr>
        <w:t>Awareness Raising campaigns</w:t>
      </w:r>
      <w:r>
        <w:rPr>
          <w:lang w:val="en-GB"/>
        </w:rPr>
        <w:t>”.</w:t>
      </w:r>
    </w:p>
  </w:footnote>
  <w:footnote w:id="27">
    <w:p w:rsidR="003531E6" w:rsidRPr="00F94F1D" w:rsidRDefault="003531E6" w:rsidP="003531E6">
      <w:pPr>
        <w:pStyle w:val="Tekstfusnote"/>
      </w:pPr>
      <w:r w:rsidRPr="00F94F1D">
        <w:rPr>
          <w:rStyle w:val="Referencafusnote"/>
        </w:rPr>
        <w:footnoteRef/>
      </w:r>
      <w:r w:rsidRPr="00F94F1D">
        <w:t xml:space="preserve"> Izvor: Odyssee baza podataka: </w:t>
      </w:r>
      <w:hyperlink r:id="rId1" w:history="1">
        <w:r w:rsidRPr="00F94F1D">
          <w:rPr>
            <w:rStyle w:val="Hiperveza"/>
            <w:rFonts w:eastAsiaTheme="majorEastAsia" w:cs="Myriad Pro"/>
          </w:rPr>
          <w:t>https://odyssee.enerdata.net/database/</w:t>
        </w:r>
      </w:hyperlink>
      <w:r w:rsidRPr="00F94F1D">
        <w:t xml:space="preserve"> (datum pristupa mrežnoj stranici: 30.10.2019</w:t>
      </w:r>
      <w:r>
        <w:t>.</w:t>
      </w:r>
      <w:r w:rsidRPr="00F94F1D">
        <w:t>)</w:t>
      </w:r>
      <w:r>
        <w:t xml:space="preserve">. Podatci na temelju kojih su određene referentne vrijednosti dani su u </w:t>
      </w:r>
      <w:r w:rsidRPr="004624FD">
        <w:t>Prilogu D.</w:t>
      </w:r>
      <w:r>
        <w:t xml:space="preserve"> </w:t>
      </w:r>
    </w:p>
  </w:footnote>
  <w:footnote w:id="28">
    <w:p w:rsidR="003531E6" w:rsidRPr="00CC4152" w:rsidRDefault="003531E6" w:rsidP="003531E6">
      <w:pPr>
        <w:pStyle w:val="Tekstfusnote"/>
        <w:rPr>
          <w:lang w:val="en-GB"/>
        </w:rPr>
      </w:pPr>
      <w:r>
        <w:rPr>
          <w:rStyle w:val="Referencafusnote"/>
        </w:rPr>
        <w:footnoteRef/>
      </w:r>
      <w:r>
        <w:t xml:space="preserve"> </w:t>
      </w:r>
      <w:r w:rsidRPr="003F2ED0">
        <w:t>Predložena metoda i referentne vrijednosti temelje se na preporukama EU H2020 projekta</w:t>
      </w:r>
      <w:r>
        <w:rPr>
          <w:lang w:val="en-GB"/>
        </w:rPr>
        <w:t xml:space="preserve"> MultEE - </w:t>
      </w:r>
      <w:r w:rsidRPr="003F2ED0">
        <w:rPr>
          <w:lang w:val="en-GB"/>
        </w:rPr>
        <w:t>Facilitating Multi-level governance for Energy Efficiency</w:t>
      </w:r>
      <w:r>
        <w:rPr>
          <w:lang w:val="en-GB"/>
        </w:rPr>
        <w:t xml:space="preserve"> </w:t>
      </w:r>
      <w:r w:rsidRPr="00CF12A3">
        <w:t>danih u studiji</w:t>
      </w:r>
      <w:r>
        <w:rPr>
          <w:lang w:val="en-GB"/>
        </w:rPr>
        <w:t xml:space="preserve"> “</w:t>
      </w:r>
      <w:r w:rsidRPr="00AB4682">
        <w:rPr>
          <w:lang w:val="en-GB"/>
        </w:rPr>
        <w:t>Document with general formulae</w:t>
      </w:r>
      <w:r>
        <w:rPr>
          <w:lang w:val="en-GB"/>
        </w:rPr>
        <w:t xml:space="preserve"> </w:t>
      </w:r>
      <w:r w:rsidRPr="00AB4682">
        <w:rPr>
          <w:lang w:val="en-GB"/>
        </w:rPr>
        <w:t>of bottom-up methods to assess</w:t>
      </w:r>
      <w:r>
        <w:rPr>
          <w:lang w:val="en-GB"/>
        </w:rPr>
        <w:t xml:space="preserve"> </w:t>
      </w:r>
      <w:r w:rsidRPr="00AB4682">
        <w:rPr>
          <w:lang w:val="en-GB"/>
        </w:rPr>
        <w:t>the impact of energy efficiency</w:t>
      </w:r>
      <w:r>
        <w:rPr>
          <w:lang w:val="en-GB"/>
        </w:rPr>
        <w:t xml:space="preserve"> </w:t>
      </w:r>
      <w:r w:rsidRPr="00AB4682">
        <w:rPr>
          <w:lang w:val="en-GB"/>
        </w:rPr>
        <w:t>measures</w:t>
      </w:r>
      <w:r>
        <w:rPr>
          <w:lang w:val="en-GB"/>
        </w:rPr>
        <w:t xml:space="preserve">”, </w:t>
      </w:r>
      <w:r w:rsidRPr="00826622">
        <w:t>mjeri</w:t>
      </w:r>
      <w:r>
        <w:rPr>
          <w:lang w:val="en-GB"/>
        </w:rPr>
        <w:t xml:space="preserve"> “</w:t>
      </w:r>
      <w:r w:rsidRPr="00B84B52">
        <w:rPr>
          <w:lang w:val="en-GB"/>
        </w:rPr>
        <w:t>Energy audits for households</w:t>
      </w:r>
      <w:r>
        <w:rPr>
          <w:lang w:val="en-GB"/>
        </w:rPr>
        <w:t xml:space="preserve">”. </w:t>
      </w:r>
      <w:r w:rsidRPr="00DD0CB6">
        <w:t xml:space="preserve">Metoda je </w:t>
      </w:r>
      <w:r>
        <w:t>također detaljno</w:t>
      </w:r>
      <w:r w:rsidRPr="00DD0CB6">
        <w:t xml:space="preserve"> razrađena u austrijskoj metodologiji danoj u dokumentu</w:t>
      </w:r>
      <w:r>
        <w:rPr>
          <w:lang w:val="en-GB"/>
        </w:rPr>
        <w:t xml:space="preserve"> “</w:t>
      </w:r>
      <w:r w:rsidRPr="00DD0CB6">
        <w:rPr>
          <w:lang w:val="en-GB"/>
        </w:rPr>
        <w:t>Verallgemeinerte Methoden zur Bewertung von Energieeffizienzmaßnahmen</w:t>
      </w:r>
      <w:r>
        <w:rPr>
          <w:lang w:val="en-GB"/>
        </w:rPr>
        <w:t xml:space="preserve"> (</w:t>
      </w:r>
      <w:r w:rsidRPr="00DD0CB6">
        <w:rPr>
          <w:lang w:val="en-GB"/>
        </w:rPr>
        <w:t>29.06.2016</w:t>
      </w:r>
      <w:r>
        <w:rPr>
          <w:lang w:val="en-GB"/>
        </w:rPr>
        <w:t xml:space="preserve">.)”, </w:t>
      </w:r>
      <w:r w:rsidRPr="000412F1">
        <w:t xml:space="preserve">mjera Energetsko savjetovanje za kućasntva </w:t>
      </w:r>
      <w:r>
        <w:rPr>
          <w:lang w:val="en-GB"/>
        </w:rPr>
        <w:t xml:space="preserve">(njem. </w:t>
      </w:r>
      <w:r w:rsidRPr="000412F1">
        <w:rPr>
          <w:lang w:val="en-GB"/>
        </w:rPr>
        <w:t>Energieberatung für private Haushalte</w:t>
      </w:r>
      <w:r>
        <w:rPr>
          <w:lang w:val="en-GB"/>
        </w:rPr>
        <w:t>).</w:t>
      </w:r>
    </w:p>
  </w:footnote>
  <w:footnote w:id="29">
    <w:p w:rsidR="003531E6" w:rsidRPr="009C7EAB" w:rsidRDefault="003531E6" w:rsidP="003531E6">
      <w:pPr>
        <w:pStyle w:val="Tekstfusnote"/>
        <w:rPr>
          <w:lang w:val="en-GB"/>
        </w:rPr>
      </w:pPr>
      <w:r>
        <w:rPr>
          <w:rStyle w:val="Referencafusnote"/>
        </w:rPr>
        <w:footnoteRef/>
      </w:r>
      <w:r>
        <w:t xml:space="preserve"> </w:t>
      </w:r>
      <w:r w:rsidRPr="00F9423C">
        <w:t>Izvor: Godišnji energetski pregled “Energija u Hrvatskoj 2017.”, Ministarstvo zaštite okoliša i energetike, prosinac 2018.</w:t>
      </w:r>
    </w:p>
  </w:footnote>
  <w:footnote w:id="30">
    <w:p w:rsidR="003531E6" w:rsidRPr="00543D62" w:rsidRDefault="003531E6" w:rsidP="003531E6">
      <w:pPr>
        <w:pStyle w:val="Tekstfusnote"/>
        <w:rPr>
          <w:lang w:val="en-GB"/>
        </w:rPr>
      </w:pPr>
      <w:r>
        <w:rPr>
          <w:rStyle w:val="Referencafusnote"/>
        </w:rPr>
        <w:footnoteRef/>
      </w:r>
      <w:r>
        <w:t xml:space="preserve"> Referentna vrijednost preuzeta je iz </w:t>
      </w:r>
      <w:r w:rsidRPr="00DD0CB6">
        <w:t>u austrijsk</w:t>
      </w:r>
      <w:r>
        <w:t xml:space="preserve">e </w:t>
      </w:r>
      <w:r w:rsidRPr="00DD0CB6">
        <w:t>metodologiji</w:t>
      </w:r>
      <w:r>
        <w:t xml:space="preserve">e </w:t>
      </w:r>
      <w:r w:rsidRPr="00DD0CB6">
        <w:t>dan</w:t>
      </w:r>
      <w:r>
        <w:t xml:space="preserve">e </w:t>
      </w:r>
      <w:r w:rsidRPr="00DD0CB6">
        <w:t>u dokumentu</w:t>
      </w:r>
      <w:r>
        <w:rPr>
          <w:lang w:val="en-GB"/>
        </w:rPr>
        <w:t xml:space="preserve"> “</w:t>
      </w:r>
      <w:r w:rsidRPr="00DD0CB6">
        <w:rPr>
          <w:lang w:val="en-GB"/>
        </w:rPr>
        <w:t>Verallgemeinerte Methoden zur Bewertung von Energieeffizienzmaßnahmen</w:t>
      </w:r>
      <w:r>
        <w:rPr>
          <w:lang w:val="en-GB"/>
        </w:rPr>
        <w:t xml:space="preserve"> (</w:t>
      </w:r>
      <w:r w:rsidRPr="00DD0CB6">
        <w:rPr>
          <w:lang w:val="en-GB"/>
        </w:rPr>
        <w:t>29.06.2016</w:t>
      </w:r>
      <w:r>
        <w:rPr>
          <w:lang w:val="en-GB"/>
        </w:rPr>
        <w:t xml:space="preserve">.)”, </w:t>
      </w:r>
      <w:r w:rsidRPr="000412F1">
        <w:t xml:space="preserve">mjera </w:t>
      </w:r>
      <w:r>
        <w:t>Bijela tehnika – kućanski uređaji</w:t>
      </w:r>
      <w:r w:rsidRPr="000412F1">
        <w:t xml:space="preserve"> </w:t>
      </w:r>
      <w:r>
        <w:rPr>
          <w:lang w:val="en-GB"/>
        </w:rPr>
        <w:t xml:space="preserve">(njem. </w:t>
      </w:r>
      <w:r w:rsidRPr="00543D62">
        <w:rPr>
          <w:lang w:val="en-GB"/>
        </w:rPr>
        <w:t>Weißware (Haushaltsgeräte)</w:t>
      </w:r>
      <w:r>
        <w:rPr>
          <w:lang w:val="en-GB"/>
        </w:rPr>
        <w:t>).</w:t>
      </w:r>
    </w:p>
  </w:footnote>
  <w:footnote w:id="31">
    <w:p w:rsidR="003531E6" w:rsidRPr="00297774" w:rsidRDefault="003531E6" w:rsidP="003531E6">
      <w:pPr>
        <w:pStyle w:val="Tekstfusnote"/>
        <w:rPr>
          <w:lang w:val="en-GB"/>
        </w:rPr>
      </w:pPr>
      <w:r>
        <w:rPr>
          <w:rStyle w:val="Referencafusnote"/>
        </w:rPr>
        <w:footnoteRef/>
      </w:r>
      <w:r>
        <w:t xml:space="preserve"> </w:t>
      </w:r>
      <w:r w:rsidRPr="003F2ED0">
        <w:t xml:space="preserve">Predložena metoda </w:t>
      </w:r>
      <w:r>
        <w:t>preporučena je u</w:t>
      </w:r>
      <w:r w:rsidRPr="003F2ED0">
        <w:t xml:space="preserve"> EU H2020 projekta</w:t>
      </w:r>
      <w:r>
        <w:rPr>
          <w:lang w:val="en-GB"/>
        </w:rPr>
        <w:t xml:space="preserve"> MultEE - </w:t>
      </w:r>
      <w:r w:rsidRPr="003F2ED0">
        <w:rPr>
          <w:lang w:val="en-GB"/>
        </w:rPr>
        <w:t>Facilitating Multi-level governance for Energy Efficiency</w:t>
      </w:r>
      <w:r>
        <w:rPr>
          <w:lang w:val="en-GB"/>
        </w:rPr>
        <w:t xml:space="preserve"> </w:t>
      </w:r>
      <w:r w:rsidRPr="00CF12A3">
        <w:t>danih u studiji</w:t>
      </w:r>
      <w:r>
        <w:rPr>
          <w:lang w:val="en-GB"/>
        </w:rPr>
        <w:t xml:space="preserve"> “</w:t>
      </w:r>
      <w:r w:rsidRPr="00AB4682">
        <w:rPr>
          <w:lang w:val="en-GB"/>
        </w:rPr>
        <w:t>Document with general formulae</w:t>
      </w:r>
      <w:r>
        <w:rPr>
          <w:lang w:val="en-GB"/>
        </w:rPr>
        <w:t xml:space="preserve"> </w:t>
      </w:r>
      <w:r w:rsidRPr="00AB4682">
        <w:rPr>
          <w:lang w:val="en-GB"/>
        </w:rPr>
        <w:t>of bottom-up methods to assess</w:t>
      </w:r>
      <w:r>
        <w:rPr>
          <w:lang w:val="en-GB"/>
        </w:rPr>
        <w:t xml:space="preserve"> </w:t>
      </w:r>
      <w:r w:rsidRPr="00AB4682">
        <w:rPr>
          <w:lang w:val="en-GB"/>
        </w:rPr>
        <w:t>the impact of energy efficiency</w:t>
      </w:r>
      <w:r>
        <w:rPr>
          <w:lang w:val="en-GB"/>
        </w:rPr>
        <w:t xml:space="preserve"> </w:t>
      </w:r>
      <w:r w:rsidRPr="00AB4682">
        <w:rPr>
          <w:lang w:val="en-GB"/>
        </w:rPr>
        <w:t>measures</w:t>
      </w:r>
      <w:r>
        <w:rPr>
          <w:lang w:val="en-GB"/>
        </w:rPr>
        <w:t xml:space="preserve">”, </w:t>
      </w:r>
      <w:r w:rsidRPr="00826622">
        <w:t>mjeri</w:t>
      </w:r>
      <w:r>
        <w:rPr>
          <w:lang w:val="en-GB"/>
        </w:rPr>
        <w:t xml:space="preserve"> “</w:t>
      </w:r>
      <w:r w:rsidRPr="009815B5">
        <w:rPr>
          <w:lang w:val="en-GB"/>
        </w:rPr>
        <w:t>Awareness Raising campaigns</w:t>
      </w:r>
      <w:r>
        <w:rPr>
          <w:lang w:val="en-GB"/>
        </w:rPr>
        <w:t>”.</w:t>
      </w:r>
    </w:p>
  </w:footnote>
  <w:footnote w:id="32">
    <w:p w:rsidR="003531E6" w:rsidRPr="00FC2CDD" w:rsidRDefault="003531E6" w:rsidP="003531E6">
      <w:pPr>
        <w:pStyle w:val="Tekstfusnote"/>
        <w:rPr>
          <w:lang w:val="en-GB"/>
        </w:rPr>
      </w:pPr>
      <w:r>
        <w:rPr>
          <w:rStyle w:val="Referencafusnote"/>
        </w:rPr>
        <w:footnoteRef/>
      </w:r>
      <w:r>
        <w:t xml:space="preserve"> </w:t>
      </w:r>
      <w:r>
        <w:rPr>
          <w:lang w:val="en-GB"/>
        </w:rPr>
        <w:t xml:space="preserve">Izvor: Odyssee baza podataka: </w:t>
      </w:r>
      <w:hyperlink r:id="rId2" w:history="1">
        <w:r w:rsidRPr="002D65B5">
          <w:rPr>
            <w:rStyle w:val="Hiperveza"/>
            <w:rFonts w:eastAsiaTheme="majorEastAsia" w:cs="Myriad Pro"/>
            <w:lang w:val="en-GB"/>
          </w:rPr>
          <w:t>https://odyssee.enerdata.net/database/</w:t>
        </w:r>
      </w:hyperlink>
      <w:r>
        <w:rPr>
          <w:lang w:val="en-GB"/>
        </w:rPr>
        <w:t xml:space="preserve"> (datum pristupa mrežnoj stranici: 30.10.2019). </w:t>
      </w:r>
      <w:r>
        <w:t>Podatci na temelju kojih su određene referentne vrijednosti dani su u Prilogu D.</w:t>
      </w:r>
    </w:p>
  </w:footnote>
  <w:footnote w:id="33">
    <w:p w:rsidR="003531E6" w:rsidRPr="00CC4152" w:rsidRDefault="003531E6" w:rsidP="003531E6">
      <w:pPr>
        <w:pStyle w:val="Tekstfusnote"/>
        <w:rPr>
          <w:lang w:val="en-GB"/>
        </w:rPr>
      </w:pPr>
      <w:r>
        <w:rPr>
          <w:rStyle w:val="Referencafusnote"/>
        </w:rPr>
        <w:footnoteRef/>
      </w:r>
      <w:r>
        <w:t xml:space="preserve"> </w:t>
      </w:r>
      <w:r w:rsidRPr="003F2ED0">
        <w:t>Predložena metoda i referentne vrijednosti temelje se na preporukama EU H2020 projekta</w:t>
      </w:r>
      <w:r>
        <w:rPr>
          <w:lang w:val="en-GB"/>
        </w:rPr>
        <w:t xml:space="preserve"> MultEE - </w:t>
      </w:r>
      <w:r w:rsidRPr="003F2ED0">
        <w:rPr>
          <w:lang w:val="en-GB"/>
        </w:rPr>
        <w:t>Facilitating Multi-level governance for Energy Efficiency</w:t>
      </w:r>
      <w:r>
        <w:rPr>
          <w:lang w:val="en-GB"/>
        </w:rPr>
        <w:t xml:space="preserve"> </w:t>
      </w:r>
      <w:r w:rsidRPr="00CF12A3">
        <w:t>danih u studiji</w:t>
      </w:r>
      <w:r>
        <w:rPr>
          <w:lang w:val="en-GB"/>
        </w:rPr>
        <w:t xml:space="preserve"> “</w:t>
      </w:r>
      <w:r w:rsidRPr="00AB4682">
        <w:rPr>
          <w:lang w:val="en-GB"/>
        </w:rPr>
        <w:t>Document with general formulae</w:t>
      </w:r>
      <w:r>
        <w:rPr>
          <w:lang w:val="en-GB"/>
        </w:rPr>
        <w:t xml:space="preserve"> </w:t>
      </w:r>
      <w:r w:rsidRPr="00AB4682">
        <w:rPr>
          <w:lang w:val="en-GB"/>
        </w:rPr>
        <w:t>of bottom-up methods to assess</w:t>
      </w:r>
      <w:r>
        <w:rPr>
          <w:lang w:val="en-GB"/>
        </w:rPr>
        <w:t xml:space="preserve"> </w:t>
      </w:r>
      <w:r w:rsidRPr="00AB4682">
        <w:rPr>
          <w:lang w:val="en-GB"/>
        </w:rPr>
        <w:t>the impact of energy efficiency</w:t>
      </w:r>
      <w:r>
        <w:rPr>
          <w:lang w:val="en-GB"/>
        </w:rPr>
        <w:t xml:space="preserve"> </w:t>
      </w:r>
      <w:r w:rsidRPr="00AB4682">
        <w:rPr>
          <w:lang w:val="en-GB"/>
        </w:rPr>
        <w:t>measures</w:t>
      </w:r>
      <w:r>
        <w:rPr>
          <w:lang w:val="en-GB"/>
        </w:rPr>
        <w:t xml:space="preserve">”, </w:t>
      </w:r>
      <w:r w:rsidRPr="00826622">
        <w:t>mjeri</w:t>
      </w:r>
      <w:r>
        <w:rPr>
          <w:lang w:val="en-GB"/>
        </w:rPr>
        <w:t xml:space="preserve"> “</w:t>
      </w:r>
      <w:r w:rsidRPr="00B84B52">
        <w:rPr>
          <w:lang w:val="en-GB"/>
        </w:rPr>
        <w:t>Energy audits for households</w:t>
      </w:r>
      <w:r>
        <w:rPr>
          <w:lang w:val="en-GB"/>
        </w:rPr>
        <w:t xml:space="preserve">”. </w:t>
      </w:r>
      <w:r w:rsidRPr="00DD0CB6">
        <w:t xml:space="preserve">Metoda je </w:t>
      </w:r>
      <w:r>
        <w:t>također detaljno</w:t>
      </w:r>
      <w:r w:rsidRPr="00DD0CB6">
        <w:t xml:space="preserve"> razrađena u austrijskoj metodologiji danoj u dokumentu</w:t>
      </w:r>
      <w:r>
        <w:rPr>
          <w:lang w:val="en-GB"/>
        </w:rPr>
        <w:t xml:space="preserve"> “</w:t>
      </w:r>
      <w:r w:rsidRPr="00DD0CB6">
        <w:rPr>
          <w:lang w:val="en-GB"/>
        </w:rPr>
        <w:t>Verallgemeinerte Methoden zur Bewertung von Energieeffizienzmaßnahmen</w:t>
      </w:r>
      <w:r>
        <w:rPr>
          <w:lang w:val="en-GB"/>
        </w:rPr>
        <w:t xml:space="preserve"> (</w:t>
      </w:r>
      <w:r w:rsidRPr="00DD0CB6">
        <w:rPr>
          <w:lang w:val="en-GB"/>
        </w:rPr>
        <w:t>29.06.2016</w:t>
      </w:r>
      <w:r>
        <w:rPr>
          <w:lang w:val="en-GB"/>
        </w:rPr>
        <w:t xml:space="preserve">.)”, </w:t>
      </w:r>
      <w:r w:rsidRPr="000412F1">
        <w:t xml:space="preserve">mjera Energetsko savjetovanje za kućanstva </w:t>
      </w:r>
      <w:r>
        <w:rPr>
          <w:lang w:val="en-GB"/>
        </w:rPr>
        <w:t xml:space="preserve">(njem. </w:t>
      </w:r>
      <w:r w:rsidRPr="000412F1">
        <w:rPr>
          <w:lang w:val="en-GB"/>
        </w:rPr>
        <w:t>Energieberatung für private Haushalte</w:t>
      </w:r>
      <w:r>
        <w:rPr>
          <w:lang w:val="en-GB"/>
        </w:rPr>
        <w:t>).</w:t>
      </w:r>
    </w:p>
  </w:footnote>
  <w:footnote w:id="34">
    <w:p w:rsidR="003531E6" w:rsidRPr="00F9423C" w:rsidRDefault="003531E6" w:rsidP="003531E6">
      <w:pPr>
        <w:pStyle w:val="Tekstfusnote"/>
      </w:pPr>
      <w:r w:rsidRPr="00F9423C">
        <w:rPr>
          <w:rStyle w:val="Referencafusnote"/>
        </w:rPr>
        <w:footnoteRef/>
      </w:r>
      <w:r w:rsidRPr="00F9423C">
        <w:t xml:space="preserve"> Izvor: Godišnji energetski pregled “Energija u Hrvatskoj 2017.”, Ministarstvo zaštite okoliša i energetike, prosinac 2018.</w:t>
      </w:r>
    </w:p>
  </w:footnote>
  <w:footnote w:id="35">
    <w:p w:rsidR="003531E6" w:rsidRPr="00DE150E" w:rsidRDefault="003531E6" w:rsidP="003531E6">
      <w:pPr>
        <w:pStyle w:val="Tekstfusnote"/>
        <w:rPr>
          <w:lang w:val="en-GB"/>
        </w:rPr>
      </w:pPr>
      <w:r>
        <w:rPr>
          <w:rStyle w:val="Referencafusnote"/>
        </w:rPr>
        <w:footnoteRef/>
      </w:r>
      <w:r>
        <w:t xml:space="preserve"> Način utvrđivanja ušteda energije temelji se na </w:t>
      </w:r>
      <w:r w:rsidRPr="00DD0CB6">
        <w:t>austrijskoj metodologiji danoj u dokumentu</w:t>
      </w:r>
      <w:r>
        <w:rPr>
          <w:lang w:val="en-GB"/>
        </w:rPr>
        <w:t xml:space="preserve"> “</w:t>
      </w:r>
      <w:r w:rsidRPr="00DD0CB6">
        <w:rPr>
          <w:lang w:val="en-GB"/>
        </w:rPr>
        <w:t>Verallgemeinerte Methoden zur Bewertung von Energieeffizienzmaßnahmen</w:t>
      </w:r>
      <w:r>
        <w:rPr>
          <w:lang w:val="en-GB"/>
        </w:rPr>
        <w:t xml:space="preserve"> (</w:t>
      </w:r>
      <w:r w:rsidRPr="00DD0CB6">
        <w:rPr>
          <w:lang w:val="en-GB"/>
        </w:rPr>
        <w:t>29.06.2016</w:t>
      </w:r>
      <w:r>
        <w:rPr>
          <w:lang w:val="en-GB"/>
        </w:rPr>
        <w:t xml:space="preserve">.)” – </w:t>
      </w:r>
      <w:r w:rsidRPr="00787AA3">
        <w:t>mjera energetsko savjetovanje malih i srednjih poduzeća</w:t>
      </w:r>
      <w:r>
        <w:rPr>
          <w:lang w:val="en-GB"/>
        </w:rPr>
        <w:t xml:space="preserve"> (“</w:t>
      </w:r>
      <w:r w:rsidRPr="00144336">
        <w:rPr>
          <w:lang w:val="en-GB"/>
        </w:rPr>
        <w:t>Energieberatung für KMU</w:t>
      </w:r>
      <w:r>
        <w:rPr>
          <w:lang w:val="en-GB"/>
        </w:rPr>
        <w:t xml:space="preserve">”). </w:t>
      </w:r>
      <w:r w:rsidRPr="00787AA3">
        <w:t xml:space="preserve">Smatra se da je austrijska metoda primjerena, jer se tečajevi većinom </w:t>
      </w:r>
      <w:r>
        <w:t>i</w:t>
      </w:r>
      <w:r w:rsidRPr="00787AA3">
        <w:t xml:space="preserve"> provode u malim </w:t>
      </w:r>
      <w:r>
        <w:t>i</w:t>
      </w:r>
      <w:r w:rsidRPr="00787AA3">
        <w:t xml:space="preserve"> srednjim tvrtkama, tj. u poslovnom sektoru općenito, dok u javnom sektoru ovakve tečajeve provodi Agencija za pravni promet I posredovanje nekretninama (APN).</w:t>
      </w:r>
      <w:r>
        <w:rPr>
          <w:lang w:val="en-GB"/>
        </w:rPr>
        <w:t xml:space="preserve"> </w:t>
      </w:r>
    </w:p>
  </w:footnote>
  <w:footnote w:id="36">
    <w:p w:rsidR="003531E6" w:rsidRPr="0064308E" w:rsidRDefault="003531E6" w:rsidP="003531E6">
      <w:pPr>
        <w:pStyle w:val="Tekstfusnote"/>
        <w:rPr>
          <w:lang w:val="en-GB"/>
        </w:rPr>
      </w:pPr>
      <w:r>
        <w:rPr>
          <w:rStyle w:val="Referencafusnote"/>
        </w:rPr>
        <w:footnoteRef/>
      </w:r>
      <w:r>
        <w:t xml:space="preserve"> </w:t>
      </w:r>
      <w:r>
        <w:rPr>
          <w:lang w:val="en-GB"/>
        </w:rPr>
        <w:t xml:space="preserve">Više informacija dostupno je na: </w:t>
      </w:r>
      <w:hyperlink r:id="rId3" w:history="1">
        <w:r w:rsidRPr="003132C2">
          <w:rPr>
            <w:rStyle w:val="Hiperveza"/>
            <w:rFonts w:eastAsiaTheme="majorEastAsia" w:cs="Myriad Pro"/>
            <w:lang w:val="en-GB"/>
          </w:rPr>
          <w:t>https://ekosklad.si/prebivalstvo/ensvet</w:t>
        </w:r>
      </w:hyperlink>
      <w:r>
        <w:rPr>
          <w:lang w:val="en-GB"/>
        </w:rPr>
        <w:t xml:space="preserve"> (datum pristupa mrežnoj stranici: 22.10.2019.)</w:t>
      </w:r>
    </w:p>
  </w:footnote>
  <w:footnote w:id="37">
    <w:p w:rsidR="003531E6" w:rsidRPr="00B20A9A" w:rsidRDefault="003531E6" w:rsidP="003531E6">
      <w:pPr>
        <w:pStyle w:val="Tekstfusnote"/>
        <w:rPr>
          <w:lang w:val="en-GB"/>
        </w:rPr>
      </w:pPr>
      <w:r>
        <w:rPr>
          <w:rStyle w:val="Referencafusnote"/>
        </w:rPr>
        <w:footnoteRef/>
      </w:r>
      <w:r>
        <w:t xml:space="preserve"> </w:t>
      </w:r>
      <w:r>
        <w:rPr>
          <w:lang w:val="en-GB"/>
        </w:rPr>
        <w:t xml:space="preserve">Više informacija dostupno je na: </w:t>
      </w:r>
      <w:hyperlink r:id="rId4" w:history="1">
        <w:r w:rsidRPr="003132C2">
          <w:rPr>
            <w:rStyle w:val="Hiperveza"/>
            <w:rFonts w:eastAsiaTheme="majorEastAsia" w:cs="Myriad Pro"/>
            <w:lang w:val="en-GB"/>
          </w:rPr>
          <w:t>http://www.enu.fzoeu.hr/info-edu/gdje-po-savjet-ee-savjeti</w:t>
        </w:r>
      </w:hyperlink>
      <w:r>
        <w:rPr>
          <w:lang w:val="en-GB"/>
        </w:rPr>
        <w:t xml:space="preserve"> (datum pristupa mrežnoj stranici: 22.10.2019.)</w:t>
      </w:r>
    </w:p>
  </w:footnote>
  <w:footnote w:id="38">
    <w:p w:rsidR="003531E6" w:rsidRPr="00CC648E" w:rsidRDefault="003531E6" w:rsidP="003531E6">
      <w:pPr>
        <w:pStyle w:val="Tekstfusnote"/>
        <w:rPr>
          <w:lang w:val="en-GB"/>
        </w:rPr>
      </w:pPr>
      <w:r>
        <w:rPr>
          <w:rStyle w:val="Referencafusnote"/>
        </w:rPr>
        <w:footnoteRef/>
      </w:r>
      <w:r>
        <w:t xml:space="preserve"> Izvor: </w:t>
      </w:r>
      <w:r w:rsidRPr="003F2ED0">
        <w:t>EU H2020 projekt</w:t>
      </w:r>
      <w:r>
        <w:rPr>
          <w:lang w:val="en-GB"/>
        </w:rPr>
        <w:t xml:space="preserve"> MultEE - </w:t>
      </w:r>
      <w:r w:rsidRPr="003F2ED0">
        <w:rPr>
          <w:lang w:val="en-GB"/>
        </w:rPr>
        <w:t>Facilitating Multi-level governance for Energy Efficiency</w:t>
      </w:r>
      <w:r>
        <w:rPr>
          <w:lang w:val="en-GB"/>
        </w:rPr>
        <w:t>, studija “</w:t>
      </w:r>
      <w:r w:rsidRPr="00AB4682">
        <w:rPr>
          <w:lang w:val="en-GB"/>
        </w:rPr>
        <w:t>Document with general formulae</w:t>
      </w:r>
      <w:r>
        <w:rPr>
          <w:lang w:val="en-GB"/>
        </w:rPr>
        <w:t xml:space="preserve"> </w:t>
      </w:r>
      <w:r w:rsidRPr="00AB4682">
        <w:rPr>
          <w:lang w:val="en-GB"/>
        </w:rPr>
        <w:t>of bottom-up methods to assess</w:t>
      </w:r>
      <w:r>
        <w:rPr>
          <w:lang w:val="en-GB"/>
        </w:rPr>
        <w:t xml:space="preserve"> </w:t>
      </w:r>
      <w:r w:rsidRPr="00AB4682">
        <w:rPr>
          <w:lang w:val="en-GB"/>
        </w:rPr>
        <w:t>the impact of energy efficiency</w:t>
      </w:r>
      <w:r>
        <w:rPr>
          <w:lang w:val="en-GB"/>
        </w:rPr>
        <w:t xml:space="preserve"> </w:t>
      </w:r>
      <w:r w:rsidRPr="00AB4682">
        <w:rPr>
          <w:lang w:val="en-GB"/>
        </w:rPr>
        <w:t>measures</w:t>
      </w:r>
      <w:r>
        <w:rPr>
          <w:lang w:val="en-GB"/>
        </w:rPr>
        <w:t>”, 2016.</w:t>
      </w:r>
    </w:p>
  </w:footnote>
  <w:footnote w:id="39">
    <w:p w:rsidR="003531E6" w:rsidRPr="00E06165" w:rsidRDefault="003531E6" w:rsidP="003531E6">
      <w:pPr>
        <w:pStyle w:val="Tekstfusnote"/>
        <w:rPr>
          <w:lang w:val="en-GB"/>
        </w:rPr>
      </w:pPr>
      <w:r>
        <w:rPr>
          <w:rStyle w:val="Referencafusnote"/>
        </w:rPr>
        <w:footnoteRef/>
      </w:r>
      <w:r>
        <w:t xml:space="preserve"> </w:t>
      </w:r>
      <w:r w:rsidRPr="003F2ED0">
        <w:t>Predložena metoda i referentne vrijednosti temelje se na preporukama EU H2020 projekta</w:t>
      </w:r>
      <w:r>
        <w:rPr>
          <w:lang w:val="en-GB"/>
        </w:rPr>
        <w:t xml:space="preserve"> MultEE - </w:t>
      </w:r>
      <w:r w:rsidRPr="003F2ED0">
        <w:rPr>
          <w:lang w:val="en-GB"/>
        </w:rPr>
        <w:t>Facilitating Multi-level governance for Energy Efficiency</w:t>
      </w:r>
      <w:r>
        <w:rPr>
          <w:lang w:val="en-GB"/>
        </w:rPr>
        <w:t xml:space="preserve"> </w:t>
      </w:r>
      <w:r w:rsidRPr="00CF12A3">
        <w:t>danih u studiji</w:t>
      </w:r>
      <w:r>
        <w:rPr>
          <w:lang w:val="en-GB"/>
        </w:rPr>
        <w:t xml:space="preserve"> “</w:t>
      </w:r>
      <w:r w:rsidRPr="00AB4682">
        <w:rPr>
          <w:lang w:val="en-GB"/>
        </w:rPr>
        <w:t>Document with general formulae</w:t>
      </w:r>
      <w:r>
        <w:rPr>
          <w:lang w:val="en-GB"/>
        </w:rPr>
        <w:t xml:space="preserve"> </w:t>
      </w:r>
      <w:r w:rsidRPr="00AB4682">
        <w:rPr>
          <w:lang w:val="en-GB"/>
        </w:rPr>
        <w:t>of bottom-up methods to assess</w:t>
      </w:r>
      <w:r>
        <w:rPr>
          <w:lang w:val="en-GB"/>
        </w:rPr>
        <w:t xml:space="preserve"> </w:t>
      </w:r>
      <w:r w:rsidRPr="00AB4682">
        <w:rPr>
          <w:lang w:val="en-GB"/>
        </w:rPr>
        <w:t>the impact of energy efficiency</w:t>
      </w:r>
      <w:r>
        <w:rPr>
          <w:lang w:val="en-GB"/>
        </w:rPr>
        <w:t xml:space="preserve"> </w:t>
      </w:r>
      <w:r w:rsidRPr="00AB4682">
        <w:rPr>
          <w:lang w:val="en-GB"/>
        </w:rPr>
        <w:t>measures</w:t>
      </w:r>
      <w:r>
        <w:rPr>
          <w:lang w:val="en-GB"/>
        </w:rPr>
        <w:t xml:space="preserve">”, </w:t>
      </w:r>
      <w:r w:rsidRPr="00826622">
        <w:t>mjeri</w:t>
      </w:r>
      <w:r>
        <w:rPr>
          <w:lang w:val="en-GB"/>
        </w:rPr>
        <w:t xml:space="preserve"> “</w:t>
      </w:r>
      <w:r w:rsidRPr="00B84B52">
        <w:rPr>
          <w:lang w:val="en-GB"/>
        </w:rPr>
        <w:t>Energy audits for households</w:t>
      </w:r>
      <w:r>
        <w:rPr>
          <w:lang w:val="en-GB"/>
        </w:rPr>
        <w:t xml:space="preserve">”. </w:t>
      </w:r>
      <w:r w:rsidRPr="00DD0CB6">
        <w:t>Metoda je dodatno razrađena u austrijskoj metodologiji danoj u dokumentu</w:t>
      </w:r>
      <w:r>
        <w:rPr>
          <w:lang w:val="en-GB"/>
        </w:rPr>
        <w:t xml:space="preserve"> “</w:t>
      </w:r>
      <w:r w:rsidRPr="00DD0CB6">
        <w:rPr>
          <w:lang w:val="en-GB"/>
        </w:rPr>
        <w:t>Verallgemeinerte Methoden zur Bewertung von Energieeffizienzmaßnahmen</w:t>
      </w:r>
      <w:r>
        <w:rPr>
          <w:lang w:val="en-GB"/>
        </w:rPr>
        <w:t xml:space="preserve"> (</w:t>
      </w:r>
      <w:r w:rsidRPr="00DD0CB6">
        <w:rPr>
          <w:lang w:val="en-GB"/>
        </w:rPr>
        <w:t>29.06.2016</w:t>
      </w:r>
      <w:r>
        <w:rPr>
          <w:lang w:val="en-GB"/>
        </w:rPr>
        <w:t xml:space="preserve">.)”. </w:t>
      </w:r>
      <w:r w:rsidRPr="00332D10">
        <w:t>Razmatrana je i</w:t>
      </w:r>
      <w:r>
        <w:t xml:space="preserve"> </w:t>
      </w:r>
      <w:r w:rsidRPr="00332D10">
        <w:t>mogućnost primjene</w:t>
      </w:r>
      <w:r>
        <w:rPr>
          <w:lang w:val="en-GB"/>
        </w:rPr>
        <w:t xml:space="preserve"> </w:t>
      </w:r>
      <w:r w:rsidRPr="00305A15">
        <w:t>metode koja se primjenjuje za mrežu energetskih savjetnika u Sloveniji</w:t>
      </w:r>
      <w:r>
        <w:rPr>
          <w:lang w:val="en-GB"/>
        </w:rPr>
        <w:t xml:space="preserve"> ENSVET (prema </w:t>
      </w:r>
      <w:r w:rsidRPr="00816346">
        <w:rPr>
          <w:lang w:val="en-GB"/>
        </w:rPr>
        <w:t>Pravilnik</w:t>
      </w:r>
      <w:r>
        <w:rPr>
          <w:lang w:val="en-GB"/>
        </w:rPr>
        <w:t>u</w:t>
      </w:r>
      <w:r w:rsidRPr="00816346">
        <w:rPr>
          <w:lang w:val="en-GB"/>
        </w:rPr>
        <w:t xml:space="preserve"> o spremembah in dopolnitvah Pravilnika o metodah za določanje prihrankov energije</w:t>
      </w:r>
      <w:r>
        <w:rPr>
          <w:lang w:val="en-GB"/>
        </w:rPr>
        <w:t xml:space="preserve">, </w:t>
      </w:r>
      <w:r w:rsidRPr="00C4437A">
        <w:rPr>
          <w:lang w:val="en-GB"/>
        </w:rPr>
        <w:t>Uradni list RS, št. 14/2017</w:t>
      </w:r>
      <w:r>
        <w:rPr>
          <w:lang w:val="en-GB"/>
        </w:rPr>
        <w:t xml:space="preserve">), </w:t>
      </w:r>
      <w:r w:rsidRPr="00305A15">
        <w:t xml:space="preserve">ali s obzirom da se ova mjera provodi već dugi niz godina u Sloveniji i da su utvrđeni podatci vrlo specifično vezani uz nju, ocijenjeno je da metoda </w:t>
      </w:r>
      <w:r>
        <w:t>i</w:t>
      </w:r>
      <w:r w:rsidRPr="00305A15">
        <w:t xml:space="preserve"> dane referente vrijednosti nisu primjerene za</w:t>
      </w:r>
      <w:r>
        <w:rPr>
          <w:lang w:val="en-GB"/>
        </w:rPr>
        <w:t xml:space="preserve"> </w:t>
      </w:r>
      <w:r w:rsidRPr="00826622">
        <w:t>aktivnosti koje provode stranke obveznice sustava obveze energetske učinkovitosti u Hrvatskoj.</w:t>
      </w:r>
      <w:r>
        <w:rPr>
          <w:lang w:val="en-GB"/>
        </w:rPr>
        <w:t xml:space="preserve"> </w:t>
      </w:r>
    </w:p>
  </w:footnote>
  <w:footnote w:id="40">
    <w:p w:rsidR="003531E6" w:rsidRPr="00F94F1D" w:rsidRDefault="003531E6" w:rsidP="003531E6">
      <w:pPr>
        <w:pStyle w:val="Tekstfusnote"/>
      </w:pPr>
      <w:r w:rsidRPr="00F94F1D">
        <w:rPr>
          <w:rStyle w:val="Referencafusnote"/>
        </w:rPr>
        <w:footnoteRef/>
      </w:r>
      <w:r w:rsidRPr="00F94F1D">
        <w:t xml:space="preserve"> Izvor: Odyssee baza podataka: </w:t>
      </w:r>
      <w:hyperlink r:id="rId5" w:history="1">
        <w:r w:rsidRPr="00F94F1D">
          <w:rPr>
            <w:rStyle w:val="Hiperveza"/>
            <w:rFonts w:eastAsiaTheme="majorEastAsia" w:cs="Myriad Pro"/>
          </w:rPr>
          <w:t>https://odyssee.enerdata.net/database/</w:t>
        </w:r>
      </w:hyperlink>
      <w:r w:rsidRPr="00F94F1D">
        <w:t xml:space="preserve"> (datum pristupa mrežnoj stranici: 30.10.2019</w:t>
      </w:r>
      <w:r>
        <w:t>.</w:t>
      </w:r>
      <w:r w:rsidRPr="00F94F1D">
        <w:t>)</w:t>
      </w:r>
      <w:r>
        <w:t>. Podatci na temelju kojih su određene referentne vrijednosti dani su u Prilogu 1.</w:t>
      </w:r>
    </w:p>
  </w:footnote>
  <w:footnote w:id="41">
    <w:p w:rsidR="003531E6" w:rsidRPr="009C7EAB" w:rsidRDefault="003531E6" w:rsidP="003531E6">
      <w:pPr>
        <w:pStyle w:val="Tekstfusnote"/>
        <w:rPr>
          <w:lang w:val="en-GB"/>
        </w:rPr>
      </w:pPr>
      <w:r>
        <w:rPr>
          <w:rStyle w:val="Referencafusnote"/>
        </w:rPr>
        <w:footnoteRef/>
      </w:r>
      <w:r>
        <w:t xml:space="preserve"> </w:t>
      </w:r>
      <w:r w:rsidRPr="00F9423C">
        <w:t>Izvor: Godišnji energetski pregled “Energija u Hrvatskoj 2017.”, Ministarstvo zaštite okoliša i energetike, prosinac 2018.</w:t>
      </w:r>
    </w:p>
  </w:footnote>
  <w:footnote w:id="42">
    <w:p w:rsidR="003531E6" w:rsidRPr="002636FB" w:rsidRDefault="003531E6" w:rsidP="003531E6">
      <w:pPr>
        <w:pStyle w:val="Tekstfusnote"/>
        <w:rPr>
          <w:lang w:val="en-GB"/>
        </w:rPr>
      </w:pPr>
      <w:r>
        <w:rPr>
          <w:rStyle w:val="Referencafusnote"/>
        </w:rPr>
        <w:footnoteRef/>
      </w:r>
      <w:r>
        <w:t xml:space="preserve"> </w:t>
      </w:r>
      <w:r>
        <w:rPr>
          <w:lang w:val="en-GB"/>
        </w:rPr>
        <w:t xml:space="preserve">Ova je formula također preporučena u </w:t>
      </w:r>
      <w:r w:rsidRPr="00DC272C">
        <w:t>EU H2020 projekt</w:t>
      </w:r>
      <w:r>
        <w:t>u</w:t>
      </w:r>
      <w:r w:rsidRPr="00DC272C">
        <w:t xml:space="preserve"> MultEE - Facilitating Multi-level governance for Energy Efficiency u studiji “Document with general formulae of bottom-up methods to assess the impact of energy efficiency measures”, mjeri “</w:t>
      </w:r>
      <w:r>
        <w:t>Installation of thermostatic valves on radiators</w:t>
      </w:r>
      <w:r w:rsidRPr="00DC272C">
        <w:t>”.</w:t>
      </w:r>
    </w:p>
  </w:footnote>
  <w:footnote w:id="43">
    <w:p w:rsidR="003531E6" w:rsidRDefault="003531E6" w:rsidP="003531E6">
      <w:pPr>
        <w:pStyle w:val="Tekstfusnote"/>
      </w:pPr>
      <w:r>
        <w:rPr>
          <w:rStyle w:val="Referencafusnote"/>
        </w:rPr>
        <w:footnoteRef/>
      </w:r>
      <w:r>
        <w:t xml:space="preserve"> </w:t>
      </w:r>
      <w:r w:rsidRPr="00411CCB">
        <w:t>Predložena metoda i referentne vrijednosti temelje se prema Pravilniku o spremembah in dopolnitvah Pravilnika o metodah za določanje prihrankov energije, Uradni list RS, št. 14/2017, Republika Slovenija</w:t>
      </w:r>
    </w:p>
  </w:footnote>
  <w:footnote w:id="44">
    <w:p w:rsidR="003531E6" w:rsidRDefault="003531E6" w:rsidP="003531E6">
      <w:pPr>
        <w:pStyle w:val="Tekstfusnote"/>
      </w:pPr>
      <w:r>
        <w:rPr>
          <w:rStyle w:val="Referencafusnote"/>
        </w:rPr>
        <w:footnoteRef/>
      </w:r>
      <w:r>
        <w:t xml:space="preserve"> </w:t>
      </w:r>
      <w:r w:rsidRPr="00DC272C">
        <w:t>Predložena metoda i referentne vrijednosti temelje se na preporukama EU H2020 projekta MultEE - Facilitating Multi-level governance for Energy Efficiency danih u studiji “Document with general formulae of bottom-up methods to assess the impact of energy efficiency measures”, mjeri “</w:t>
      </w:r>
      <w:r w:rsidRPr="00157D51">
        <w:t xml:space="preserve"> Standby killer in</w:t>
      </w:r>
      <w:r w:rsidRPr="00DC272C">
        <w:t xml:space="preserve"> households”. Metoda je dodatno razrađena u austrijskoj metodologiji danoj u dokumentu “Verallgemeinerte Methoden zur Bewertung von Energieeffizienzmaßnahmen (29.06.2016.)”</w:t>
      </w:r>
      <w:r>
        <w:t>, metoda „</w:t>
      </w:r>
      <w:r w:rsidRPr="00885E68">
        <w:t>Stand-By Verbrauchsreduktion in Haushalten</w:t>
      </w:r>
      <w:r>
        <w:t>“</w:t>
      </w:r>
      <w:r w:rsidRPr="00DC272C">
        <w:t>.</w:t>
      </w:r>
    </w:p>
  </w:footnote>
  <w:footnote w:id="45">
    <w:p w:rsidR="003531E6" w:rsidRDefault="003531E6" w:rsidP="003531E6">
      <w:pPr>
        <w:pStyle w:val="Tekstfusnote"/>
      </w:pPr>
      <w:r>
        <w:rPr>
          <w:rStyle w:val="Referencafusnote"/>
        </w:rPr>
        <w:footnoteRef/>
      </w:r>
      <w:r>
        <w:t xml:space="preserve"> </w:t>
      </w:r>
      <w:r w:rsidRPr="00D65A11">
        <w:t>Predložena metoda i referentne vrijednosti temelje se na preporukama EU H2020 projekta MultEE - Facilitating Multi-level governance for Energy Efficiency danih u studiji “Document with general formulae of bottom-up methods to assess the impact of energy efficiency measures”, mjeri “ Standby killer in households”. Metoda je dodatno razrađena u austrijskoj metodologiji danoj u dokumentu “Verallgemeinerte Methoden zur Bewertung von Energieeffizienzmaßnahmen (29.06.2016.)</w:t>
      </w:r>
      <w:r>
        <w:t>, metoda „</w:t>
      </w:r>
      <w:r w:rsidRPr="00885E68">
        <w:t>Stand-By Verbrauchsreduktion in Haushalten</w:t>
      </w:r>
      <w:r>
        <w:t>“</w:t>
      </w:r>
      <w:r w:rsidRPr="00DC272C">
        <w:t>.</w:t>
      </w:r>
    </w:p>
  </w:footnote>
  <w:footnote w:id="46">
    <w:p w:rsidR="003531E6" w:rsidRDefault="003531E6" w:rsidP="003531E6">
      <w:pPr>
        <w:pStyle w:val="Tekstfusnote"/>
      </w:pPr>
      <w:r>
        <w:rPr>
          <w:rStyle w:val="Referencafusnote"/>
        </w:rPr>
        <w:footnoteRef/>
      </w:r>
      <w:r>
        <w:t xml:space="preserve"> Metoda, kao i vrijednost faktora f preuzeta je iz </w:t>
      </w:r>
      <w:r w:rsidRPr="00715D5B">
        <w:t>pravilnika o metodama za određivanje uštede energije Republike Slovenije</w:t>
      </w:r>
      <w:r>
        <w:t>, metoda „</w:t>
      </w:r>
      <w:r w:rsidRPr="00FD366D">
        <w:t>Optimizacija sistema ogrevanja v stavbah z več posameznimi deli</w:t>
      </w:r>
      <w:r>
        <w:t>“.</w:t>
      </w:r>
    </w:p>
  </w:footnote>
  <w:footnote w:id="47">
    <w:p w:rsidR="003531E6" w:rsidRDefault="003531E6" w:rsidP="003531E6">
      <w:pPr>
        <w:pStyle w:val="Tekstfusnote"/>
      </w:pPr>
      <w:r>
        <w:rPr>
          <w:rStyle w:val="Referencafusnote"/>
        </w:rPr>
        <w:footnoteRef/>
      </w:r>
      <w:r>
        <w:t xml:space="preserve"> </w:t>
      </w:r>
      <w:r w:rsidRPr="00411CCB">
        <w:t xml:space="preserve">Predložena metoda temelje se </w:t>
      </w:r>
      <w:r>
        <w:t>na</w:t>
      </w:r>
      <w:r w:rsidRPr="00411CCB">
        <w:t xml:space="preserve"> Pravilniku o spremembah in dopolnitvah Pravilnika o metodah za določanje prihrankov energije, Uradni list RS, št. 14/2017, Republika Slovenija</w:t>
      </w:r>
      <w:r>
        <w:t>.</w:t>
      </w:r>
    </w:p>
    <w:p w:rsidR="003531E6" w:rsidRPr="00E83002" w:rsidRDefault="003531E6" w:rsidP="003531E6">
      <w:pPr>
        <w:pStyle w:val="Tekstfusnote"/>
        <w:rPr>
          <w:lang w:val="en-GB"/>
        </w:rPr>
      </w:pPr>
    </w:p>
  </w:footnote>
  <w:footnote w:id="48">
    <w:p w:rsidR="003531E6" w:rsidRDefault="003531E6" w:rsidP="003531E6">
      <w:pPr>
        <w:pStyle w:val="Tekstfusnote"/>
      </w:pPr>
      <w:r>
        <w:rPr>
          <w:rStyle w:val="Referencafusnote"/>
        </w:rPr>
        <w:footnoteRef/>
      </w:r>
      <w:r>
        <w:t xml:space="preserve"> Metoda je preuzeta je iz </w:t>
      </w:r>
      <w:r w:rsidRPr="00715D5B">
        <w:t>pravilnika o metodama za određivanje uštede energije Republike Slovenije</w:t>
      </w:r>
      <w:r>
        <w:t>, metoda „</w:t>
      </w:r>
      <w:r w:rsidRPr="00866474">
        <w:t>Celovita prenova toplotne postaje</w:t>
      </w:r>
      <w:r>
        <w:t xml:space="preserve">“. S obzirom da se ovdje radi o djelomičnoj obnovi toplinske stanice, odnosno samo o ugradnji napredne regulacije, faktor k je smanjen s 10% koliki je za cjelovitu obnovu podstanice na </w:t>
      </w:r>
      <w:r w:rsidRPr="00E723AA">
        <w:t>2%.</w:t>
      </w:r>
      <w:r>
        <w:t xml:space="preserve"> Ovaj podatak temelji se na dostupnoj literaturi (</w:t>
      </w:r>
      <w:r w:rsidRPr="008B0DC7">
        <w:t>Lillqvist</w:t>
      </w:r>
      <w:r>
        <w:t>, R. „</w:t>
      </w:r>
      <w:r w:rsidRPr="00AF6C48">
        <w:t>Energy Efficient Design of District Heating Substations</w:t>
      </w:r>
      <w:r>
        <w:t xml:space="preserve">“, </w:t>
      </w:r>
      <w:r w:rsidRPr="00546A58">
        <w:t>Alfa Laval Nordic Oy</w:t>
      </w:r>
      <w:r>
        <w:t xml:space="preserve"> 2017), prema kojoj se ovakvom regulacijom postižu štede u zgradi od 3,3%. Zbog konzervativnosti ocjene, ovaj je postotak smanjen na 2%.  </w:t>
      </w:r>
    </w:p>
  </w:footnote>
  <w:footnote w:id="49">
    <w:p w:rsidR="003531E6" w:rsidRDefault="003531E6" w:rsidP="003531E6">
      <w:pPr>
        <w:pStyle w:val="Tekstfusnote"/>
      </w:pPr>
      <w:r>
        <w:rPr>
          <w:rStyle w:val="Referencafusnote"/>
        </w:rPr>
        <w:footnoteRef/>
      </w:r>
      <w:r>
        <w:t xml:space="preserve"> Referentne vrijednosti specifične potrošnje energije dobivene su modelski, uzimajući u obzir tehničke analize i pretpostavke izrađene za potrebe publikacije „Energija u Hrvatskoj 2017“. Referentne vrijednosti emisijskih faktora preuzete su iz Priloga B. </w:t>
      </w:r>
      <w:r w:rsidRPr="00715D5B">
        <w:t>Referentn</w:t>
      </w:r>
      <w:r>
        <w:t xml:space="preserve">a vrijednost prosječne godišnje kilometraže električnog bicikla/romobila preuzeta je iz </w:t>
      </w:r>
      <w:r w:rsidRPr="00715D5B">
        <w:t>pravilnika o metodama za određivanje uštede energije Republike Slovenije</w:t>
      </w:r>
      <w:r>
        <w:t>.</w:t>
      </w:r>
    </w:p>
    <w:p w:rsidR="003531E6" w:rsidRDefault="003531E6" w:rsidP="003531E6">
      <w:pPr>
        <w:pStyle w:val="Tekstfusnote"/>
      </w:pPr>
    </w:p>
  </w:footnote>
  <w:footnote w:id="50">
    <w:p w:rsidR="003531E6" w:rsidRDefault="003531E6" w:rsidP="003531E6">
      <w:pPr>
        <w:pStyle w:val="Tekstfusnote"/>
      </w:pPr>
      <w:r>
        <w:rPr>
          <w:rStyle w:val="Referencafusnote"/>
        </w:rPr>
        <w:footnoteRef/>
      </w:r>
      <w:r>
        <w:t xml:space="preserve"> Referentne vrijednosti specifične potrošnje energije dobivene su modelski, uzimajući u obzir tehničke analize i pretpostavke izrađene za potrebe publikacije „Energija u Hrvatskoj 2017“. Referentne vrijednosti emisijskih faktora preuzete su iz Priloga B. </w:t>
      </w:r>
      <w:r w:rsidRPr="00715D5B">
        <w:t>Referentn</w:t>
      </w:r>
      <w:r>
        <w:t xml:space="preserve">a vrijednost prosječne godišnje kilometraže električnog bicikla/romobila preuzeta je iz </w:t>
      </w:r>
      <w:r w:rsidRPr="00715D5B">
        <w:t>pravilnika o metodama za određivanje ušte</w:t>
      </w:r>
      <w:r>
        <w:t>de energije Republike Slovenije.</w:t>
      </w:r>
    </w:p>
    <w:p w:rsidR="003531E6" w:rsidRDefault="003531E6" w:rsidP="003531E6">
      <w:pPr>
        <w:pStyle w:val="Tekstfusnote"/>
      </w:pPr>
    </w:p>
  </w:footnote>
  <w:footnote w:id="51">
    <w:p w:rsidR="003531E6" w:rsidRDefault="003531E6" w:rsidP="003531E6">
      <w:pPr>
        <w:pStyle w:val="Tekstfusnote"/>
      </w:pPr>
      <w:r>
        <w:rPr>
          <w:rStyle w:val="Referencafusnote"/>
        </w:rPr>
        <w:footnoteRef/>
      </w:r>
      <w:r>
        <w:t xml:space="preserve"> Referentne vrijednosti specifične potrošnje energije dobivene su modelski, uzimajući u obzir tehničke analize i pretpostavke izrađene za potrebe publikacije „Energija u Hrvatskoj 2017“. Referentne vrijednosti emisijskih faktora preuzete su iz Priloga B. </w:t>
      </w:r>
      <w:r w:rsidRPr="00715D5B">
        <w:t>Referentn</w:t>
      </w:r>
      <w:r>
        <w:t xml:space="preserve">a vrijednost prosječne godišnje kilometraže vozila s električnim pogonom preuzeta je iz </w:t>
      </w:r>
      <w:r w:rsidRPr="00715D5B">
        <w:t>pravilnika o metodama za određivanje ušte</w:t>
      </w:r>
      <w:r>
        <w:t>de energije Republike Slovenije.</w:t>
      </w:r>
    </w:p>
    <w:p w:rsidR="003531E6" w:rsidRDefault="003531E6" w:rsidP="003531E6">
      <w:pPr>
        <w:pStyle w:val="Tekstfusnote"/>
      </w:pPr>
    </w:p>
  </w:footnote>
  <w:footnote w:id="52">
    <w:p w:rsidR="003531E6" w:rsidRDefault="003531E6" w:rsidP="003531E6">
      <w:pPr>
        <w:pStyle w:val="Tekstfusnote"/>
      </w:pPr>
      <w:r>
        <w:rPr>
          <w:rStyle w:val="Referencafusnote"/>
        </w:rPr>
        <w:footnoteRef/>
      </w:r>
      <w:r>
        <w:t xml:space="preserve"> </w:t>
      </w:r>
      <w:r w:rsidRPr="001D2675">
        <w:t>Referentne vrijednosti</w:t>
      </w:r>
      <w:r>
        <w:t xml:space="preserve"> prosječne potrošnje goriva, prosječne godišnje kilometraže, energetske vrijednosti goriva i faktora emisije goriva preuzete su iz Priloga B.</w:t>
      </w:r>
    </w:p>
  </w:footnote>
  <w:footnote w:id="53">
    <w:p w:rsidR="003531E6" w:rsidRPr="007136EE" w:rsidRDefault="003531E6" w:rsidP="003531E6">
      <w:pPr>
        <w:pStyle w:val="Tekstfusnote"/>
      </w:pPr>
      <w:r w:rsidRPr="007136EE">
        <w:rPr>
          <w:rStyle w:val="Referencafusnote"/>
        </w:rPr>
        <w:footnoteRef/>
      </w:r>
      <w:r w:rsidRPr="007136EE">
        <w:t xml:space="preserve"> Referentne vrijednosti faktora potrošnje goriva pri optimalnoj i neoptimalnoj vrijednosti tlaka u gumama preuzete su iz pravilnika o metodama za određivanje uštede energije Republike Slovenije. </w:t>
      </w:r>
    </w:p>
    <w:p w:rsidR="003531E6" w:rsidRDefault="003531E6" w:rsidP="003531E6">
      <w:pPr>
        <w:pStyle w:val="Tekstfusnote"/>
      </w:pPr>
    </w:p>
  </w:footnote>
  <w:footnote w:id="54">
    <w:p w:rsidR="003531E6" w:rsidRPr="007A5E8A" w:rsidRDefault="003531E6" w:rsidP="003531E6">
      <w:pPr>
        <w:pStyle w:val="Tekstfusnote"/>
        <w:rPr>
          <w:lang w:val="en-GB"/>
        </w:rPr>
      </w:pPr>
      <w:r>
        <w:rPr>
          <w:rStyle w:val="Referencafusnote"/>
        </w:rPr>
        <w:footnoteRef/>
      </w:r>
      <w:r>
        <w:t xml:space="preserve"> </w:t>
      </w:r>
      <w:r>
        <w:rPr>
          <w:lang w:val="en-GB"/>
        </w:rPr>
        <w:t xml:space="preserve">Odyssee baza podatak dostupna je na: </w:t>
      </w:r>
      <w:hyperlink r:id="rId6" w:history="1">
        <w:r w:rsidRPr="00023809">
          <w:rPr>
            <w:rStyle w:val="Hiperveza"/>
            <w:rFonts w:eastAsiaTheme="majorEastAsia" w:cs="Myriad Pro"/>
            <w:lang w:val="en-GB"/>
          </w:rPr>
          <w:t>https://www.indicators.odyssee-mure.eu/energy-efficiency-database.html</w:t>
        </w:r>
      </w:hyperlink>
      <w:r>
        <w:rPr>
          <w:lang w:val="en-GB"/>
        </w:rPr>
        <w:t xml:space="preserve"> </w:t>
      </w:r>
    </w:p>
  </w:footnote>
  <w:footnote w:id="55">
    <w:p w:rsidR="003531E6" w:rsidRDefault="003531E6" w:rsidP="003531E6">
      <w:pPr>
        <w:pStyle w:val="Tekstfusnote"/>
      </w:pPr>
      <w:r>
        <w:rPr>
          <w:rStyle w:val="Referencafusnote"/>
        </w:rPr>
        <w:footnoteRef/>
      </w:r>
      <w:r>
        <w:t xml:space="preserve"> Prilog B, Tablica 1 (u navedenoj tablici nalaze se i referentne vrijednosti s obzirom na razdoblje izgradnje zgrade)</w:t>
      </w:r>
    </w:p>
  </w:footnote>
  <w:footnote w:id="56">
    <w:p w:rsidR="003531E6" w:rsidRDefault="003531E6" w:rsidP="003531E6">
      <w:pPr>
        <w:pStyle w:val="Tekstfusnote"/>
      </w:pPr>
      <w:r>
        <w:rPr>
          <w:rStyle w:val="Referencafusnote"/>
        </w:rPr>
        <w:footnoteRef/>
      </w:r>
      <w:r>
        <w:t xml:space="preserve"> Prilog B, Tablica 6</w:t>
      </w:r>
    </w:p>
  </w:footnote>
  <w:footnote w:id="57">
    <w:p w:rsidR="003531E6" w:rsidRPr="00423340" w:rsidRDefault="003531E6" w:rsidP="003531E6">
      <w:pPr>
        <w:pStyle w:val="Tekstfusnote"/>
      </w:pPr>
      <w:r>
        <w:rPr>
          <w:rStyle w:val="Referencafusnote"/>
        </w:rPr>
        <w:footnoteRef/>
      </w:r>
      <w:r>
        <w:t xml:space="preserve"> Vrijednosti preuzete iz Pravilnika o metodama za određivanje uštede energije Republike Slovenije, iz metode „Celovita prenova toplotne postaje“. U metodi se kao vrijednost normiranog faktora uštede energije uzima 0,1 odnosno pretpostavljaju se prosječne uštede od 10%.  </w:t>
      </w:r>
    </w:p>
  </w:footnote>
  <w:footnote w:id="58">
    <w:p w:rsidR="003531E6" w:rsidRPr="001473D2" w:rsidRDefault="003531E6" w:rsidP="003531E6">
      <w:pPr>
        <w:pStyle w:val="Tekstfusnote"/>
        <w:rPr>
          <w:lang w:val="en-GB"/>
        </w:rPr>
      </w:pPr>
      <w:r>
        <w:rPr>
          <w:rStyle w:val="Referencafusnote"/>
        </w:rPr>
        <w:footnoteRef/>
      </w:r>
      <w:r>
        <w:t xml:space="preserve">Prema Pravilniku o metodama za određivanje uštede energije Republike Slovenije, Prilogu 2, za mjeru „Celovita prenova toplotne postaje“ životni vijek je 20 godina. </w:t>
      </w:r>
    </w:p>
  </w:footnote>
  <w:footnote w:id="59">
    <w:p w:rsidR="003531E6" w:rsidRPr="00CF1F1E" w:rsidRDefault="003531E6" w:rsidP="003531E6">
      <w:pPr>
        <w:pStyle w:val="Tekstfusnote"/>
        <w:rPr>
          <w:lang w:val="en-GB"/>
        </w:rPr>
      </w:pPr>
      <w:r>
        <w:rPr>
          <w:rStyle w:val="Referencafusnote"/>
        </w:rPr>
        <w:footnoteRef/>
      </w:r>
      <w:r>
        <w:t xml:space="preserve">Izvor: </w:t>
      </w:r>
      <w:r w:rsidRPr="00977104">
        <w:t>PREPORUKA KOMISIJE (EU) 2019/1658 оd 25. rujna 2019. o prenošenju obveza uštede energije u skladu s Direktivom o energetskoj učinkovitosti</w:t>
      </w:r>
      <w:r>
        <w:t>, Prilog VIII, mjera „Novi/revitalizirani sustav daljinskog grijanja“</w:t>
      </w:r>
    </w:p>
  </w:footnote>
  <w:footnote w:id="60">
    <w:p w:rsidR="003531E6" w:rsidRDefault="003531E6" w:rsidP="003531E6">
      <w:pPr>
        <w:pStyle w:val="Tekstfusnote"/>
      </w:pPr>
      <w:r>
        <w:rPr>
          <w:rStyle w:val="Referencafusnote"/>
        </w:rPr>
        <w:footnoteRef/>
      </w:r>
      <w:r>
        <w:t xml:space="preserve"> Prilog B, Tablica 1 (u navedenoj tablici nalaze se i referentne vrijednosti s obzirom na razdoblje izgradnje zgrade)</w:t>
      </w:r>
    </w:p>
  </w:footnote>
  <w:footnote w:id="61">
    <w:p w:rsidR="003531E6" w:rsidRDefault="003531E6" w:rsidP="003531E6">
      <w:pPr>
        <w:pStyle w:val="Tekstfusnote"/>
      </w:pPr>
      <w:r>
        <w:rPr>
          <w:rStyle w:val="Referencafusnote"/>
        </w:rPr>
        <w:footnoteRef/>
      </w:r>
      <w:r>
        <w:t xml:space="preserve"> Prilog B, Tablica 6</w:t>
      </w:r>
    </w:p>
  </w:footnote>
  <w:footnote w:id="62">
    <w:p w:rsidR="003531E6" w:rsidRPr="00E121CF" w:rsidRDefault="003531E6" w:rsidP="003531E6">
      <w:pPr>
        <w:pStyle w:val="Tekstfusnote"/>
        <w:rPr>
          <w:lang w:val="en-GB"/>
        </w:rPr>
      </w:pPr>
      <w:r>
        <w:rPr>
          <w:rStyle w:val="Referencafusnote"/>
        </w:rPr>
        <w:footnoteRef/>
      </w:r>
      <w:r>
        <w:t xml:space="preserve"> Prilog B, Tablica 2 (vrijednost za stupanj djelovanja kotla prije provedbe mjere EnU)</w:t>
      </w:r>
    </w:p>
  </w:footnote>
  <w:footnote w:id="63">
    <w:p w:rsidR="003531E6" w:rsidRPr="00E121CF" w:rsidRDefault="003531E6" w:rsidP="003531E6">
      <w:pPr>
        <w:pStyle w:val="Tekstfusnote"/>
        <w:rPr>
          <w:lang w:val="en-GB"/>
        </w:rPr>
      </w:pPr>
      <w:r>
        <w:rPr>
          <w:rStyle w:val="Referencafusnote"/>
        </w:rPr>
        <w:footnoteRef/>
      </w:r>
      <w:r>
        <w:t xml:space="preserve"> Prilog B, Tablica 2 (vrijednost za stupanj djelovanja kotla nakon provedbe mjere EnU)</w:t>
      </w:r>
    </w:p>
  </w:footnote>
  <w:footnote w:id="64">
    <w:p w:rsidR="003531E6" w:rsidRPr="001473D2" w:rsidRDefault="003531E6" w:rsidP="003531E6">
      <w:pPr>
        <w:pStyle w:val="Tekstfusnote"/>
        <w:rPr>
          <w:lang w:val="en-GB"/>
        </w:rPr>
      </w:pPr>
      <w:r>
        <w:rPr>
          <w:rStyle w:val="Referencafusnote"/>
        </w:rPr>
        <w:footnoteRef/>
      </w:r>
      <w:r>
        <w:t xml:space="preserve">Prema Pravilniku o metodama za određivanje uštede energije Republike Slovenije, Prilogu 2, za mjeru „Celovita prenova toplotne postaje“ životni vijek je 20 godina. </w:t>
      </w:r>
    </w:p>
  </w:footnote>
  <w:footnote w:id="65">
    <w:p w:rsidR="003531E6" w:rsidRPr="00CF1F1E" w:rsidRDefault="003531E6" w:rsidP="003531E6">
      <w:pPr>
        <w:pStyle w:val="Tekstfusnote"/>
        <w:rPr>
          <w:lang w:val="en-GB"/>
        </w:rPr>
      </w:pPr>
      <w:r>
        <w:rPr>
          <w:rStyle w:val="Referencafusnote"/>
        </w:rPr>
        <w:footnoteRef/>
      </w:r>
      <w:r>
        <w:t xml:space="preserve">Izvor: </w:t>
      </w:r>
      <w:r w:rsidRPr="00977104">
        <w:t>PREPORUKA KOMISIJE (EU) 2019/1658 оd 25. rujna 2019. o prenošenju obveza uštede energije u skladu s Direktivom o energetskoj učinkovitosti</w:t>
      </w:r>
      <w:r>
        <w:t>, Prilog VIII, mjera „Novi/revitalizirani sustav daljinskog grijanja“</w:t>
      </w:r>
    </w:p>
  </w:footnote>
  <w:footnote w:id="66">
    <w:p w:rsidR="003531E6" w:rsidRPr="00E121CF" w:rsidRDefault="003531E6" w:rsidP="003531E6">
      <w:pPr>
        <w:pStyle w:val="Tekstfusnote"/>
        <w:rPr>
          <w:lang w:val="en-GB"/>
        </w:rPr>
      </w:pPr>
      <w:r>
        <w:rPr>
          <w:rStyle w:val="Referencafusnote"/>
        </w:rPr>
        <w:footnoteRef/>
      </w:r>
      <w:r>
        <w:t xml:space="preserve"> B, Tablica 1 (u navedenoj tablici nalaze se i referentne vrijednosti s obzirom na razdoblje izgradnje zgrade)</w:t>
      </w:r>
    </w:p>
  </w:footnote>
  <w:footnote w:id="67">
    <w:p w:rsidR="003531E6" w:rsidRDefault="003531E6" w:rsidP="003531E6">
      <w:pPr>
        <w:pStyle w:val="Tekstfusnote"/>
      </w:pPr>
      <w:r>
        <w:rPr>
          <w:rStyle w:val="Referencafusnote"/>
        </w:rPr>
        <w:footnoteRef/>
      </w:r>
      <w:r>
        <w:t xml:space="preserve"> Prilog B, Tablica 6</w:t>
      </w:r>
    </w:p>
  </w:footnote>
  <w:footnote w:id="68">
    <w:p w:rsidR="003531E6" w:rsidRPr="00E121CF" w:rsidRDefault="003531E6" w:rsidP="003531E6">
      <w:pPr>
        <w:pStyle w:val="Tekstfusnote"/>
        <w:rPr>
          <w:lang w:val="en-GB"/>
        </w:rPr>
      </w:pPr>
      <w:r>
        <w:rPr>
          <w:rStyle w:val="Referencafusnote"/>
        </w:rPr>
        <w:footnoteRef/>
      </w:r>
      <w:r>
        <w:t xml:space="preserve"> Prilog B, Tablica 2 (vrijednost za stupanj djelovanja kotla prije provedbe mjere EnU)</w:t>
      </w:r>
    </w:p>
  </w:footnote>
  <w:footnote w:id="69">
    <w:p w:rsidR="003531E6" w:rsidRPr="00E121CF" w:rsidRDefault="003531E6" w:rsidP="003531E6">
      <w:pPr>
        <w:pStyle w:val="Tekstfusnote"/>
        <w:rPr>
          <w:lang w:val="en-GB"/>
        </w:rPr>
      </w:pPr>
      <w:r>
        <w:rPr>
          <w:rStyle w:val="Referencafusnote"/>
        </w:rPr>
        <w:footnoteRef/>
      </w:r>
      <w:r>
        <w:t xml:space="preserve"> Prilog B, Tablica 2 (vrijednost za stupanj djelovanja kotla nakon provedbe mjere EnU)</w:t>
      </w:r>
    </w:p>
  </w:footnote>
  <w:footnote w:id="70">
    <w:p w:rsidR="003531E6" w:rsidRPr="00B434CD" w:rsidRDefault="003531E6" w:rsidP="003531E6">
      <w:pPr>
        <w:pStyle w:val="Tekstfusnote"/>
        <w:rPr>
          <w:lang w:val="en-GB"/>
        </w:rPr>
      </w:pPr>
      <w:r>
        <w:rPr>
          <w:rStyle w:val="Referencafusnote"/>
        </w:rPr>
        <w:footnoteRef/>
      </w:r>
      <w:r>
        <w:t xml:space="preserve"> Prema Pravilniku o metodama za određivanje uštede energije Republike Slovenije, Prilogu 1, mjera „</w:t>
      </w:r>
      <w:r w:rsidRPr="00F73BE9">
        <w:t>Zamenjava toplovodnih kotlov z novimi</w:t>
      </w:r>
      <w:r>
        <w:t>“.</w:t>
      </w:r>
    </w:p>
  </w:footnote>
  <w:footnote w:id="71">
    <w:p w:rsidR="003531E6" w:rsidRPr="00F45D45" w:rsidRDefault="003531E6" w:rsidP="003531E6">
      <w:pPr>
        <w:pStyle w:val="Tekstfusnote"/>
      </w:pPr>
      <w:r w:rsidRPr="00B46BCB">
        <w:rPr>
          <w:rStyle w:val="Referencafusnote"/>
        </w:rPr>
        <w:footnoteRef/>
      </w:r>
      <w:r w:rsidRPr="00B46BCB">
        <w:t xml:space="preserve"> Metoda je preuzeta iz pravilnika o metodama za određivanje uštede energije Republike Slovenije, metoda „Obnova distribucijskega omrežja sistema daljinskega ogrevanja“ iz Priloga I.</w:t>
      </w:r>
    </w:p>
  </w:footnote>
  <w:footnote w:id="72">
    <w:p w:rsidR="003531E6" w:rsidRPr="004F7B41" w:rsidRDefault="003531E6" w:rsidP="003531E6">
      <w:pPr>
        <w:pStyle w:val="Tekstfusnote"/>
      </w:pPr>
      <w:r w:rsidRPr="004F7B41">
        <w:rPr>
          <w:rStyle w:val="Referencafusnote"/>
        </w:rPr>
        <w:footnoteRef/>
      </w:r>
      <w:r w:rsidRPr="004F7B41">
        <w:t xml:space="preserve"> Vrijednost Pravilnika o metodama za određivanje uštede energije Republike Slovenije, metoda „Obnova distribucijskega omrežja sistema daljinskega ogrevanja“ iz Priloga II je 30 godina.</w:t>
      </w:r>
    </w:p>
  </w:footnote>
  <w:footnote w:id="73">
    <w:p w:rsidR="003531E6" w:rsidRPr="004F7B41" w:rsidRDefault="003531E6" w:rsidP="003531E6">
      <w:pPr>
        <w:pStyle w:val="Tekstfusnote"/>
        <w:rPr>
          <w:lang w:val="en-GB"/>
        </w:rPr>
      </w:pPr>
      <w:r w:rsidRPr="004F7B41">
        <w:rPr>
          <w:rStyle w:val="Referencafusnote"/>
        </w:rPr>
        <w:footnoteRef/>
      </w:r>
      <w:r w:rsidRPr="004F7B41">
        <w:t xml:space="preserve"> Izvor: PREPORUKA KOMISIJE (EU) 2019/1658 оd 25. rujna 2019. o prenošenju obveza uštede energije u skladu s Direktivom o energetskoj učinkovitosti, Prilog VIII, mjera „Novi/revitalizirani sustav daljinskog grijanja“ – životni vijek je 20 godina.</w:t>
      </w:r>
      <w:r>
        <w:t xml:space="preserve"> </w:t>
      </w:r>
    </w:p>
  </w:footnote>
  <w:footnote w:id="74">
    <w:p w:rsidR="003531E6" w:rsidRPr="00375B5D" w:rsidRDefault="003531E6" w:rsidP="003531E6">
      <w:pPr>
        <w:pStyle w:val="Tekstfusnote"/>
      </w:pPr>
    </w:p>
  </w:footnote>
  <w:footnote w:id="75">
    <w:p w:rsidR="003531E6" w:rsidRPr="00135081" w:rsidRDefault="003531E6" w:rsidP="003531E6">
      <w:pPr>
        <w:pStyle w:val="Tekstfusnote"/>
        <w:rPr>
          <w:lang w:val="en-GB"/>
        </w:rPr>
      </w:pPr>
      <w:r w:rsidRPr="00375B5D">
        <w:rPr>
          <w:rStyle w:val="Referencafusnote"/>
        </w:rPr>
        <w:footnoteRef/>
      </w:r>
      <w:r w:rsidRPr="00375B5D">
        <w:t xml:space="preserve"> Vrijednost je preuzeta iz </w:t>
      </w:r>
      <w:r w:rsidRPr="003F7E76">
        <w:t>Pravilnika o metodama za određivanje uštede energije Republike Slovenije, metoda „Uvajanje sistemov za upravljanje z energijo</w:t>
      </w:r>
      <w:r w:rsidRPr="00375B5D">
        <w:t>“ iz Priloga I, mjera 29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7F10"/>
    <w:multiLevelType w:val="hybridMultilevel"/>
    <w:tmpl w:val="D1C02AB2"/>
    <w:lvl w:ilvl="0" w:tplc="202E0A1E">
      <w:start w:val="1"/>
      <w:numFmt w:val="bullet"/>
      <w:lvlText w:val="−"/>
      <w:lvlJc w:val="left"/>
      <w:pPr>
        <w:ind w:left="1080" w:hanging="360"/>
      </w:pPr>
      <w:rPr>
        <w:rFonts w:ascii="Arial" w:eastAsia="Times New Roman" w:hAnsi="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3EE6FAC"/>
    <w:multiLevelType w:val="multilevel"/>
    <w:tmpl w:val="041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83340C4"/>
    <w:multiLevelType w:val="hybridMultilevel"/>
    <w:tmpl w:val="A6DCE672"/>
    <w:lvl w:ilvl="0" w:tplc="202E0A1E">
      <w:start w:val="1"/>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AA1306"/>
    <w:multiLevelType w:val="hybridMultilevel"/>
    <w:tmpl w:val="1CC0775A"/>
    <w:lvl w:ilvl="0" w:tplc="202E0A1E">
      <w:start w:val="1"/>
      <w:numFmt w:val="bullet"/>
      <w:lvlText w:val="−"/>
      <w:lvlJc w:val="left"/>
      <w:pPr>
        <w:ind w:left="1080" w:hanging="360"/>
      </w:pPr>
      <w:rPr>
        <w:rFonts w:ascii="Arial" w:eastAsia="Times New Roman" w:hAnsi="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0AC67F00"/>
    <w:multiLevelType w:val="hybridMultilevel"/>
    <w:tmpl w:val="0E9270D4"/>
    <w:lvl w:ilvl="0" w:tplc="202E0A1E">
      <w:start w:val="1"/>
      <w:numFmt w:val="bullet"/>
      <w:lvlText w:val="−"/>
      <w:lvlJc w:val="left"/>
      <w:pPr>
        <w:ind w:left="1080" w:hanging="360"/>
      </w:pPr>
      <w:rPr>
        <w:rFonts w:ascii="Arial" w:eastAsia="Times New Roman" w:hAnsi="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10164D6C"/>
    <w:multiLevelType w:val="hybridMultilevel"/>
    <w:tmpl w:val="F05CA30A"/>
    <w:lvl w:ilvl="0" w:tplc="202E0A1E">
      <w:start w:val="1"/>
      <w:numFmt w:val="bullet"/>
      <w:lvlText w:val="−"/>
      <w:lvlJc w:val="left"/>
      <w:pPr>
        <w:ind w:left="1425" w:hanging="705"/>
      </w:pPr>
      <w:rPr>
        <w:rFonts w:ascii="Arial" w:eastAsia="Times New Roman" w:hAnsi="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13426CF9"/>
    <w:multiLevelType w:val="multilevel"/>
    <w:tmpl w:val="835C0540"/>
    <w:styleLink w:val="StyleBulletedBold"/>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b/>
        <w:sz w:val="22"/>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537B5C"/>
    <w:multiLevelType w:val="hybridMultilevel"/>
    <w:tmpl w:val="9F2864FE"/>
    <w:lvl w:ilvl="0" w:tplc="202E0A1E">
      <w:start w:val="1"/>
      <w:numFmt w:val="bullet"/>
      <w:lvlText w:val="−"/>
      <w:lvlJc w:val="left"/>
      <w:pPr>
        <w:ind w:left="1080" w:hanging="360"/>
      </w:pPr>
      <w:rPr>
        <w:rFonts w:ascii="Arial" w:eastAsia="Times New Roman" w:hAnsi="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17EC735D"/>
    <w:multiLevelType w:val="hybridMultilevel"/>
    <w:tmpl w:val="255806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8EF2BDA"/>
    <w:multiLevelType w:val="hybridMultilevel"/>
    <w:tmpl w:val="1DEEACF2"/>
    <w:lvl w:ilvl="0" w:tplc="202E0A1E">
      <w:start w:val="1"/>
      <w:numFmt w:val="bullet"/>
      <w:lvlText w:val="−"/>
      <w:lvlJc w:val="left"/>
      <w:pPr>
        <w:ind w:left="1080" w:hanging="360"/>
      </w:pPr>
      <w:rPr>
        <w:rFonts w:ascii="Arial" w:eastAsia="Times New Roman" w:hAnsi="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19947739"/>
    <w:multiLevelType w:val="hybridMultilevel"/>
    <w:tmpl w:val="941C7F60"/>
    <w:lvl w:ilvl="0" w:tplc="202E0A1E">
      <w:start w:val="1"/>
      <w:numFmt w:val="bullet"/>
      <w:lvlText w:val="−"/>
      <w:lvlJc w:val="left"/>
      <w:pPr>
        <w:ind w:left="1065" w:hanging="705"/>
      </w:pPr>
      <w:rPr>
        <w:rFonts w:ascii="Arial" w:eastAsia="Times New Roman" w:hAnsi="Arial" w:hint="default"/>
      </w:rPr>
    </w:lvl>
    <w:lvl w:ilvl="1" w:tplc="2912E4FC">
      <w:start w:val="1"/>
      <w:numFmt w:val="bullet"/>
      <w:lvlText w:val="-"/>
      <w:lvlJc w:val="left"/>
      <w:pPr>
        <w:ind w:left="1785" w:hanging="705"/>
      </w:pPr>
      <w:rPr>
        <w:rFonts w:ascii="Arial" w:eastAsiaTheme="minorEastAsia"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A241506"/>
    <w:multiLevelType w:val="hybridMultilevel"/>
    <w:tmpl w:val="68784562"/>
    <w:lvl w:ilvl="0" w:tplc="202E0A1E">
      <w:start w:val="1"/>
      <w:numFmt w:val="bullet"/>
      <w:lvlText w:val="−"/>
      <w:lvlJc w:val="left"/>
      <w:pPr>
        <w:ind w:left="1080" w:hanging="360"/>
      </w:pPr>
      <w:rPr>
        <w:rFonts w:ascii="Arial" w:eastAsia="Times New Roman" w:hAnsi="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1EC242C6"/>
    <w:multiLevelType w:val="hybridMultilevel"/>
    <w:tmpl w:val="F1EEE4E6"/>
    <w:lvl w:ilvl="0" w:tplc="202E0A1E">
      <w:start w:val="1"/>
      <w:numFmt w:val="bullet"/>
      <w:lvlText w:val="−"/>
      <w:lvlJc w:val="left"/>
      <w:pPr>
        <w:ind w:left="1080" w:hanging="360"/>
      </w:pPr>
      <w:rPr>
        <w:rFonts w:ascii="Arial" w:eastAsia="Times New Roman" w:hAnsi="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1F4974CF"/>
    <w:multiLevelType w:val="hybridMultilevel"/>
    <w:tmpl w:val="E33C18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F9E2387"/>
    <w:multiLevelType w:val="hybridMultilevel"/>
    <w:tmpl w:val="31F268F4"/>
    <w:lvl w:ilvl="0" w:tplc="C0E0D510">
      <w:start w:val="1"/>
      <w:numFmt w:val="bullet"/>
      <w:pStyle w:val="Uvlaka2"/>
      <w:lvlText w:val=""/>
      <w:lvlJc w:val="left"/>
      <w:pPr>
        <w:ind w:left="1713" w:hanging="360"/>
      </w:pPr>
      <w:rPr>
        <w:rFonts w:ascii="Symbol" w:hAnsi="Symbol"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15" w15:restartNumberingAfterBreak="0">
    <w:nsid w:val="1FDF76A4"/>
    <w:multiLevelType w:val="hybridMultilevel"/>
    <w:tmpl w:val="992E22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0C019FB"/>
    <w:multiLevelType w:val="multilevel"/>
    <w:tmpl w:val="DED88280"/>
    <w:styleLink w:val="StyleBulletedWingdingssymbol12ptGray-50Left15cm"/>
    <w:lvl w:ilvl="0">
      <w:start w:val="1"/>
      <w:numFmt w:val="bullet"/>
      <w:lvlText w:val=""/>
      <w:lvlJc w:val="left"/>
      <w:pPr>
        <w:tabs>
          <w:tab w:val="num" w:pos="2138"/>
        </w:tabs>
        <w:ind w:left="2138" w:hanging="360"/>
      </w:pPr>
      <w:rPr>
        <w:rFonts w:ascii="Tahoma" w:hAnsi="Tahoma"/>
        <w:color w:val="808080"/>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1849A6"/>
    <w:multiLevelType w:val="multilevel"/>
    <w:tmpl w:val="21A8AD50"/>
    <w:lvl w:ilvl="0">
      <w:start w:val="1"/>
      <w:numFmt w:val="decimal"/>
      <w:pStyle w:val="Naslov1"/>
      <w:lvlText w:val="%1."/>
      <w:lvlJc w:val="left"/>
      <w:pPr>
        <w:ind w:left="360" w:hanging="360"/>
      </w:pPr>
      <w:rPr>
        <w:rFonts w:hint="default"/>
      </w:rPr>
    </w:lvl>
    <w:lvl w:ilvl="1">
      <w:start w:val="1"/>
      <w:numFmt w:val="decimal"/>
      <w:pStyle w:val="Naslov2"/>
      <w:lvlText w:val="%1.%2."/>
      <w:lvlJc w:val="left"/>
      <w:pPr>
        <w:ind w:left="792" w:hanging="432"/>
      </w:pPr>
      <w:rPr>
        <w:rFonts w:hint="default"/>
      </w:rPr>
    </w:lvl>
    <w:lvl w:ilvl="2">
      <w:start w:val="1"/>
      <w:numFmt w:val="decimal"/>
      <w:pStyle w:val="Naslov3"/>
      <w:lvlText w:val="%1.%2.%3."/>
      <w:lvlJc w:val="left"/>
      <w:pPr>
        <w:ind w:left="1224" w:hanging="504"/>
      </w:pPr>
      <w:rPr>
        <w:rFonts w:hint="default"/>
      </w:rPr>
    </w:lvl>
    <w:lvl w:ilvl="3">
      <w:start w:val="1"/>
      <w:numFmt w:val="decimal"/>
      <w:pStyle w:val="Naslov4"/>
      <w:suff w:val="space"/>
      <w:lvlText w:val="%1.%2.%3.%4."/>
      <w:lvlJc w:val="left"/>
      <w:pPr>
        <w:ind w:left="1728" w:hanging="648"/>
      </w:pPr>
      <w:rPr>
        <w:rFonts w:hint="default"/>
      </w:rPr>
    </w:lvl>
    <w:lvl w:ilvl="4">
      <w:start w:val="1"/>
      <w:numFmt w:val="decimal"/>
      <w:pStyle w:val="Naslov5"/>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AE55E92"/>
    <w:multiLevelType w:val="hybridMultilevel"/>
    <w:tmpl w:val="BF4EA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D6839C6"/>
    <w:multiLevelType w:val="hybridMultilevel"/>
    <w:tmpl w:val="6F28C20E"/>
    <w:lvl w:ilvl="0" w:tplc="202E0A1E">
      <w:start w:val="1"/>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2E7B69F2"/>
    <w:multiLevelType w:val="singleLevel"/>
    <w:tmpl w:val="BCF81EAA"/>
    <w:lvl w:ilvl="0">
      <w:start w:val="1"/>
      <w:numFmt w:val="bullet"/>
      <w:pStyle w:val="Spiegelstrich3"/>
      <w:lvlText w:val=""/>
      <w:lvlJc w:val="left"/>
      <w:pPr>
        <w:tabs>
          <w:tab w:val="num" w:pos="851"/>
        </w:tabs>
        <w:ind w:left="851" w:hanging="284"/>
      </w:pPr>
      <w:rPr>
        <w:rFonts w:ascii="Symbol" w:hAnsi="Symbol" w:hint="default"/>
        <w:sz w:val="16"/>
      </w:rPr>
    </w:lvl>
  </w:abstractNum>
  <w:abstractNum w:abstractNumId="21" w15:restartNumberingAfterBreak="0">
    <w:nsid w:val="303B76D5"/>
    <w:multiLevelType w:val="multilevel"/>
    <w:tmpl w:val="F87C7542"/>
    <w:lvl w:ilvl="0">
      <w:start w:val="1"/>
      <w:numFmt w:val="decimal"/>
      <w:lvlText w:val="%1."/>
      <w:lvlJc w:val="left"/>
      <w:pPr>
        <w:ind w:left="720" w:hanging="360"/>
      </w:pPr>
      <w:rPr>
        <w:rFonts w:asciiTheme="majorHAnsi" w:eastAsiaTheme="majorEastAsia" w:hAnsiTheme="majorHAnsi" w:cstheme="majorBid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3D10672"/>
    <w:multiLevelType w:val="hybridMultilevel"/>
    <w:tmpl w:val="EB0CB85A"/>
    <w:lvl w:ilvl="0" w:tplc="202E0A1E">
      <w:start w:val="1"/>
      <w:numFmt w:val="bullet"/>
      <w:lvlText w:val="−"/>
      <w:lvlJc w:val="left"/>
      <w:pPr>
        <w:ind w:left="1080" w:hanging="360"/>
      </w:pPr>
      <w:rPr>
        <w:rFonts w:ascii="Arial" w:eastAsia="Times New Roman" w:hAnsi="Arial" w:hint="default"/>
      </w:rPr>
    </w:lvl>
    <w:lvl w:ilvl="1" w:tplc="CE484F16">
      <w:numFmt w:val="bullet"/>
      <w:lvlText w:val="•"/>
      <w:lvlJc w:val="left"/>
      <w:pPr>
        <w:ind w:left="2145" w:hanging="705"/>
      </w:pPr>
      <w:rPr>
        <w:rFonts w:ascii="Arial" w:eastAsiaTheme="minorEastAsia" w:hAnsi="Arial" w:cs="Arial"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3" w15:restartNumberingAfterBreak="0">
    <w:nsid w:val="34A71E83"/>
    <w:multiLevelType w:val="hybridMultilevel"/>
    <w:tmpl w:val="A176D6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7C95F8D"/>
    <w:multiLevelType w:val="hybridMultilevel"/>
    <w:tmpl w:val="F788C122"/>
    <w:lvl w:ilvl="0" w:tplc="202E0A1E">
      <w:start w:val="1"/>
      <w:numFmt w:val="bullet"/>
      <w:lvlText w:val="−"/>
      <w:lvlJc w:val="left"/>
      <w:pPr>
        <w:ind w:left="1065" w:hanging="705"/>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8CD60C4"/>
    <w:multiLevelType w:val="multilevel"/>
    <w:tmpl w:val="C8840F10"/>
    <w:styleLink w:val="StyleBulleted"/>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DE16A8"/>
    <w:multiLevelType w:val="hybridMultilevel"/>
    <w:tmpl w:val="AB127CB2"/>
    <w:lvl w:ilvl="0" w:tplc="202E0A1E">
      <w:start w:val="1"/>
      <w:numFmt w:val="bullet"/>
      <w:lvlText w:val="−"/>
      <w:lvlJc w:val="left"/>
      <w:pPr>
        <w:ind w:left="1080" w:hanging="360"/>
      </w:pPr>
      <w:rPr>
        <w:rFonts w:ascii="Arial" w:eastAsia="Times New Roman" w:hAnsi="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7" w15:restartNumberingAfterBreak="0">
    <w:nsid w:val="3B446AB2"/>
    <w:multiLevelType w:val="hybridMultilevel"/>
    <w:tmpl w:val="14F8E232"/>
    <w:lvl w:ilvl="0" w:tplc="8C983DC4">
      <w:numFmt w:val="bullet"/>
      <w:lvlText w:val="•"/>
      <w:lvlJc w:val="left"/>
      <w:pPr>
        <w:ind w:left="930" w:hanging="570"/>
      </w:pPr>
      <w:rPr>
        <w:rFonts w:ascii="Tahoma" w:eastAsia="Times New Roman" w:hAnsi="Tahoma"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3C775BD4"/>
    <w:multiLevelType w:val="hybridMultilevel"/>
    <w:tmpl w:val="3802FD90"/>
    <w:lvl w:ilvl="0" w:tplc="202E0A1E">
      <w:start w:val="1"/>
      <w:numFmt w:val="bullet"/>
      <w:lvlText w:val="−"/>
      <w:lvlJc w:val="left"/>
      <w:pPr>
        <w:ind w:left="1080" w:hanging="360"/>
      </w:pPr>
      <w:rPr>
        <w:rFonts w:ascii="Arial" w:eastAsia="Times New Roman" w:hAnsi="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9" w15:restartNumberingAfterBreak="0">
    <w:nsid w:val="3E557142"/>
    <w:multiLevelType w:val="multilevel"/>
    <w:tmpl w:val="8E68C7D2"/>
    <w:lvl w:ilvl="0">
      <w:start w:val="1"/>
      <w:numFmt w:val="decimal"/>
      <w:pStyle w:val="Naslov10"/>
      <w:lvlText w:val="%1"/>
      <w:lvlJc w:val="left"/>
      <w:pPr>
        <w:ind w:left="432" w:hanging="432"/>
      </w:pPr>
      <w:rPr>
        <w:rFonts w:hint="default"/>
      </w:rPr>
    </w:lvl>
    <w:lvl w:ilvl="1">
      <w:start w:val="1"/>
      <w:numFmt w:val="decimal"/>
      <w:pStyle w:val="Naslov20"/>
      <w:lvlText w:val="%1.%2"/>
      <w:lvlJc w:val="left"/>
      <w:pPr>
        <w:ind w:left="576" w:hanging="576"/>
      </w:pPr>
      <w:rPr>
        <w:rFonts w:hint="default"/>
      </w:rPr>
    </w:lvl>
    <w:lvl w:ilvl="2">
      <w:start w:val="1"/>
      <w:numFmt w:val="decimal"/>
      <w:pStyle w:val="Naslov30"/>
      <w:lvlText w:val="%1.%2.%3"/>
      <w:lvlJc w:val="left"/>
      <w:pPr>
        <w:ind w:left="720" w:hanging="720"/>
      </w:pPr>
      <w:rPr>
        <w:rFonts w:hint="default"/>
      </w:rPr>
    </w:lvl>
    <w:lvl w:ilvl="3">
      <w:start w:val="1"/>
      <w:numFmt w:val="decimal"/>
      <w:pStyle w:val="Naslov40"/>
      <w:lvlText w:val="%1.%2.%3.%4"/>
      <w:lvlJc w:val="left"/>
      <w:pPr>
        <w:ind w:left="9369" w:hanging="864"/>
      </w:pPr>
      <w:rPr>
        <w:rFonts w:hint="default"/>
      </w:rPr>
    </w:lvl>
    <w:lvl w:ilvl="4">
      <w:start w:val="1"/>
      <w:numFmt w:val="decimal"/>
      <w:pStyle w:val="Naslov50"/>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30" w15:restartNumberingAfterBreak="0">
    <w:nsid w:val="41A51F58"/>
    <w:multiLevelType w:val="hybridMultilevel"/>
    <w:tmpl w:val="77FC8082"/>
    <w:lvl w:ilvl="0" w:tplc="202E0A1E">
      <w:start w:val="1"/>
      <w:numFmt w:val="bullet"/>
      <w:lvlText w:val="−"/>
      <w:lvlJc w:val="left"/>
      <w:pPr>
        <w:ind w:left="2160" w:hanging="360"/>
      </w:pPr>
      <w:rPr>
        <w:rFonts w:ascii="Arial" w:eastAsia="Times New Roman" w:hAnsi="Arial"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31" w15:restartNumberingAfterBreak="0">
    <w:nsid w:val="424E672D"/>
    <w:multiLevelType w:val="hybridMultilevel"/>
    <w:tmpl w:val="F5E608BA"/>
    <w:lvl w:ilvl="0" w:tplc="8C983DC4">
      <w:numFmt w:val="bullet"/>
      <w:lvlText w:val="•"/>
      <w:lvlJc w:val="left"/>
      <w:pPr>
        <w:ind w:left="930" w:hanging="570"/>
      </w:pPr>
      <w:rPr>
        <w:rFonts w:ascii="Tahoma" w:eastAsia="Times New Roman" w:hAnsi="Tahoma"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32F35F5"/>
    <w:multiLevelType w:val="hybridMultilevel"/>
    <w:tmpl w:val="92D8E47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3" w15:restartNumberingAfterBreak="0">
    <w:nsid w:val="43BC3C9E"/>
    <w:multiLevelType w:val="hybridMultilevel"/>
    <w:tmpl w:val="67A48C88"/>
    <w:lvl w:ilvl="0" w:tplc="AD401928">
      <w:start w:val="1"/>
      <w:numFmt w:val="decimal"/>
      <w:pStyle w:val="Izvor"/>
      <w:lvlText w:val="[%1]"/>
      <w:lvlJc w:val="left"/>
      <w:pPr>
        <w:ind w:left="2215" w:hanging="360"/>
      </w:pPr>
      <w:rPr>
        <w:rFonts w:hint="default"/>
      </w:rPr>
    </w:lvl>
    <w:lvl w:ilvl="1" w:tplc="041A0019" w:tentative="1">
      <w:start w:val="1"/>
      <w:numFmt w:val="lowerLetter"/>
      <w:lvlText w:val="%2."/>
      <w:lvlJc w:val="left"/>
      <w:pPr>
        <w:ind w:left="2935" w:hanging="360"/>
      </w:pPr>
    </w:lvl>
    <w:lvl w:ilvl="2" w:tplc="041A001B" w:tentative="1">
      <w:start w:val="1"/>
      <w:numFmt w:val="lowerRoman"/>
      <w:lvlText w:val="%3."/>
      <w:lvlJc w:val="right"/>
      <w:pPr>
        <w:ind w:left="3655" w:hanging="180"/>
      </w:pPr>
    </w:lvl>
    <w:lvl w:ilvl="3" w:tplc="041A000F" w:tentative="1">
      <w:start w:val="1"/>
      <w:numFmt w:val="decimal"/>
      <w:lvlText w:val="%4."/>
      <w:lvlJc w:val="left"/>
      <w:pPr>
        <w:ind w:left="4375" w:hanging="360"/>
      </w:pPr>
    </w:lvl>
    <w:lvl w:ilvl="4" w:tplc="041A0019" w:tentative="1">
      <w:start w:val="1"/>
      <w:numFmt w:val="lowerLetter"/>
      <w:lvlText w:val="%5."/>
      <w:lvlJc w:val="left"/>
      <w:pPr>
        <w:ind w:left="5095" w:hanging="360"/>
      </w:pPr>
    </w:lvl>
    <w:lvl w:ilvl="5" w:tplc="041A001B" w:tentative="1">
      <w:start w:val="1"/>
      <w:numFmt w:val="lowerRoman"/>
      <w:lvlText w:val="%6."/>
      <w:lvlJc w:val="right"/>
      <w:pPr>
        <w:ind w:left="5815" w:hanging="180"/>
      </w:pPr>
    </w:lvl>
    <w:lvl w:ilvl="6" w:tplc="041A000F" w:tentative="1">
      <w:start w:val="1"/>
      <w:numFmt w:val="decimal"/>
      <w:lvlText w:val="%7."/>
      <w:lvlJc w:val="left"/>
      <w:pPr>
        <w:ind w:left="6535" w:hanging="360"/>
      </w:pPr>
    </w:lvl>
    <w:lvl w:ilvl="7" w:tplc="041A0019" w:tentative="1">
      <w:start w:val="1"/>
      <w:numFmt w:val="lowerLetter"/>
      <w:lvlText w:val="%8."/>
      <w:lvlJc w:val="left"/>
      <w:pPr>
        <w:ind w:left="7255" w:hanging="360"/>
      </w:pPr>
    </w:lvl>
    <w:lvl w:ilvl="8" w:tplc="041A001B" w:tentative="1">
      <w:start w:val="1"/>
      <w:numFmt w:val="lowerRoman"/>
      <w:lvlText w:val="%9."/>
      <w:lvlJc w:val="right"/>
      <w:pPr>
        <w:ind w:left="7975" w:hanging="180"/>
      </w:pPr>
    </w:lvl>
  </w:abstractNum>
  <w:abstractNum w:abstractNumId="34" w15:restartNumberingAfterBreak="0">
    <w:nsid w:val="44CC1250"/>
    <w:multiLevelType w:val="multilevel"/>
    <w:tmpl w:val="FE78CD6A"/>
    <w:styleLink w:val="bulleti"/>
    <w:lvl w:ilvl="0">
      <w:numFmt w:val="bullet"/>
      <w:lvlText w:val="o"/>
      <w:lvlJc w:val="left"/>
      <w:pPr>
        <w:tabs>
          <w:tab w:val="num" w:pos="567"/>
        </w:tabs>
        <w:ind w:left="567" w:hanging="207"/>
      </w:pPr>
      <w:rPr>
        <w:rFonts w:ascii="Courier New" w:hAnsi="Courier New" w:cs="Times New Roman" w:hint="default"/>
        <w:sz w:val="22"/>
      </w:rPr>
    </w:lvl>
    <w:lvl w:ilvl="1">
      <w:start w:val="1"/>
      <w:numFmt w:val="bullet"/>
      <w:lvlText w:val="-"/>
      <w:lvlJc w:val="left"/>
      <w:pPr>
        <w:tabs>
          <w:tab w:val="num" w:pos="1440"/>
        </w:tabs>
        <w:ind w:left="1440" w:hanging="360"/>
      </w:pPr>
      <w:rPr>
        <w:rFonts w:ascii="Tahoma" w:hAnsi="Tahoma"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3959AA"/>
    <w:multiLevelType w:val="hybridMultilevel"/>
    <w:tmpl w:val="2C148A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4D17335F"/>
    <w:multiLevelType w:val="multilevel"/>
    <w:tmpl w:val="041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7" w15:restartNumberingAfterBreak="0">
    <w:nsid w:val="4DF5665F"/>
    <w:multiLevelType w:val="hybridMultilevel"/>
    <w:tmpl w:val="31389B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4E874AD7"/>
    <w:multiLevelType w:val="multilevel"/>
    <w:tmpl w:val="5BB6DB4E"/>
    <w:styleLink w:val="TOC2"/>
    <w:lvl w:ilvl="0">
      <w:start w:val="1"/>
      <w:numFmt w:val="upperRoman"/>
      <w:lvlText w:val="PART %1:"/>
      <w:lvlJc w:val="left"/>
      <w:pPr>
        <w:tabs>
          <w:tab w:val="num" w:pos="1134"/>
        </w:tabs>
        <w:ind w:left="1134" w:hanging="1134"/>
      </w:pPr>
      <w:rPr>
        <w:rFonts w:ascii="Arial" w:hAnsi="Arial" w:cs="Times New Roman"/>
        <w:b/>
        <w:caps/>
        <w:color w:val="333399"/>
        <w:sz w:val="24"/>
      </w:rPr>
    </w:lvl>
    <w:lvl w:ilvl="1">
      <w:start w:val="1"/>
      <w:numFmt w:val="decimal"/>
      <w:lvlRestart w:val="0"/>
      <w:lvlText w:val="Chapter %2:"/>
      <w:lvlJc w:val="left"/>
      <w:pPr>
        <w:tabs>
          <w:tab w:val="num" w:pos="1304"/>
        </w:tabs>
        <w:ind w:left="1304" w:hanging="1304"/>
      </w:pPr>
      <w:rPr>
        <w:rFonts w:ascii="Arial" w:hAnsi="Arial" w:cs="Times New Roman" w:hint="default"/>
        <w:b/>
        <w:i w:val="0"/>
        <w:color w:val="333399"/>
        <w:sz w:val="24"/>
      </w:rPr>
    </w:lvl>
    <w:lvl w:ilvl="2">
      <w:start w:val="1"/>
      <w:numFmt w:val="decimal"/>
      <w:lvlText w:val="%2.%3."/>
      <w:lvlJc w:val="left"/>
      <w:pPr>
        <w:tabs>
          <w:tab w:val="num" w:pos="794"/>
        </w:tabs>
        <w:ind w:left="794" w:hanging="737"/>
      </w:pPr>
      <w:rPr>
        <w:rFonts w:ascii="Arial" w:hAnsi="Arial" w:cs="Times New Roman" w:hint="default"/>
        <w:b/>
        <w:i/>
        <w:color w:val="333399"/>
        <w:sz w:val="24"/>
      </w:rPr>
    </w:lvl>
    <w:lvl w:ilvl="3">
      <w:start w:val="1"/>
      <w:numFmt w:val="decimal"/>
      <w:lvlText w:val="%2.%3.%4."/>
      <w:lvlJc w:val="left"/>
      <w:pPr>
        <w:tabs>
          <w:tab w:val="num" w:pos="902"/>
        </w:tabs>
        <w:ind w:left="902" w:hanging="562"/>
      </w:pPr>
      <w:rPr>
        <w:rFonts w:ascii="Arial" w:hAnsi="Arial" w:cs="Times New Roman" w:hint="default"/>
        <w:b/>
        <w:i w:val="0"/>
        <w:color w:val="auto"/>
        <w:sz w:val="20"/>
      </w:rPr>
    </w:lvl>
    <w:lvl w:ilvl="4">
      <w:start w:val="1"/>
      <w:numFmt w:val="decimal"/>
      <w:lvlRestart w:val="0"/>
      <w:lvlText w:val="Figure %2.%5:"/>
      <w:lvlJc w:val="left"/>
      <w:pPr>
        <w:tabs>
          <w:tab w:val="num" w:pos="1077"/>
        </w:tabs>
        <w:ind w:left="1077" w:hanging="175"/>
      </w:pPr>
      <w:rPr>
        <w:rFonts w:ascii="Arial" w:hAnsi="Arial" w:cs="Times New Roman" w:hint="default"/>
        <w:b w:val="0"/>
        <w:i/>
        <w:color w:val="auto"/>
        <w:sz w:val="20"/>
        <w:u w:val="single"/>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15:restartNumberingAfterBreak="0">
    <w:nsid w:val="4F694650"/>
    <w:multiLevelType w:val="hybridMultilevel"/>
    <w:tmpl w:val="DBACE368"/>
    <w:lvl w:ilvl="0" w:tplc="9698F380">
      <w:start w:val="1"/>
      <w:numFmt w:val="bullet"/>
      <w:pStyle w:val="Uvlaka1"/>
      <w:lvlText w:val=""/>
      <w:lvlJc w:val="left"/>
      <w:pPr>
        <w:ind w:left="644"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53287F22"/>
    <w:multiLevelType w:val="hybridMultilevel"/>
    <w:tmpl w:val="2C2E6440"/>
    <w:lvl w:ilvl="0" w:tplc="041A000F">
      <w:start w:val="1"/>
      <w:numFmt w:val="decimal"/>
      <w:lvlText w:val="%1."/>
      <w:lvlJc w:val="left"/>
      <w:pPr>
        <w:ind w:left="1080" w:hanging="360"/>
      </w:pPr>
      <w:rPr>
        <w:rFont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1" w15:restartNumberingAfterBreak="0">
    <w:nsid w:val="5956740C"/>
    <w:multiLevelType w:val="hybridMultilevel"/>
    <w:tmpl w:val="5E66E7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5B116145"/>
    <w:multiLevelType w:val="multilevel"/>
    <w:tmpl w:val="27BA83EC"/>
    <w:styleLink w:val="lanaksekcija"/>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43" w15:restartNumberingAfterBreak="0">
    <w:nsid w:val="652B63C4"/>
    <w:multiLevelType w:val="hybridMultilevel"/>
    <w:tmpl w:val="92E01218"/>
    <w:lvl w:ilvl="0" w:tplc="79E0F8D8">
      <w:start w:val="1"/>
      <w:numFmt w:val="bullet"/>
      <w:pStyle w:val="Uvlaka3"/>
      <w:lvlText w:val="o"/>
      <w:lvlJc w:val="left"/>
      <w:pPr>
        <w:ind w:left="1854" w:hanging="360"/>
      </w:pPr>
      <w:rPr>
        <w:rFonts w:ascii="Courier New" w:hAnsi="Courier New" w:cs="Courier New" w:hint="default"/>
      </w:rPr>
    </w:lvl>
    <w:lvl w:ilvl="1" w:tplc="041A0003" w:tentative="1">
      <w:start w:val="1"/>
      <w:numFmt w:val="bullet"/>
      <w:lvlText w:val="o"/>
      <w:lvlJc w:val="left"/>
      <w:pPr>
        <w:ind w:left="2574" w:hanging="360"/>
      </w:pPr>
      <w:rPr>
        <w:rFonts w:ascii="Courier New" w:hAnsi="Courier New" w:cs="Courier New" w:hint="default"/>
      </w:rPr>
    </w:lvl>
    <w:lvl w:ilvl="2" w:tplc="041A0005" w:tentative="1">
      <w:start w:val="1"/>
      <w:numFmt w:val="bullet"/>
      <w:lvlText w:val=""/>
      <w:lvlJc w:val="left"/>
      <w:pPr>
        <w:ind w:left="3294" w:hanging="360"/>
      </w:pPr>
      <w:rPr>
        <w:rFonts w:ascii="Wingdings" w:hAnsi="Wingdings" w:hint="default"/>
      </w:rPr>
    </w:lvl>
    <w:lvl w:ilvl="3" w:tplc="041A0001" w:tentative="1">
      <w:start w:val="1"/>
      <w:numFmt w:val="bullet"/>
      <w:lvlText w:val=""/>
      <w:lvlJc w:val="left"/>
      <w:pPr>
        <w:ind w:left="4014" w:hanging="360"/>
      </w:pPr>
      <w:rPr>
        <w:rFonts w:ascii="Symbol" w:hAnsi="Symbol" w:hint="default"/>
      </w:rPr>
    </w:lvl>
    <w:lvl w:ilvl="4" w:tplc="041A0003" w:tentative="1">
      <w:start w:val="1"/>
      <w:numFmt w:val="bullet"/>
      <w:lvlText w:val="o"/>
      <w:lvlJc w:val="left"/>
      <w:pPr>
        <w:ind w:left="4734" w:hanging="360"/>
      </w:pPr>
      <w:rPr>
        <w:rFonts w:ascii="Courier New" w:hAnsi="Courier New" w:cs="Courier New" w:hint="default"/>
      </w:rPr>
    </w:lvl>
    <w:lvl w:ilvl="5" w:tplc="041A0005" w:tentative="1">
      <w:start w:val="1"/>
      <w:numFmt w:val="bullet"/>
      <w:lvlText w:val=""/>
      <w:lvlJc w:val="left"/>
      <w:pPr>
        <w:ind w:left="5454" w:hanging="360"/>
      </w:pPr>
      <w:rPr>
        <w:rFonts w:ascii="Wingdings" w:hAnsi="Wingdings" w:hint="default"/>
      </w:rPr>
    </w:lvl>
    <w:lvl w:ilvl="6" w:tplc="041A0001" w:tentative="1">
      <w:start w:val="1"/>
      <w:numFmt w:val="bullet"/>
      <w:lvlText w:val=""/>
      <w:lvlJc w:val="left"/>
      <w:pPr>
        <w:ind w:left="6174" w:hanging="360"/>
      </w:pPr>
      <w:rPr>
        <w:rFonts w:ascii="Symbol" w:hAnsi="Symbol" w:hint="default"/>
      </w:rPr>
    </w:lvl>
    <w:lvl w:ilvl="7" w:tplc="041A0003" w:tentative="1">
      <w:start w:val="1"/>
      <w:numFmt w:val="bullet"/>
      <w:lvlText w:val="o"/>
      <w:lvlJc w:val="left"/>
      <w:pPr>
        <w:ind w:left="6894" w:hanging="360"/>
      </w:pPr>
      <w:rPr>
        <w:rFonts w:ascii="Courier New" w:hAnsi="Courier New" w:cs="Courier New" w:hint="default"/>
      </w:rPr>
    </w:lvl>
    <w:lvl w:ilvl="8" w:tplc="041A0005" w:tentative="1">
      <w:start w:val="1"/>
      <w:numFmt w:val="bullet"/>
      <w:lvlText w:val=""/>
      <w:lvlJc w:val="left"/>
      <w:pPr>
        <w:ind w:left="7614" w:hanging="360"/>
      </w:pPr>
      <w:rPr>
        <w:rFonts w:ascii="Wingdings" w:hAnsi="Wingdings" w:hint="default"/>
      </w:rPr>
    </w:lvl>
  </w:abstractNum>
  <w:abstractNum w:abstractNumId="44" w15:restartNumberingAfterBreak="0">
    <w:nsid w:val="65EE1ECD"/>
    <w:multiLevelType w:val="hybridMultilevel"/>
    <w:tmpl w:val="6AAE2050"/>
    <w:lvl w:ilvl="0" w:tplc="26BA1D0A">
      <w:start w:val="1"/>
      <w:numFmt w:val="decimal"/>
      <w:lvlText w:val="%1."/>
      <w:lvlJc w:val="left"/>
      <w:pPr>
        <w:ind w:left="720" w:hanging="360"/>
      </w:pPr>
    </w:lvl>
    <w:lvl w:ilvl="1" w:tplc="6D7E0A00">
      <w:start w:val="1"/>
      <w:numFmt w:val="decimal"/>
      <w:lvlText w:val="%2."/>
      <w:lvlJc w:val="left"/>
      <w:pPr>
        <w:ind w:left="1440" w:hanging="360"/>
      </w:pPr>
    </w:lvl>
    <w:lvl w:ilvl="2" w:tplc="F2EE1C96">
      <w:start w:val="1"/>
      <w:numFmt w:val="lowerRoman"/>
      <w:pStyle w:val="Broj3"/>
      <w:lvlText w:val="%3."/>
      <w:lvlJc w:val="left"/>
      <w:pPr>
        <w:ind w:left="2160" w:hanging="18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6773061C"/>
    <w:multiLevelType w:val="hybridMultilevel"/>
    <w:tmpl w:val="35101A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68F120D3"/>
    <w:multiLevelType w:val="hybridMultilevel"/>
    <w:tmpl w:val="CEF063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69E371DB"/>
    <w:multiLevelType w:val="hybridMultilevel"/>
    <w:tmpl w:val="717ABCE6"/>
    <w:lvl w:ilvl="0" w:tplc="202E0A1E">
      <w:start w:val="1"/>
      <w:numFmt w:val="bullet"/>
      <w:lvlText w:val="−"/>
      <w:lvlJc w:val="left"/>
      <w:pPr>
        <w:ind w:left="1080" w:hanging="360"/>
      </w:pPr>
      <w:rPr>
        <w:rFonts w:ascii="Arial" w:eastAsia="Times New Roman" w:hAnsi="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8" w15:restartNumberingAfterBreak="0">
    <w:nsid w:val="6AD41D5C"/>
    <w:multiLevelType w:val="hybridMultilevel"/>
    <w:tmpl w:val="112C3EFC"/>
    <w:lvl w:ilvl="0" w:tplc="202E0A1E">
      <w:start w:val="1"/>
      <w:numFmt w:val="bullet"/>
      <w:lvlText w:val="−"/>
      <w:lvlJc w:val="left"/>
      <w:pPr>
        <w:ind w:left="1080" w:hanging="360"/>
      </w:pPr>
      <w:rPr>
        <w:rFonts w:ascii="Arial" w:eastAsia="Times New Roman" w:hAnsi="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9" w15:restartNumberingAfterBreak="0">
    <w:nsid w:val="6BDF0F97"/>
    <w:multiLevelType w:val="hybridMultilevel"/>
    <w:tmpl w:val="A2DA1372"/>
    <w:lvl w:ilvl="0" w:tplc="202E0A1E">
      <w:start w:val="1"/>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6DDD7420"/>
    <w:multiLevelType w:val="hybridMultilevel"/>
    <w:tmpl w:val="BACE039A"/>
    <w:lvl w:ilvl="0" w:tplc="7D72067E">
      <w:start w:val="1"/>
      <w:numFmt w:val="decimal"/>
      <w:pStyle w:val="Odlomakpopisa"/>
      <w:lvlText w:val="%1."/>
      <w:lvlJc w:val="left"/>
      <w:pPr>
        <w:ind w:left="720" w:hanging="360"/>
      </w:pPr>
    </w:lvl>
    <w:lvl w:ilvl="1" w:tplc="6D7E0A00">
      <w:start w:val="1"/>
      <w:numFmt w:val="decimal"/>
      <w:pStyle w:val="Broj2"/>
      <w:lvlText w:val="%2."/>
      <w:lvlJc w:val="left"/>
      <w:pPr>
        <w:ind w:left="1440" w:hanging="360"/>
      </w:pPr>
    </w:lvl>
    <w:lvl w:ilvl="2" w:tplc="7B281908">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6FB11A07"/>
    <w:multiLevelType w:val="hybridMultilevel"/>
    <w:tmpl w:val="72165382"/>
    <w:lvl w:ilvl="0" w:tplc="202E0A1E">
      <w:start w:val="1"/>
      <w:numFmt w:val="bullet"/>
      <w:lvlText w:val="−"/>
      <w:lvlJc w:val="left"/>
      <w:pPr>
        <w:ind w:left="1080" w:hanging="360"/>
      </w:pPr>
      <w:rPr>
        <w:rFonts w:ascii="Arial" w:eastAsia="Times New Roman" w:hAnsi="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2" w15:restartNumberingAfterBreak="0">
    <w:nsid w:val="6FB552D8"/>
    <w:multiLevelType w:val="multilevel"/>
    <w:tmpl w:val="A5C02844"/>
    <w:styleLink w:val="StyleBulletedWingdingssymbol12ptBoldGray-50Left1"/>
    <w:lvl w:ilvl="0">
      <w:start w:val="1"/>
      <w:numFmt w:val="bullet"/>
      <w:lvlText w:val=""/>
      <w:lvlJc w:val="left"/>
      <w:pPr>
        <w:tabs>
          <w:tab w:val="num" w:pos="1040"/>
        </w:tabs>
        <w:ind w:left="1040" w:hanging="360"/>
      </w:pPr>
      <w:rPr>
        <w:rFonts w:ascii="Tahoma" w:hAnsi="Tahoma" w:hint="default"/>
        <w:color w:val="808080"/>
      </w:rPr>
    </w:lvl>
    <w:lvl w:ilvl="1">
      <w:start w:val="1"/>
      <w:numFmt w:val="bullet"/>
      <w:lvlText w:val=""/>
      <w:lvlJc w:val="left"/>
      <w:pPr>
        <w:ind w:left="342" w:hanging="360"/>
      </w:pPr>
      <w:rPr>
        <w:rFonts w:ascii="Wingdings" w:hAnsi="Wingdings" w:hint="default"/>
        <w:color w:val="808080"/>
      </w:rPr>
    </w:lvl>
    <w:lvl w:ilvl="2">
      <w:start w:val="1"/>
      <w:numFmt w:val="bullet"/>
      <w:lvlText w:val=""/>
      <w:lvlJc w:val="left"/>
      <w:pPr>
        <w:ind w:left="1062" w:hanging="360"/>
      </w:pPr>
      <w:rPr>
        <w:rFonts w:ascii="Wingdings" w:hAnsi="Wingdings"/>
        <w:b/>
        <w:color w:val="808080"/>
        <w:sz w:val="24"/>
      </w:rPr>
    </w:lvl>
    <w:lvl w:ilvl="3">
      <w:start w:val="1"/>
      <w:numFmt w:val="bullet"/>
      <w:lvlText w:val=""/>
      <w:lvlJc w:val="left"/>
      <w:pPr>
        <w:ind w:left="1782" w:hanging="360"/>
      </w:pPr>
      <w:rPr>
        <w:rFonts w:ascii="Symbol" w:hAnsi="Symbol" w:hint="default"/>
      </w:rPr>
    </w:lvl>
    <w:lvl w:ilvl="4">
      <w:start w:val="1"/>
      <w:numFmt w:val="bullet"/>
      <w:lvlText w:val="o"/>
      <w:lvlJc w:val="left"/>
      <w:pPr>
        <w:ind w:left="2502" w:hanging="360"/>
      </w:pPr>
      <w:rPr>
        <w:rFonts w:ascii="Courier New" w:hAnsi="Courier New" w:hint="default"/>
      </w:rPr>
    </w:lvl>
    <w:lvl w:ilvl="5">
      <w:start w:val="1"/>
      <w:numFmt w:val="bullet"/>
      <w:lvlText w:val=""/>
      <w:lvlJc w:val="left"/>
      <w:pPr>
        <w:ind w:left="3222" w:hanging="360"/>
      </w:pPr>
      <w:rPr>
        <w:rFonts w:ascii="Wingdings" w:hAnsi="Wingdings" w:hint="default"/>
      </w:rPr>
    </w:lvl>
    <w:lvl w:ilvl="6">
      <w:start w:val="1"/>
      <w:numFmt w:val="bullet"/>
      <w:lvlText w:val=""/>
      <w:lvlJc w:val="left"/>
      <w:pPr>
        <w:ind w:left="3942" w:hanging="360"/>
      </w:pPr>
      <w:rPr>
        <w:rFonts w:ascii="Symbol" w:hAnsi="Symbol" w:hint="default"/>
      </w:rPr>
    </w:lvl>
    <w:lvl w:ilvl="7">
      <w:start w:val="1"/>
      <w:numFmt w:val="bullet"/>
      <w:lvlText w:val="o"/>
      <w:lvlJc w:val="left"/>
      <w:pPr>
        <w:ind w:left="4662" w:hanging="360"/>
      </w:pPr>
      <w:rPr>
        <w:rFonts w:ascii="Courier New" w:hAnsi="Courier New" w:hint="default"/>
      </w:rPr>
    </w:lvl>
    <w:lvl w:ilvl="8">
      <w:start w:val="1"/>
      <w:numFmt w:val="bullet"/>
      <w:lvlText w:val=""/>
      <w:lvlJc w:val="left"/>
      <w:pPr>
        <w:ind w:left="5382" w:hanging="360"/>
      </w:pPr>
      <w:rPr>
        <w:rFonts w:ascii="Wingdings" w:hAnsi="Wingdings" w:hint="default"/>
      </w:rPr>
    </w:lvl>
  </w:abstractNum>
  <w:abstractNum w:abstractNumId="53" w15:restartNumberingAfterBreak="0">
    <w:nsid w:val="702178CF"/>
    <w:multiLevelType w:val="hybridMultilevel"/>
    <w:tmpl w:val="038C8E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7253391F"/>
    <w:multiLevelType w:val="multilevel"/>
    <w:tmpl w:val="8B40970E"/>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bullet"/>
      <w:lvlText w:val=""/>
      <w:lvlJc w:val="left"/>
      <w:pPr>
        <w:ind w:left="2088" w:hanging="648"/>
      </w:pPr>
      <w:rPr>
        <w:rFonts w:ascii="Symbol" w:hAnsi="Symbol" w:hint="default"/>
      </w:r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5" w15:restartNumberingAfterBreak="0">
    <w:nsid w:val="79CE2352"/>
    <w:multiLevelType w:val="hybridMultilevel"/>
    <w:tmpl w:val="86249AB8"/>
    <w:lvl w:ilvl="0" w:tplc="202E0A1E">
      <w:start w:val="1"/>
      <w:numFmt w:val="bullet"/>
      <w:lvlText w:val="−"/>
      <w:lvlJc w:val="left"/>
      <w:pPr>
        <w:ind w:left="1080" w:hanging="360"/>
      </w:pPr>
      <w:rPr>
        <w:rFonts w:ascii="Arial" w:eastAsia="Times New Roman" w:hAnsi="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6" w15:restartNumberingAfterBreak="0">
    <w:nsid w:val="7A5566E1"/>
    <w:multiLevelType w:val="hybridMultilevel"/>
    <w:tmpl w:val="08E8166C"/>
    <w:lvl w:ilvl="0" w:tplc="202E0A1E">
      <w:start w:val="1"/>
      <w:numFmt w:val="bullet"/>
      <w:lvlText w:val="−"/>
      <w:lvlJc w:val="left"/>
      <w:pPr>
        <w:ind w:left="1080" w:hanging="360"/>
      </w:pPr>
      <w:rPr>
        <w:rFonts w:ascii="Arial" w:eastAsia="Times New Roman" w:hAnsi="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7" w15:restartNumberingAfterBreak="0">
    <w:nsid w:val="7CB336F1"/>
    <w:multiLevelType w:val="hybridMultilevel"/>
    <w:tmpl w:val="0220D626"/>
    <w:lvl w:ilvl="0" w:tplc="202E0A1E">
      <w:start w:val="1"/>
      <w:numFmt w:val="bullet"/>
      <w:lvlText w:val="−"/>
      <w:lvlJc w:val="left"/>
      <w:pPr>
        <w:ind w:left="1080" w:hanging="360"/>
      </w:pPr>
      <w:rPr>
        <w:rFonts w:ascii="Arial" w:eastAsia="Times New Roman" w:hAnsi="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8" w15:restartNumberingAfterBreak="0">
    <w:nsid w:val="7D2B2E2A"/>
    <w:multiLevelType w:val="hybridMultilevel"/>
    <w:tmpl w:val="3B92BBC8"/>
    <w:lvl w:ilvl="0" w:tplc="8166BA1C">
      <w:numFmt w:val="bullet"/>
      <w:lvlText w:val="-"/>
      <w:lvlJc w:val="left"/>
      <w:pPr>
        <w:ind w:left="720" w:hanging="360"/>
      </w:pPr>
      <w:rPr>
        <w:rFonts w:ascii="Tahoma" w:eastAsia="Times New Roman" w:hAnsi="Tahoma"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7D9E66C8"/>
    <w:multiLevelType w:val="hybridMultilevel"/>
    <w:tmpl w:val="A9F81E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7EB12F95"/>
    <w:multiLevelType w:val="hybridMultilevel"/>
    <w:tmpl w:val="2CBA2A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3"/>
  </w:num>
  <w:num w:numId="2">
    <w:abstractNumId w:val="14"/>
  </w:num>
  <w:num w:numId="3">
    <w:abstractNumId w:val="50"/>
  </w:num>
  <w:num w:numId="4">
    <w:abstractNumId w:val="44"/>
  </w:num>
  <w:num w:numId="5">
    <w:abstractNumId w:val="25"/>
  </w:num>
  <w:num w:numId="6">
    <w:abstractNumId w:val="6"/>
  </w:num>
  <w:num w:numId="7">
    <w:abstractNumId w:val="38"/>
  </w:num>
  <w:num w:numId="8">
    <w:abstractNumId w:val="16"/>
  </w:num>
  <w:num w:numId="9">
    <w:abstractNumId w:val="52"/>
  </w:num>
  <w:num w:numId="10">
    <w:abstractNumId w:val="36"/>
  </w:num>
  <w:num w:numId="11">
    <w:abstractNumId w:val="1"/>
  </w:num>
  <w:num w:numId="12">
    <w:abstractNumId w:val="42"/>
  </w:num>
  <w:num w:numId="13">
    <w:abstractNumId w:val="34"/>
  </w:num>
  <w:num w:numId="14">
    <w:abstractNumId w:val="17"/>
  </w:num>
  <w:num w:numId="15">
    <w:abstractNumId w:val="39"/>
  </w:num>
  <w:num w:numId="16">
    <w:abstractNumId w:val="33"/>
  </w:num>
  <w:num w:numId="17">
    <w:abstractNumId w:val="20"/>
  </w:num>
  <w:num w:numId="18">
    <w:abstractNumId w:val="29"/>
  </w:num>
  <w:num w:numId="19">
    <w:abstractNumId w:val="59"/>
  </w:num>
  <w:num w:numId="20">
    <w:abstractNumId w:val="15"/>
  </w:num>
  <w:num w:numId="21">
    <w:abstractNumId w:val="23"/>
  </w:num>
  <w:num w:numId="22">
    <w:abstractNumId w:val="53"/>
  </w:num>
  <w:num w:numId="23">
    <w:abstractNumId w:val="54"/>
  </w:num>
  <w:num w:numId="24">
    <w:abstractNumId w:val="27"/>
  </w:num>
  <w:num w:numId="25">
    <w:abstractNumId w:val="45"/>
  </w:num>
  <w:num w:numId="26">
    <w:abstractNumId w:val="58"/>
  </w:num>
  <w:num w:numId="27">
    <w:abstractNumId w:val="41"/>
  </w:num>
  <w:num w:numId="28">
    <w:abstractNumId w:val="8"/>
  </w:num>
  <w:num w:numId="29">
    <w:abstractNumId w:val="32"/>
  </w:num>
  <w:num w:numId="30">
    <w:abstractNumId w:val="13"/>
  </w:num>
  <w:num w:numId="31">
    <w:abstractNumId w:val="18"/>
  </w:num>
  <w:num w:numId="32">
    <w:abstractNumId w:val="10"/>
  </w:num>
  <w:num w:numId="33">
    <w:abstractNumId w:val="24"/>
  </w:num>
  <w:num w:numId="34">
    <w:abstractNumId w:val="19"/>
  </w:num>
  <w:num w:numId="35">
    <w:abstractNumId w:val="21"/>
  </w:num>
  <w:num w:numId="36">
    <w:abstractNumId w:val="22"/>
  </w:num>
  <w:num w:numId="37">
    <w:abstractNumId w:val="51"/>
  </w:num>
  <w:num w:numId="38">
    <w:abstractNumId w:val="48"/>
  </w:num>
  <w:num w:numId="39">
    <w:abstractNumId w:val="49"/>
  </w:num>
  <w:num w:numId="40">
    <w:abstractNumId w:val="5"/>
  </w:num>
  <w:num w:numId="41">
    <w:abstractNumId w:val="28"/>
  </w:num>
  <w:num w:numId="42">
    <w:abstractNumId w:val="9"/>
  </w:num>
  <w:num w:numId="43">
    <w:abstractNumId w:val="26"/>
  </w:num>
  <w:num w:numId="44">
    <w:abstractNumId w:val="0"/>
  </w:num>
  <w:num w:numId="45">
    <w:abstractNumId w:val="3"/>
  </w:num>
  <w:num w:numId="46">
    <w:abstractNumId w:val="57"/>
  </w:num>
  <w:num w:numId="47">
    <w:abstractNumId w:val="11"/>
  </w:num>
  <w:num w:numId="48">
    <w:abstractNumId w:val="56"/>
  </w:num>
  <w:num w:numId="49">
    <w:abstractNumId w:val="7"/>
  </w:num>
  <w:num w:numId="50">
    <w:abstractNumId w:val="12"/>
  </w:num>
  <w:num w:numId="51">
    <w:abstractNumId w:val="55"/>
  </w:num>
  <w:num w:numId="52">
    <w:abstractNumId w:val="4"/>
  </w:num>
  <w:num w:numId="53">
    <w:abstractNumId w:val="47"/>
  </w:num>
  <w:num w:numId="54">
    <w:abstractNumId w:val="2"/>
  </w:num>
  <w:num w:numId="55">
    <w:abstractNumId w:val="30"/>
  </w:num>
  <w:num w:numId="56">
    <w:abstractNumId w:val="40"/>
  </w:num>
  <w:num w:numId="57">
    <w:abstractNumId w:val="31"/>
  </w:num>
  <w:num w:numId="58">
    <w:abstractNumId w:val="37"/>
  </w:num>
  <w:num w:numId="59">
    <w:abstractNumId w:val="46"/>
  </w:num>
  <w:num w:numId="60">
    <w:abstractNumId w:val="60"/>
  </w:num>
  <w:num w:numId="61">
    <w:abstractNumId w:val="3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49B"/>
    <w:rsid w:val="00077E96"/>
    <w:rsid w:val="003531E6"/>
    <w:rsid w:val="00546F90"/>
    <w:rsid w:val="00912C14"/>
    <w:rsid w:val="009A0596"/>
    <w:rsid w:val="00AB446C"/>
    <w:rsid w:val="00BC649B"/>
    <w:rsid w:val="00D073BD"/>
    <w:rsid w:val="00D3697F"/>
    <w:rsid w:val="00D86B5B"/>
    <w:rsid w:val="00E8387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B2FA5"/>
  <w15:chartTrackingRefBased/>
  <w15:docId w15:val="{535B9008-A0D9-4FDC-A8EC-2C995646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49B"/>
    <w:pPr>
      <w:spacing w:after="160" w:line="256" w:lineRule="auto"/>
    </w:pPr>
  </w:style>
  <w:style w:type="paragraph" w:styleId="Naslov10">
    <w:name w:val="heading 1"/>
    <w:aliases w:val="E Ü 1,Title 1"/>
    <w:basedOn w:val="Normal"/>
    <w:next w:val="Normal"/>
    <w:link w:val="Naslov1Char"/>
    <w:uiPriority w:val="9"/>
    <w:qFormat/>
    <w:rsid w:val="003531E6"/>
    <w:pPr>
      <w:keepNext/>
      <w:keepLines/>
      <w:pageBreakBefore/>
      <w:numPr>
        <w:numId w:val="18"/>
      </w:numPr>
      <w:pBdr>
        <w:top w:val="single" w:sz="48" w:space="0" w:color="F5C1C6"/>
      </w:pBdr>
      <w:suppressAutoHyphens/>
      <w:autoSpaceDE w:val="0"/>
      <w:autoSpaceDN w:val="0"/>
      <w:adjustRightInd w:val="0"/>
      <w:spacing w:before="120" w:after="600" w:line="720" w:lineRule="exact"/>
      <w:jc w:val="both"/>
      <w:textAlignment w:val="center"/>
      <w:outlineLvl w:val="0"/>
    </w:pPr>
    <w:rPr>
      <w:rFonts w:ascii="Tahoma" w:eastAsia="Times New Roman" w:hAnsi="Tahoma" w:cs="Myriad Pro"/>
      <w:iCs/>
      <w:caps/>
      <w:position w:val="24"/>
      <w:sz w:val="48"/>
      <w:szCs w:val="48"/>
      <w:lang w:eastAsia="hr-HR"/>
    </w:rPr>
  </w:style>
  <w:style w:type="paragraph" w:styleId="Naslov20">
    <w:name w:val="heading 2"/>
    <w:aliases w:val="E Ü 2,Title 2"/>
    <w:basedOn w:val="Normal"/>
    <w:next w:val="Normal"/>
    <w:link w:val="Naslov2Char"/>
    <w:uiPriority w:val="9"/>
    <w:unhideWhenUsed/>
    <w:qFormat/>
    <w:rsid w:val="003531E6"/>
    <w:pPr>
      <w:keepNext/>
      <w:keepLines/>
      <w:numPr>
        <w:ilvl w:val="1"/>
        <w:numId w:val="18"/>
      </w:numPr>
      <w:suppressAutoHyphens/>
      <w:autoSpaceDE w:val="0"/>
      <w:autoSpaceDN w:val="0"/>
      <w:adjustRightInd w:val="0"/>
      <w:spacing w:before="240" w:after="120" w:line="360" w:lineRule="atLeast"/>
      <w:jc w:val="both"/>
      <w:textAlignment w:val="center"/>
      <w:outlineLvl w:val="1"/>
    </w:pPr>
    <w:rPr>
      <w:rFonts w:ascii="Tahoma" w:eastAsia="Times New Roman" w:hAnsi="Tahoma" w:cs="Myriad Pro Cond"/>
      <w:b/>
      <w:bCs/>
      <w:smallCaps/>
      <w:sz w:val="32"/>
      <w:szCs w:val="36"/>
      <w:lang w:eastAsia="hr-HR"/>
    </w:rPr>
  </w:style>
  <w:style w:type="paragraph" w:styleId="Naslov30">
    <w:name w:val="heading 3"/>
    <w:aliases w:val="E Ü 3,Title 3"/>
    <w:basedOn w:val="Normal"/>
    <w:next w:val="Normal"/>
    <w:link w:val="Naslov3Char"/>
    <w:uiPriority w:val="9"/>
    <w:unhideWhenUsed/>
    <w:qFormat/>
    <w:rsid w:val="003531E6"/>
    <w:pPr>
      <w:keepNext/>
      <w:keepLines/>
      <w:numPr>
        <w:ilvl w:val="2"/>
        <w:numId w:val="18"/>
      </w:numPr>
      <w:autoSpaceDE w:val="0"/>
      <w:autoSpaceDN w:val="0"/>
      <w:adjustRightInd w:val="0"/>
      <w:spacing w:before="240" w:after="120" w:line="288" w:lineRule="auto"/>
      <w:jc w:val="both"/>
      <w:textAlignment w:val="center"/>
      <w:outlineLvl w:val="2"/>
    </w:pPr>
    <w:rPr>
      <w:rFonts w:ascii="Tahoma" w:eastAsia="Times New Roman" w:hAnsi="Tahoma" w:cs="Myriad Pro"/>
      <w:b/>
      <w:bCs/>
      <w:iCs/>
      <w:sz w:val="24"/>
      <w:szCs w:val="24"/>
      <w:lang w:eastAsia="hr-HR"/>
    </w:rPr>
  </w:style>
  <w:style w:type="paragraph" w:styleId="Naslov40">
    <w:name w:val="heading 4"/>
    <w:basedOn w:val="Normal"/>
    <w:next w:val="Normal"/>
    <w:link w:val="Naslov4Char"/>
    <w:uiPriority w:val="9"/>
    <w:unhideWhenUsed/>
    <w:qFormat/>
    <w:rsid w:val="003531E6"/>
    <w:pPr>
      <w:keepNext/>
      <w:keepLines/>
      <w:numPr>
        <w:ilvl w:val="3"/>
        <w:numId w:val="18"/>
      </w:numPr>
      <w:tabs>
        <w:tab w:val="left" w:pos="-284"/>
      </w:tabs>
      <w:suppressAutoHyphens/>
      <w:spacing w:before="360" w:after="240" w:line="240" w:lineRule="auto"/>
      <w:ind w:left="864"/>
      <w:jc w:val="both"/>
      <w:outlineLvl w:val="3"/>
    </w:pPr>
    <w:rPr>
      <w:rFonts w:ascii="Tahoma" w:eastAsia="Times New Roman" w:hAnsi="Tahoma" w:cs="Times New Roman"/>
      <w:b/>
      <w:i/>
      <w:kern w:val="28"/>
      <w:szCs w:val="20"/>
      <w:lang w:eastAsia="de-DE"/>
    </w:rPr>
  </w:style>
  <w:style w:type="paragraph" w:styleId="Naslov50">
    <w:name w:val="heading 5"/>
    <w:basedOn w:val="Normal"/>
    <w:next w:val="Normal"/>
    <w:link w:val="Naslov5Char"/>
    <w:uiPriority w:val="9"/>
    <w:unhideWhenUsed/>
    <w:qFormat/>
    <w:rsid w:val="003531E6"/>
    <w:pPr>
      <w:keepNext/>
      <w:keepLines/>
      <w:numPr>
        <w:ilvl w:val="4"/>
        <w:numId w:val="18"/>
      </w:numPr>
      <w:suppressAutoHyphens/>
      <w:spacing w:before="120" w:after="120" w:line="240" w:lineRule="auto"/>
      <w:jc w:val="center"/>
      <w:outlineLvl w:val="4"/>
    </w:pPr>
    <w:rPr>
      <w:rFonts w:ascii="Tahoma" w:eastAsiaTheme="majorEastAsia" w:hAnsi="Tahoma" w:cs="Tahoma"/>
      <w:color w:val="BE1D2D"/>
      <w:sz w:val="20"/>
      <w:szCs w:val="24"/>
      <w:lang w:eastAsia="de-DE"/>
    </w:rPr>
  </w:style>
  <w:style w:type="paragraph" w:styleId="Naslov6">
    <w:name w:val="heading 6"/>
    <w:basedOn w:val="Naslov50"/>
    <w:next w:val="Normal"/>
    <w:link w:val="Naslov6Char"/>
    <w:uiPriority w:val="9"/>
    <w:qFormat/>
    <w:rsid w:val="003531E6"/>
    <w:pPr>
      <w:numPr>
        <w:ilvl w:val="5"/>
      </w:numPr>
      <w:tabs>
        <w:tab w:val="left" w:pos="-284"/>
      </w:tabs>
      <w:spacing w:before="360" w:after="240"/>
      <w:outlineLvl w:val="5"/>
    </w:pPr>
    <w:rPr>
      <w:rFonts w:cs="Times New Roman"/>
      <w:b/>
      <w:bCs/>
      <w:i/>
      <w:iCs/>
      <w:kern w:val="28"/>
      <w:sz w:val="26"/>
      <w:szCs w:val="20"/>
    </w:rPr>
  </w:style>
  <w:style w:type="paragraph" w:styleId="Naslov7">
    <w:name w:val="heading 7"/>
    <w:basedOn w:val="Naslov6"/>
    <w:next w:val="Normal"/>
    <w:link w:val="Naslov7Char"/>
    <w:uiPriority w:val="9"/>
    <w:qFormat/>
    <w:rsid w:val="003531E6"/>
    <w:pPr>
      <w:numPr>
        <w:ilvl w:val="6"/>
      </w:numPr>
      <w:spacing w:before="240"/>
      <w:outlineLvl w:val="6"/>
    </w:pPr>
    <w:rPr>
      <w:szCs w:val="26"/>
    </w:rPr>
  </w:style>
  <w:style w:type="paragraph" w:styleId="Naslov8">
    <w:name w:val="heading 8"/>
    <w:basedOn w:val="Naslov7"/>
    <w:next w:val="Normal"/>
    <w:link w:val="Naslov8Char"/>
    <w:uiPriority w:val="9"/>
    <w:qFormat/>
    <w:rsid w:val="003531E6"/>
    <w:pPr>
      <w:numPr>
        <w:ilvl w:val="7"/>
      </w:numPr>
      <w:outlineLvl w:val="7"/>
    </w:pPr>
  </w:style>
  <w:style w:type="paragraph" w:styleId="Naslov9">
    <w:name w:val="heading 9"/>
    <w:basedOn w:val="Naslov8"/>
    <w:next w:val="Normal"/>
    <w:link w:val="Naslov9Char"/>
    <w:uiPriority w:val="9"/>
    <w:qFormat/>
    <w:rsid w:val="003531E6"/>
    <w:pPr>
      <w:numPr>
        <w:ilvl w:val="8"/>
      </w:numPr>
      <w:spacing w:after="60"/>
      <w:outlineLvl w:val="8"/>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komentara">
    <w:name w:val="annotation text"/>
    <w:basedOn w:val="Normal"/>
    <w:link w:val="TekstkomentaraChar"/>
    <w:uiPriority w:val="99"/>
    <w:unhideWhenUsed/>
    <w:rsid w:val="00BC649B"/>
    <w:pPr>
      <w:spacing w:line="240" w:lineRule="auto"/>
    </w:pPr>
    <w:rPr>
      <w:sz w:val="20"/>
      <w:szCs w:val="20"/>
    </w:rPr>
  </w:style>
  <w:style w:type="character" w:customStyle="1" w:styleId="TekstkomentaraChar">
    <w:name w:val="Tekst komentara Char"/>
    <w:basedOn w:val="Zadanifontodlomka"/>
    <w:link w:val="Tekstkomentara"/>
    <w:uiPriority w:val="99"/>
    <w:rsid w:val="00BC649B"/>
    <w:rPr>
      <w:sz w:val="20"/>
      <w:szCs w:val="20"/>
    </w:rPr>
  </w:style>
  <w:style w:type="paragraph" w:customStyle="1" w:styleId="tb-na18">
    <w:name w:val="tb-na18"/>
    <w:basedOn w:val="Normal"/>
    <w:rsid w:val="00BC649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BC649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BC649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BC649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BC649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kurz-s">
    <w:name w:val="t-10-9-kurz-s"/>
    <w:basedOn w:val="Normal"/>
    <w:rsid w:val="00BC649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1-9-sred">
    <w:name w:val="t-11-9-sred"/>
    <w:basedOn w:val="Normal"/>
    <w:rsid w:val="00BC649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kurz-s-ispod">
    <w:name w:val="t-10-9-kurz-s-ispod"/>
    <w:basedOn w:val="Normal"/>
    <w:rsid w:val="00BC649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BC649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unhideWhenUsed/>
    <w:rsid w:val="00BC649B"/>
    <w:rPr>
      <w:sz w:val="16"/>
      <w:szCs w:val="16"/>
    </w:rPr>
  </w:style>
  <w:style w:type="character" w:customStyle="1" w:styleId="kurziv">
    <w:name w:val="kurziv"/>
    <w:basedOn w:val="Zadanifontodlomka"/>
    <w:rsid w:val="00BC649B"/>
  </w:style>
  <w:style w:type="paragraph" w:styleId="Tekstbalonia">
    <w:name w:val="Balloon Text"/>
    <w:basedOn w:val="Normal"/>
    <w:link w:val="TekstbaloniaChar"/>
    <w:uiPriority w:val="99"/>
    <w:semiHidden/>
    <w:unhideWhenUsed/>
    <w:rsid w:val="00BC649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C649B"/>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rsid w:val="00BC649B"/>
    <w:rPr>
      <w:b/>
      <w:bCs/>
    </w:rPr>
  </w:style>
  <w:style w:type="character" w:customStyle="1" w:styleId="PredmetkomentaraChar">
    <w:name w:val="Predmet komentara Char"/>
    <w:basedOn w:val="TekstkomentaraChar"/>
    <w:link w:val="Predmetkomentara"/>
    <w:uiPriority w:val="99"/>
    <w:semiHidden/>
    <w:rsid w:val="00BC649B"/>
    <w:rPr>
      <w:b/>
      <w:bCs/>
      <w:sz w:val="20"/>
      <w:szCs w:val="20"/>
    </w:rPr>
  </w:style>
  <w:style w:type="character" w:customStyle="1" w:styleId="Naslov1Char">
    <w:name w:val="Naslov 1 Char"/>
    <w:aliases w:val="E Ü 1 Char,Title 1 Char"/>
    <w:basedOn w:val="Zadanifontodlomka"/>
    <w:link w:val="Naslov10"/>
    <w:uiPriority w:val="9"/>
    <w:rsid w:val="003531E6"/>
    <w:rPr>
      <w:rFonts w:ascii="Tahoma" w:eastAsia="Times New Roman" w:hAnsi="Tahoma" w:cs="Myriad Pro"/>
      <w:iCs/>
      <w:caps/>
      <w:position w:val="24"/>
      <w:sz w:val="48"/>
      <w:szCs w:val="48"/>
      <w:lang w:eastAsia="hr-HR"/>
    </w:rPr>
  </w:style>
  <w:style w:type="character" w:customStyle="1" w:styleId="Naslov2Char">
    <w:name w:val="Naslov 2 Char"/>
    <w:aliases w:val="E Ü 2 Char,Title 2 Char"/>
    <w:basedOn w:val="Zadanifontodlomka"/>
    <w:link w:val="Naslov20"/>
    <w:uiPriority w:val="9"/>
    <w:rsid w:val="003531E6"/>
    <w:rPr>
      <w:rFonts w:ascii="Tahoma" w:eastAsia="Times New Roman" w:hAnsi="Tahoma" w:cs="Myriad Pro Cond"/>
      <w:b/>
      <w:bCs/>
      <w:smallCaps/>
      <w:sz w:val="32"/>
      <w:szCs w:val="36"/>
      <w:lang w:eastAsia="hr-HR"/>
    </w:rPr>
  </w:style>
  <w:style w:type="character" w:customStyle="1" w:styleId="Naslov3Char">
    <w:name w:val="Naslov 3 Char"/>
    <w:aliases w:val="E Ü 3 Char,Title 3 Char"/>
    <w:basedOn w:val="Zadanifontodlomka"/>
    <w:link w:val="Naslov30"/>
    <w:uiPriority w:val="9"/>
    <w:rsid w:val="003531E6"/>
    <w:rPr>
      <w:rFonts w:ascii="Tahoma" w:eastAsia="Times New Roman" w:hAnsi="Tahoma" w:cs="Myriad Pro"/>
      <w:b/>
      <w:bCs/>
      <w:iCs/>
      <w:sz w:val="24"/>
      <w:szCs w:val="24"/>
      <w:lang w:eastAsia="hr-HR"/>
    </w:rPr>
  </w:style>
  <w:style w:type="character" w:customStyle="1" w:styleId="Naslov4Char">
    <w:name w:val="Naslov 4 Char"/>
    <w:basedOn w:val="Zadanifontodlomka"/>
    <w:link w:val="Naslov40"/>
    <w:uiPriority w:val="9"/>
    <w:rsid w:val="003531E6"/>
    <w:rPr>
      <w:rFonts w:ascii="Tahoma" w:eastAsia="Times New Roman" w:hAnsi="Tahoma" w:cs="Times New Roman"/>
      <w:b/>
      <w:i/>
      <w:kern w:val="28"/>
      <w:szCs w:val="20"/>
      <w:lang w:eastAsia="de-DE"/>
    </w:rPr>
  </w:style>
  <w:style w:type="character" w:customStyle="1" w:styleId="Naslov5Char">
    <w:name w:val="Naslov 5 Char"/>
    <w:basedOn w:val="Zadanifontodlomka"/>
    <w:link w:val="Naslov50"/>
    <w:uiPriority w:val="9"/>
    <w:rsid w:val="003531E6"/>
    <w:rPr>
      <w:rFonts w:ascii="Tahoma" w:eastAsiaTheme="majorEastAsia" w:hAnsi="Tahoma" w:cs="Tahoma"/>
      <w:color w:val="BE1D2D"/>
      <w:sz w:val="20"/>
      <w:szCs w:val="24"/>
      <w:lang w:eastAsia="de-DE"/>
    </w:rPr>
  </w:style>
  <w:style w:type="character" w:customStyle="1" w:styleId="Naslov6Char">
    <w:name w:val="Naslov 6 Char"/>
    <w:basedOn w:val="Zadanifontodlomka"/>
    <w:link w:val="Naslov6"/>
    <w:uiPriority w:val="9"/>
    <w:rsid w:val="003531E6"/>
    <w:rPr>
      <w:rFonts w:ascii="Tahoma" w:eastAsiaTheme="majorEastAsia" w:hAnsi="Tahoma" w:cs="Times New Roman"/>
      <w:b/>
      <w:bCs/>
      <w:i/>
      <w:iCs/>
      <w:color w:val="BE1D2D"/>
      <w:kern w:val="28"/>
      <w:sz w:val="26"/>
      <w:szCs w:val="20"/>
      <w:lang w:eastAsia="de-DE"/>
    </w:rPr>
  </w:style>
  <w:style w:type="character" w:customStyle="1" w:styleId="Naslov7Char">
    <w:name w:val="Naslov 7 Char"/>
    <w:basedOn w:val="Zadanifontodlomka"/>
    <w:link w:val="Naslov7"/>
    <w:uiPriority w:val="9"/>
    <w:rsid w:val="003531E6"/>
    <w:rPr>
      <w:rFonts w:ascii="Tahoma" w:eastAsiaTheme="majorEastAsia" w:hAnsi="Tahoma" w:cs="Times New Roman"/>
      <w:b/>
      <w:bCs/>
      <w:i/>
      <w:iCs/>
      <w:color w:val="BE1D2D"/>
      <w:kern w:val="28"/>
      <w:sz w:val="26"/>
      <w:szCs w:val="26"/>
      <w:lang w:eastAsia="de-DE"/>
    </w:rPr>
  </w:style>
  <w:style w:type="character" w:customStyle="1" w:styleId="Naslov8Char">
    <w:name w:val="Naslov 8 Char"/>
    <w:basedOn w:val="Zadanifontodlomka"/>
    <w:link w:val="Naslov8"/>
    <w:uiPriority w:val="9"/>
    <w:rsid w:val="003531E6"/>
    <w:rPr>
      <w:rFonts w:ascii="Tahoma" w:eastAsiaTheme="majorEastAsia" w:hAnsi="Tahoma" w:cs="Times New Roman"/>
      <w:b/>
      <w:bCs/>
      <w:i/>
      <w:iCs/>
      <w:color w:val="BE1D2D"/>
      <w:kern w:val="28"/>
      <w:sz w:val="26"/>
      <w:szCs w:val="26"/>
      <w:lang w:eastAsia="de-DE"/>
    </w:rPr>
  </w:style>
  <w:style w:type="character" w:customStyle="1" w:styleId="Naslov9Char">
    <w:name w:val="Naslov 9 Char"/>
    <w:basedOn w:val="Zadanifontodlomka"/>
    <w:link w:val="Naslov9"/>
    <w:uiPriority w:val="9"/>
    <w:rsid w:val="003531E6"/>
    <w:rPr>
      <w:rFonts w:ascii="Tahoma" w:eastAsiaTheme="majorEastAsia" w:hAnsi="Tahoma" w:cs="Times New Roman"/>
      <w:b/>
      <w:bCs/>
      <w:i/>
      <w:iCs/>
      <w:color w:val="BE1D2D"/>
      <w:kern w:val="28"/>
      <w:sz w:val="26"/>
      <w:szCs w:val="26"/>
      <w:lang w:eastAsia="de-DE"/>
    </w:rPr>
  </w:style>
  <w:style w:type="paragraph" w:styleId="Podnoje">
    <w:name w:val="footer"/>
    <w:basedOn w:val="Normal"/>
    <w:link w:val="PodnojeChar"/>
    <w:uiPriority w:val="99"/>
    <w:qFormat/>
    <w:rsid w:val="003531E6"/>
    <w:pPr>
      <w:spacing w:before="120" w:after="120" w:line="240" w:lineRule="auto"/>
      <w:jc w:val="right"/>
    </w:pPr>
    <w:rPr>
      <w:rFonts w:ascii="Tahoma" w:eastAsia="Times New Roman" w:hAnsi="Tahoma" w:cs="Tahoma"/>
      <w:b/>
      <w:bCs/>
      <w:color w:val="999999"/>
      <w:sz w:val="14"/>
      <w:szCs w:val="17"/>
      <w:lang w:eastAsia="hr-HR"/>
    </w:rPr>
  </w:style>
  <w:style w:type="character" w:customStyle="1" w:styleId="PodnojeChar">
    <w:name w:val="Podnožje Char"/>
    <w:basedOn w:val="Zadanifontodlomka"/>
    <w:link w:val="Podnoje"/>
    <w:uiPriority w:val="99"/>
    <w:rsid w:val="003531E6"/>
    <w:rPr>
      <w:rFonts w:ascii="Tahoma" w:eastAsia="Times New Roman" w:hAnsi="Tahoma" w:cs="Tahoma"/>
      <w:b/>
      <w:bCs/>
      <w:color w:val="999999"/>
      <w:sz w:val="14"/>
      <w:szCs w:val="17"/>
      <w:lang w:eastAsia="hr-HR"/>
    </w:rPr>
  </w:style>
  <w:style w:type="paragraph" w:styleId="Sadraj2">
    <w:name w:val="toc 2"/>
    <w:basedOn w:val="Normal"/>
    <w:next w:val="Normal"/>
    <w:autoRedefine/>
    <w:uiPriority w:val="39"/>
    <w:qFormat/>
    <w:rsid w:val="003531E6"/>
    <w:pPr>
      <w:tabs>
        <w:tab w:val="left" w:pos="709"/>
        <w:tab w:val="right" w:leader="dot" w:pos="9356"/>
      </w:tabs>
      <w:spacing w:before="120" w:after="60" w:line="240" w:lineRule="auto"/>
      <w:ind w:left="709" w:hanging="709"/>
      <w:jc w:val="both"/>
    </w:pPr>
    <w:rPr>
      <w:rFonts w:ascii="Times New Roman" w:eastAsia="Times New Roman" w:hAnsi="Times New Roman" w:cs="Tahoma"/>
      <w:b/>
      <w:smallCaps/>
      <w:noProof/>
      <w:lang w:eastAsia="de-DE"/>
    </w:rPr>
  </w:style>
  <w:style w:type="paragraph" w:styleId="Sadraj3">
    <w:name w:val="toc 3"/>
    <w:basedOn w:val="Normal"/>
    <w:next w:val="Normal"/>
    <w:autoRedefine/>
    <w:uiPriority w:val="39"/>
    <w:qFormat/>
    <w:rsid w:val="003531E6"/>
    <w:pPr>
      <w:tabs>
        <w:tab w:val="left" w:pos="1418"/>
        <w:tab w:val="right" w:leader="dot" w:pos="9356"/>
      </w:tabs>
      <w:spacing w:before="60" w:after="60" w:line="240" w:lineRule="auto"/>
      <w:ind w:left="1418" w:hanging="709"/>
      <w:jc w:val="both"/>
    </w:pPr>
    <w:rPr>
      <w:rFonts w:ascii="Tahoma" w:eastAsia="Times New Roman" w:hAnsi="Tahoma" w:cs="Myriad Pro"/>
      <w:sz w:val="20"/>
      <w:szCs w:val="24"/>
      <w:lang w:eastAsia="de-DE"/>
    </w:rPr>
  </w:style>
  <w:style w:type="paragraph" w:styleId="Sadraj1">
    <w:name w:val="toc 1"/>
    <w:basedOn w:val="Normal"/>
    <w:next w:val="Normal"/>
    <w:autoRedefine/>
    <w:uiPriority w:val="39"/>
    <w:qFormat/>
    <w:rsid w:val="003531E6"/>
    <w:pPr>
      <w:tabs>
        <w:tab w:val="right" w:leader="underscore" w:pos="9354"/>
      </w:tabs>
      <w:spacing w:before="240" w:after="120" w:line="240" w:lineRule="auto"/>
      <w:ind w:left="709" w:hanging="709"/>
    </w:pPr>
    <w:rPr>
      <w:rFonts w:ascii="Tahoma" w:eastAsia="Times New Roman" w:hAnsi="Tahoma" w:cs="Myriad Pro"/>
      <w:b/>
      <w:i/>
      <w:caps/>
      <w:noProof/>
      <w:sz w:val="28"/>
      <w:szCs w:val="28"/>
      <w:lang w:eastAsia="de-DE"/>
    </w:rPr>
  </w:style>
  <w:style w:type="paragraph" w:styleId="Zaglavlje">
    <w:name w:val="header"/>
    <w:basedOn w:val="Normal"/>
    <w:link w:val="ZaglavljeChar"/>
    <w:uiPriority w:val="99"/>
    <w:qFormat/>
    <w:rsid w:val="003531E6"/>
    <w:pPr>
      <w:spacing w:before="120" w:after="120" w:line="240" w:lineRule="auto"/>
    </w:pPr>
    <w:rPr>
      <w:rFonts w:ascii="Tahoma" w:eastAsia="Times New Roman" w:hAnsi="Tahoma" w:cs="Myriad Pro"/>
      <w:b/>
      <w:color w:val="999999"/>
      <w:sz w:val="14"/>
      <w:szCs w:val="24"/>
      <w:lang w:eastAsia="hr-HR"/>
    </w:rPr>
  </w:style>
  <w:style w:type="character" w:customStyle="1" w:styleId="ZaglavljeChar">
    <w:name w:val="Zaglavlje Char"/>
    <w:basedOn w:val="Zadanifontodlomka"/>
    <w:link w:val="Zaglavlje"/>
    <w:uiPriority w:val="99"/>
    <w:rsid w:val="003531E6"/>
    <w:rPr>
      <w:rFonts w:ascii="Tahoma" w:eastAsia="Times New Roman" w:hAnsi="Tahoma" w:cs="Myriad Pro"/>
      <w:b/>
      <w:color w:val="999999"/>
      <w:sz w:val="14"/>
      <w:szCs w:val="24"/>
      <w:lang w:eastAsia="hr-HR"/>
    </w:rPr>
  </w:style>
  <w:style w:type="paragraph" w:styleId="Podnaslov">
    <w:name w:val="Subtitle"/>
    <w:basedOn w:val="Normal"/>
    <w:next w:val="Normal"/>
    <w:link w:val="PodnaslovChar"/>
    <w:uiPriority w:val="99"/>
    <w:qFormat/>
    <w:rsid w:val="003531E6"/>
    <w:pPr>
      <w:numPr>
        <w:ilvl w:val="1"/>
      </w:numPr>
      <w:spacing w:before="120" w:after="120" w:line="240" w:lineRule="auto"/>
      <w:jc w:val="both"/>
    </w:pPr>
    <w:rPr>
      <w:rFonts w:ascii="Tahoma" w:eastAsiaTheme="minorEastAsia" w:hAnsi="Tahoma"/>
      <w:sz w:val="20"/>
      <w:lang w:eastAsia="de-DE"/>
    </w:rPr>
  </w:style>
  <w:style w:type="character" w:customStyle="1" w:styleId="PodnaslovChar">
    <w:name w:val="Podnaslov Char"/>
    <w:basedOn w:val="Zadanifontodlomka"/>
    <w:link w:val="Podnaslov"/>
    <w:uiPriority w:val="99"/>
    <w:rsid w:val="003531E6"/>
    <w:rPr>
      <w:rFonts w:ascii="Tahoma" w:eastAsiaTheme="minorEastAsia" w:hAnsi="Tahoma"/>
      <w:sz w:val="20"/>
      <w:lang w:eastAsia="de-DE"/>
    </w:rPr>
  </w:style>
  <w:style w:type="character" w:styleId="Hiperveza">
    <w:name w:val="Hyperlink"/>
    <w:basedOn w:val="Zadanifontodlomka"/>
    <w:uiPriority w:val="99"/>
    <w:qFormat/>
    <w:rsid w:val="003531E6"/>
    <w:rPr>
      <w:rFonts w:cs="Times New Roman"/>
      <w:b w:val="0"/>
      <w:color w:val="0000FF"/>
      <w:u w:val="single"/>
    </w:rPr>
  </w:style>
  <w:style w:type="character" w:styleId="Brojstranice">
    <w:name w:val="page number"/>
    <w:basedOn w:val="Zadanifontodlomka"/>
    <w:rsid w:val="003531E6"/>
    <w:rPr>
      <w:rFonts w:ascii="Tahoma" w:hAnsi="Tahoma" w:cs="Times New Roman"/>
      <w:b/>
      <w:noProof w:val="0"/>
      <w:color w:val="999999"/>
      <w:sz w:val="14"/>
      <w:lang w:val="hr-HR"/>
    </w:rPr>
  </w:style>
  <w:style w:type="paragraph" w:customStyle="1" w:styleId="Autori">
    <w:name w:val="Autori"/>
    <w:basedOn w:val="Normal"/>
    <w:uiPriority w:val="99"/>
    <w:rsid w:val="003531E6"/>
    <w:pPr>
      <w:spacing w:after="0" w:line="240" w:lineRule="auto"/>
      <w:ind w:left="4820"/>
    </w:pPr>
    <w:rPr>
      <w:rFonts w:ascii="Tahoma" w:eastAsia="Times New Roman" w:hAnsi="Tahoma" w:cs="Tahoma"/>
      <w:color w:val="999999"/>
      <w:sz w:val="20"/>
      <w:szCs w:val="24"/>
      <w:lang w:eastAsia="hr-HR"/>
    </w:rPr>
  </w:style>
  <w:style w:type="paragraph" w:styleId="Opisslike">
    <w:name w:val="caption"/>
    <w:basedOn w:val="Normal"/>
    <w:next w:val="Normal"/>
    <w:uiPriority w:val="35"/>
    <w:unhideWhenUsed/>
    <w:qFormat/>
    <w:rsid w:val="003531E6"/>
    <w:pPr>
      <w:spacing w:before="120" w:after="60" w:line="240" w:lineRule="auto"/>
      <w:jc w:val="both"/>
    </w:pPr>
    <w:rPr>
      <w:rFonts w:ascii="Tahoma" w:eastAsia="Times New Roman" w:hAnsi="Tahoma" w:cs="Myriad Pro"/>
      <w:i/>
      <w:iCs/>
      <w:sz w:val="16"/>
      <w:szCs w:val="18"/>
      <w:lang w:eastAsia="de-DE"/>
    </w:rPr>
  </w:style>
  <w:style w:type="paragraph" w:customStyle="1" w:styleId="Uvlaka2">
    <w:name w:val="Uvlaka 2"/>
    <w:basedOn w:val="Normal"/>
    <w:link w:val="Uvlaka2Char"/>
    <w:qFormat/>
    <w:rsid w:val="003531E6"/>
    <w:pPr>
      <w:numPr>
        <w:numId w:val="2"/>
      </w:numPr>
      <w:spacing w:before="60" w:after="60" w:line="240" w:lineRule="auto"/>
      <w:ind w:left="1134" w:hanging="283"/>
      <w:jc w:val="both"/>
    </w:pPr>
    <w:rPr>
      <w:rFonts w:ascii="Tahoma" w:eastAsia="Times New Roman" w:hAnsi="Tahoma" w:cs="Times New Roman"/>
      <w:color w:val="000000"/>
      <w:sz w:val="20"/>
      <w:lang w:eastAsia="hr-HR"/>
    </w:rPr>
  </w:style>
  <w:style w:type="character" w:customStyle="1" w:styleId="Uvlaka2Char">
    <w:name w:val="Uvlaka 2 Char"/>
    <w:basedOn w:val="Zadanifontodlomka"/>
    <w:link w:val="Uvlaka2"/>
    <w:rsid w:val="003531E6"/>
    <w:rPr>
      <w:rFonts w:ascii="Tahoma" w:eastAsia="Times New Roman" w:hAnsi="Tahoma" w:cs="Times New Roman"/>
      <w:color w:val="000000"/>
      <w:sz w:val="20"/>
      <w:lang w:eastAsia="hr-HR"/>
    </w:rPr>
  </w:style>
  <w:style w:type="character" w:customStyle="1" w:styleId="Tbl1redChar">
    <w:name w:val="Tbl 1. red Char"/>
    <w:basedOn w:val="Zadanifontodlomka"/>
    <w:link w:val="Tbl1red"/>
    <w:uiPriority w:val="99"/>
    <w:rsid w:val="003531E6"/>
    <w:rPr>
      <w:rFonts w:ascii="Tahoma" w:eastAsia="Times New Roman" w:hAnsi="Tahoma" w:cs="Tahoma"/>
      <w:b/>
      <w:bCs/>
      <w:sz w:val="16"/>
      <w:szCs w:val="16"/>
      <w:shd w:val="clear" w:color="auto" w:fill="FFA7A7"/>
      <w:lang w:eastAsia="hr-HR"/>
    </w:rPr>
  </w:style>
  <w:style w:type="paragraph" w:customStyle="1" w:styleId="Naslov1">
    <w:name w:val="Naslov 1+"/>
    <w:basedOn w:val="Naslov10"/>
    <w:next w:val="Normal"/>
    <w:link w:val="Naslov1Char0"/>
    <w:autoRedefine/>
    <w:rsid w:val="003531E6"/>
    <w:pPr>
      <w:numPr>
        <w:numId w:val="14"/>
      </w:numPr>
      <w:spacing w:line="240" w:lineRule="auto"/>
      <w:textAlignment w:val="auto"/>
    </w:pPr>
    <w:rPr>
      <w:rFonts w:cs="Tahoma"/>
      <w:position w:val="0"/>
    </w:rPr>
  </w:style>
  <w:style w:type="character" w:customStyle="1" w:styleId="Naslov1Char0">
    <w:name w:val="Naslov 1+ Char"/>
    <w:basedOn w:val="Zadanifontodlomka"/>
    <w:link w:val="Naslov1"/>
    <w:rsid w:val="003531E6"/>
    <w:rPr>
      <w:rFonts w:ascii="Tahoma" w:eastAsia="Times New Roman" w:hAnsi="Tahoma" w:cs="Tahoma"/>
      <w:iCs/>
      <w:caps/>
      <w:sz w:val="48"/>
      <w:szCs w:val="48"/>
      <w:lang w:eastAsia="hr-HR"/>
    </w:rPr>
  </w:style>
  <w:style w:type="paragraph" w:customStyle="1" w:styleId="Naslov1-">
    <w:name w:val="Naslov 1-"/>
    <w:basedOn w:val="Naslov10"/>
    <w:next w:val="Normal"/>
    <w:link w:val="Naslov1-Char"/>
    <w:autoRedefine/>
    <w:rsid w:val="003531E6"/>
    <w:pPr>
      <w:spacing w:line="240" w:lineRule="auto"/>
    </w:pPr>
  </w:style>
  <w:style w:type="paragraph" w:customStyle="1" w:styleId="Uvlaka3">
    <w:name w:val="Uvlaka 3"/>
    <w:basedOn w:val="Normal"/>
    <w:link w:val="Uvlaka3Char"/>
    <w:qFormat/>
    <w:rsid w:val="003531E6"/>
    <w:pPr>
      <w:numPr>
        <w:numId w:val="1"/>
      </w:numPr>
      <w:spacing w:before="60" w:after="60" w:line="240" w:lineRule="auto"/>
      <w:ind w:left="1701" w:hanging="283"/>
      <w:jc w:val="both"/>
    </w:pPr>
    <w:rPr>
      <w:rFonts w:ascii="Tahoma" w:eastAsia="Times New Roman" w:hAnsi="Tahoma" w:cs="Myriad Pro"/>
      <w:sz w:val="20"/>
      <w:szCs w:val="24"/>
      <w:lang w:eastAsia="de-DE"/>
    </w:rPr>
  </w:style>
  <w:style w:type="character" w:customStyle="1" w:styleId="Naslov1-Char">
    <w:name w:val="Naslov 1- Char"/>
    <w:basedOn w:val="Naslov1Char0"/>
    <w:link w:val="Naslov1-"/>
    <w:rsid w:val="003531E6"/>
    <w:rPr>
      <w:rFonts w:ascii="Tahoma" w:eastAsia="Times New Roman" w:hAnsi="Tahoma" w:cs="Myriad Pro"/>
      <w:iCs/>
      <w:caps/>
      <w:position w:val="24"/>
      <w:sz w:val="48"/>
      <w:szCs w:val="48"/>
      <w:lang w:eastAsia="hr-HR"/>
    </w:rPr>
  </w:style>
  <w:style w:type="character" w:customStyle="1" w:styleId="Uvlaka3Char">
    <w:name w:val="Uvlaka 3 Char"/>
    <w:basedOn w:val="Zadanifontodlomka"/>
    <w:link w:val="Uvlaka3"/>
    <w:rsid w:val="003531E6"/>
    <w:rPr>
      <w:rFonts w:ascii="Tahoma" w:eastAsia="Times New Roman" w:hAnsi="Tahoma" w:cs="Myriad Pro"/>
      <w:sz w:val="20"/>
      <w:szCs w:val="24"/>
      <w:lang w:eastAsia="de-DE"/>
    </w:rPr>
  </w:style>
  <w:style w:type="paragraph" w:styleId="Odlomakpopisa">
    <w:name w:val="List Paragraph"/>
    <w:aliases w:val="REPORT Bullet,Nabrajanje,Tocka,List Paragraph1,KiF bullets,UNIZG_ALU_bullet,Lettre d'introduction,FM,Akapit z listą BS,Bullet1,References,List Paragraph (numbered (a)),List_Paragraph,Multilevel para_II,Yellow Bullet,Normal bullet 2,Dot pt"/>
    <w:basedOn w:val="Normal"/>
    <w:link w:val="OdlomakpopisaChar"/>
    <w:uiPriority w:val="34"/>
    <w:qFormat/>
    <w:rsid w:val="003531E6"/>
    <w:pPr>
      <w:keepLines/>
      <w:numPr>
        <w:numId w:val="3"/>
      </w:numPr>
      <w:suppressAutoHyphens/>
      <w:spacing w:before="60" w:after="60" w:line="240" w:lineRule="auto"/>
      <w:jc w:val="both"/>
    </w:pPr>
    <w:rPr>
      <w:rFonts w:ascii="Tahoma" w:eastAsia="Times New Roman" w:hAnsi="Tahoma" w:cs="Myriad Pro"/>
      <w:sz w:val="20"/>
      <w:szCs w:val="24"/>
      <w:lang w:eastAsia="hr-HR"/>
    </w:rPr>
  </w:style>
  <w:style w:type="paragraph" w:customStyle="1" w:styleId="Naslov4">
    <w:name w:val="Naslov 4+"/>
    <w:basedOn w:val="Naslov40"/>
    <w:next w:val="Normal"/>
    <w:link w:val="Naslov4Char0"/>
    <w:autoRedefine/>
    <w:qFormat/>
    <w:rsid w:val="003531E6"/>
    <w:pPr>
      <w:numPr>
        <w:numId w:val="14"/>
      </w:numPr>
      <w:tabs>
        <w:tab w:val="clear" w:pos="-284"/>
      </w:tabs>
      <w:spacing w:before="240" w:after="120"/>
      <w:ind w:left="992" w:hanging="992"/>
      <w:jc w:val="left"/>
    </w:pPr>
    <w:rPr>
      <w:i w:val="0"/>
    </w:rPr>
  </w:style>
  <w:style w:type="character" w:customStyle="1" w:styleId="Naslov4Char0">
    <w:name w:val="Naslov 4+ Char"/>
    <w:basedOn w:val="Zadanifontodlomka"/>
    <w:link w:val="Naslov4"/>
    <w:rsid w:val="003531E6"/>
    <w:rPr>
      <w:rFonts w:ascii="Tahoma" w:eastAsia="Times New Roman" w:hAnsi="Tahoma" w:cs="Times New Roman"/>
      <w:b/>
      <w:kern w:val="28"/>
      <w:szCs w:val="20"/>
      <w:lang w:eastAsia="de-DE"/>
    </w:rPr>
  </w:style>
  <w:style w:type="paragraph" w:customStyle="1" w:styleId="Naslov2">
    <w:name w:val="Naslov 2+"/>
    <w:basedOn w:val="Naslov20"/>
    <w:next w:val="Normal"/>
    <w:link w:val="Naslov2Char0"/>
    <w:autoRedefine/>
    <w:qFormat/>
    <w:rsid w:val="003531E6"/>
    <w:pPr>
      <w:numPr>
        <w:numId w:val="14"/>
      </w:numPr>
      <w:spacing w:before="360" w:line="240" w:lineRule="auto"/>
      <w:textAlignment w:val="auto"/>
    </w:pPr>
    <w:rPr>
      <w:rFonts w:cs="Tahoma"/>
      <w:bCs w:val="0"/>
      <w:caps/>
      <w:smallCaps w:val="0"/>
    </w:rPr>
  </w:style>
  <w:style w:type="paragraph" w:customStyle="1" w:styleId="Naslov3">
    <w:name w:val="Naslov 3+"/>
    <w:basedOn w:val="Naslov30"/>
    <w:next w:val="Normal"/>
    <w:link w:val="Naslov3Char0"/>
    <w:autoRedefine/>
    <w:qFormat/>
    <w:rsid w:val="003531E6"/>
    <w:pPr>
      <w:numPr>
        <w:numId w:val="14"/>
      </w:numPr>
      <w:ind w:left="993" w:hanging="993"/>
      <w:textAlignment w:val="auto"/>
    </w:pPr>
  </w:style>
  <w:style w:type="character" w:customStyle="1" w:styleId="Naslov2Char0">
    <w:name w:val="Naslov 2+ Char"/>
    <w:basedOn w:val="Zadanifontodlomka"/>
    <w:link w:val="Naslov2"/>
    <w:rsid w:val="003531E6"/>
    <w:rPr>
      <w:rFonts w:ascii="Tahoma" w:eastAsia="Times New Roman" w:hAnsi="Tahoma" w:cs="Tahoma"/>
      <w:b/>
      <w:caps/>
      <w:sz w:val="32"/>
      <w:szCs w:val="36"/>
      <w:lang w:eastAsia="hr-HR"/>
    </w:rPr>
  </w:style>
  <w:style w:type="character" w:customStyle="1" w:styleId="Naslov3Char0">
    <w:name w:val="Naslov 3+ Char"/>
    <w:basedOn w:val="Zadanifontodlomka"/>
    <w:link w:val="Naslov3"/>
    <w:rsid w:val="003531E6"/>
    <w:rPr>
      <w:rFonts w:ascii="Tahoma" w:eastAsia="Times New Roman" w:hAnsi="Tahoma" w:cs="Myriad Pro"/>
      <w:b/>
      <w:bCs/>
      <w:iCs/>
      <w:sz w:val="24"/>
      <w:szCs w:val="24"/>
      <w:lang w:eastAsia="hr-HR"/>
    </w:rPr>
  </w:style>
  <w:style w:type="paragraph" w:customStyle="1" w:styleId="Slikanaslov">
    <w:name w:val="Slika naslov"/>
    <w:basedOn w:val="Normal"/>
    <w:next w:val="Normal"/>
    <w:link w:val="SlikanaslovChar"/>
    <w:autoRedefine/>
    <w:uiPriority w:val="99"/>
    <w:qFormat/>
    <w:rsid w:val="003531E6"/>
    <w:pPr>
      <w:keepLines/>
      <w:suppressAutoHyphens/>
      <w:spacing w:before="60" w:after="120" w:line="240" w:lineRule="auto"/>
      <w:jc w:val="center"/>
    </w:pPr>
    <w:rPr>
      <w:rFonts w:ascii="Tahoma" w:eastAsia="Times New Roman" w:hAnsi="Tahoma" w:cs="Tahoma"/>
      <w:bCs/>
      <w:i/>
      <w:noProof/>
      <w:sz w:val="18"/>
      <w:szCs w:val="28"/>
      <w:lang w:eastAsia="hr-HR"/>
    </w:rPr>
  </w:style>
  <w:style w:type="paragraph" w:customStyle="1" w:styleId="Slika">
    <w:name w:val="Slika"/>
    <w:basedOn w:val="Normal"/>
    <w:next w:val="Normal"/>
    <w:link w:val="SlikaChar"/>
    <w:autoRedefine/>
    <w:qFormat/>
    <w:rsid w:val="003531E6"/>
    <w:pPr>
      <w:keepNext/>
      <w:spacing w:before="240" w:after="120" w:line="240" w:lineRule="auto"/>
      <w:jc w:val="center"/>
    </w:pPr>
    <w:rPr>
      <w:rFonts w:ascii="Tahoma" w:eastAsia="Times New Roman" w:hAnsi="Tahoma" w:cs="Myriad Pro"/>
      <w:sz w:val="20"/>
      <w:szCs w:val="24"/>
      <w:lang w:eastAsia="hr-HR"/>
    </w:rPr>
  </w:style>
  <w:style w:type="character" w:customStyle="1" w:styleId="SlikaChar">
    <w:name w:val="Slika Char"/>
    <w:basedOn w:val="Zadanifontodlomka"/>
    <w:link w:val="Slika"/>
    <w:rsid w:val="003531E6"/>
    <w:rPr>
      <w:rFonts w:ascii="Tahoma" w:eastAsia="Times New Roman" w:hAnsi="Tahoma" w:cs="Myriad Pro"/>
      <w:sz w:val="20"/>
      <w:szCs w:val="24"/>
      <w:lang w:eastAsia="hr-HR"/>
    </w:rPr>
  </w:style>
  <w:style w:type="character" w:styleId="Neupadljivareferenca">
    <w:name w:val="Subtle Reference"/>
    <w:basedOn w:val="Zadanifontodlomka"/>
    <w:uiPriority w:val="31"/>
    <w:qFormat/>
    <w:rsid w:val="003531E6"/>
    <w:rPr>
      <w:rFonts w:ascii="Tahoma" w:hAnsi="Tahoma"/>
      <w:smallCaps/>
      <w:color w:val="auto"/>
    </w:rPr>
  </w:style>
  <w:style w:type="paragraph" w:customStyle="1" w:styleId="Tblnaslov">
    <w:name w:val="Tbl naslov"/>
    <w:basedOn w:val="Normal"/>
    <w:next w:val="Normal"/>
    <w:link w:val="TblnaslovChar"/>
    <w:qFormat/>
    <w:rsid w:val="003531E6"/>
    <w:pPr>
      <w:keepNext/>
      <w:keepLines/>
      <w:suppressAutoHyphens/>
      <w:spacing w:before="120" w:after="60" w:line="240" w:lineRule="auto"/>
    </w:pPr>
    <w:rPr>
      <w:rFonts w:ascii="Tahoma" w:eastAsia="Times New Roman" w:hAnsi="Tahoma" w:cs="Myriad Pro"/>
      <w:i/>
      <w:sz w:val="18"/>
      <w:szCs w:val="24"/>
      <w:lang w:eastAsia="de-DE"/>
    </w:rPr>
  </w:style>
  <w:style w:type="table" w:styleId="Reetkatablice">
    <w:name w:val="Table Grid"/>
    <w:basedOn w:val="Obinatablica"/>
    <w:rsid w:val="003531E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unhideWhenUsed/>
    <w:qFormat/>
    <w:rsid w:val="003531E6"/>
    <w:pPr>
      <w:spacing w:before="60" w:after="60" w:line="240" w:lineRule="auto"/>
      <w:jc w:val="both"/>
    </w:pPr>
    <w:rPr>
      <w:rFonts w:ascii="Tahoma" w:eastAsia="Times New Roman" w:hAnsi="Tahoma" w:cs="Myriad Pro"/>
      <w:i/>
      <w:sz w:val="16"/>
      <w:szCs w:val="20"/>
      <w:lang w:eastAsia="de-DE"/>
    </w:rPr>
  </w:style>
  <w:style w:type="character" w:customStyle="1" w:styleId="TekstfusnoteChar">
    <w:name w:val="Tekst fusnote Char"/>
    <w:basedOn w:val="Zadanifontodlomka"/>
    <w:link w:val="Tekstfusnote"/>
    <w:uiPriority w:val="99"/>
    <w:rsid w:val="003531E6"/>
    <w:rPr>
      <w:rFonts w:ascii="Tahoma" w:eastAsia="Times New Roman" w:hAnsi="Tahoma" w:cs="Myriad Pro"/>
      <w:i/>
      <w:sz w:val="16"/>
      <w:szCs w:val="20"/>
      <w:lang w:eastAsia="de-DE"/>
    </w:rPr>
  </w:style>
  <w:style w:type="character" w:styleId="Referencafusnote">
    <w:name w:val="footnote reference"/>
    <w:aliases w:val="Footnote symbol,Fussnota,Footnote,Footnote reference number,note TESI,SUPERS,EN Footnote Reference,-E Fußnotenzeichen,ESPON Footnote No,number,Times 10 Point,Exposant 3 Point,Footnote Reference_LVL6,Footnote Reference_LVL61"/>
    <w:basedOn w:val="Zadanifontodlomka"/>
    <w:uiPriority w:val="99"/>
    <w:unhideWhenUsed/>
    <w:rsid w:val="003531E6"/>
    <w:rPr>
      <w:rFonts w:ascii="Tahoma" w:hAnsi="Tahoma"/>
      <w:vertAlign w:val="superscript"/>
    </w:rPr>
  </w:style>
  <w:style w:type="paragraph" w:styleId="Sadraj4">
    <w:name w:val="toc 4"/>
    <w:basedOn w:val="Normal"/>
    <w:next w:val="Normal"/>
    <w:autoRedefine/>
    <w:uiPriority w:val="39"/>
    <w:unhideWhenUsed/>
    <w:qFormat/>
    <w:rsid w:val="003531E6"/>
    <w:pPr>
      <w:tabs>
        <w:tab w:val="right" w:leader="dot" w:pos="9354"/>
      </w:tabs>
      <w:spacing w:before="60" w:after="60" w:line="240" w:lineRule="auto"/>
      <w:ind w:left="2410" w:hanging="992"/>
      <w:jc w:val="both"/>
    </w:pPr>
    <w:rPr>
      <w:rFonts w:ascii="Tahoma" w:eastAsia="Times New Roman" w:hAnsi="Tahoma" w:cs="Myriad Pro"/>
      <w:sz w:val="20"/>
      <w:szCs w:val="24"/>
      <w:lang w:eastAsia="de-DE"/>
    </w:rPr>
  </w:style>
  <w:style w:type="character" w:customStyle="1" w:styleId="TbltextChar">
    <w:name w:val="Tbl text Char"/>
    <w:basedOn w:val="Zadanifontodlomka"/>
    <w:link w:val="Tbltext"/>
    <w:uiPriority w:val="99"/>
    <w:rsid w:val="003531E6"/>
    <w:rPr>
      <w:rFonts w:ascii="Tahoma" w:eastAsia="Times New Roman" w:hAnsi="Tahoma" w:cs="Times New Roman"/>
      <w:sz w:val="16"/>
      <w:szCs w:val="20"/>
      <w:lang w:eastAsia="de-DE"/>
    </w:rPr>
  </w:style>
  <w:style w:type="paragraph" w:customStyle="1" w:styleId="Naslov5">
    <w:name w:val="Naslov 5+"/>
    <w:basedOn w:val="Naslov50"/>
    <w:next w:val="Normal"/>
    <w:link w:val="Naslov5Char0"/>
    <w:autoRedefine/>
    <w:qFormat/>
    <w:rsid w:val="003531E6"/>
    <w:pPr>
      <w:numPr>
        <w:numId w:val="14"/>
      </w:numPr>
      <w:spacing w:before="240"/>
      <w:ind w:left="1701" w:hanging="567"/>
      <w:jc w:val="left"/>
    </w:pPr>
    <w:rPr>
      <w:i/>
    </w:rPr>
  </w:style>
  <w:style w:type="paragraph" w:customStyle="1" w:styleId="Meunaslov">
    <w:name w:val="Međunaslov"/>
    <w:basedOn w:val="Normal"/>
    <w:next w:val="Normal"/>
    <w:link w:val="MeunaslovChar"/>
    <w:autoRedefine/>
    <w:qFormat/>
    <w:rsid w:val="003531E6"/>
    <w:pPr>
      <w:keepNext/>
      <w:keepLines/>
      <w:suppressAutoHyphens/>
      <w:spacing w:before="120" w:after="120" w:line="240" w:lineRule="auto"/>
      <w:jc w:val="both"/>
    </w:pPr>
    <w:rPr>
      <w:rFonts w:ascii="Tahoma" w:eastAsia="Times New Roman" w:hAnsi="Tahoma" w:cs="Myriad Pro"/>
      <w:b/>
      <w:sz w:val="20"/>
      <w:szCs w:val="24"/>
      <w:u w:val="single"/>
      <w:lang w:eastAsia="hr-HR"/>
    </w:rPr>
  </w:style>
  <w:style w:type="character" w:customStyle="1" w:styleId="Naslov5Char0">
    <w:name w:val="Naslov 5+ Char"/>
    <w:basedOn w:val="Naslov5Char"/>
    <w:link w:val="Naslov5"/>
    <w:rsid w:val="003531E6"/>
    <w:rPr>
      <w:rFonts w:ascii="Tahoma" w:eastAsiaTheme="majorEastAsia" w:hAnsi="Tahoma" w:cs="Tahoma"/>
      <w:i/>
      <w:color w:val="BE1D2D"/>
      <w:sz w:val="20"/>
      <w:szCs w:val="24"/>
      <w:lang w:eastAsia="de-DE"/>
    </w:rPr>
  </w:style>
  <w:style w:type="character" w:customStyle="1" w:styleId="SlikanaslovChar">
    <w:name w:val="Slika naslov Char"/>
    <w:basedOn w:val="Zadanifontodlomka"/>
    <w:link w:val="Slikanaslov"/>
    <w:uiPriority w:val="99"/>
    <w:rsid w:val="003531E6"/>
    <w:rPr>
      <w:rFonts w:ascii="Tahoma" w:eastAsia="Times New Roman" w:hAnsi="Tahoma" w:cs="Tahoma"/>
      <w:bCs/>
      <w:i/>
      <w:noProof/>
      <w:sz w:val="18"/>
      <w:szCs w:val="28"/>
      <w:lang w:eastAsia="hr-HR"/>
    </w:rPr>
  </w:style>
  <w:style w:type="character" w:customStyle="1" w:styleId="MeunaslovChar">
    <w:name w:val="Međunaslov Char"/>
    <w:basedOn w:val="Zadanifontodlomka"/>
    <w:link w:val="Meunaslov"/>
    <w:rsid w:val="003531E6"/>
    <w:rPr>
      <w:rFonts w:ascii="Tahoma" w:eastAsia="Times New Roman" w:hAnsi="Tahoma" w:cs="Myriad Pro"/>
      <w:b/>
      <w:sz w:val="20"/>
      <w:szCs w:val="24"/>
      <w:u w:val="single"/>
      <w:lang w:eastAsia="hr-HR"/>
    </w:rPr>
  </w:style>
  <w:style w:type="paragraph" w:customStyle="1" w:styleId="Citat1">
    <w:name w:val="Citat1"/>
    <w:basedOn w:val="Normal"/>
    <w:next w:val="Normal"/>
    <w:link w:val="CitatChar"/>
    <w:autoRedefine/>
    <w:qFormat/>
    <w:rsid w:val="003531E6"/>
    <w:pPr>
      <w:keepLines/>
      <w:suppressAutoHyphens/>
      <w:spacing w:before="120" w:after="120" w:line="240" w:lineRule="auto"/>
      <w:ind w:left="851" w:right="851"/>
      <w:jc w:val="center"/>
    </w:pPr>
    <w:rPr>
      <w:rFonts w:ascii="Tahoma" w:eastAsia="Times New Roman" w:hAnsi="Tahoma" w:cs="Myriad Pro"/>
      <w:i/>
      <w:iCs/>
      <w:sz w:val="20"/>
      <w:szCs w:val="24"/>
      <w:lang w:eastAsia="hr-HR"/>
    </w:rPr>
  </w:style>
  <w:style w:type="paragraph" w:customStyle="1" w:styleId="Izvor">
    <w:name w:val="Izvor"/>
    <w:basedOn w:val="Odlomakpopisa"/>
    <w:link w:val="IzvorChar"/>
    <w:autoRedefine/>
    <w:uiPriority w:val="99"/>
    <w:qFormat/>
    <w:rsid w:val="003531E6"/>
    <w:pPr>
      <w:numPr>
        <w:numId w:val="16"/>
      </w:numPr>
      <w:tabs>
        <w:tab w:val="num" w:pos="360"/>
      </w:tabs>
      <w:ind w:left="567" w:hanging="567"/>
    </w:pPr>
  </w:style>
  <w:style w:type="character" w:customStyle="1" w:styleId="CitatChar">
    <w:name w:val="Citat Char"/>
    <w:basedOn w:val="Zadanifontodlomka"/>
    <w:link w:val="Citat1"/>
    <w:rsid w:val="003531E6"/>
    <w:rPr>
      <w:rFonts w:ascii="Tahoma" w:eastAsia="Times New Roman" w:hAnsi="Tahoma" w:cs="Myriad Pro"/>
      <w:i/>
      <w:iCs/>
      <w:sz w:val="20"/>
      <w:szCs w:val="24"/>
      <w:lang w:eastAsia="hr-HR"/>
    </w:rPr>
  </w:style>
  <w:style w:type="paragraph" w:customStyle="1" w:styleId="Broj1">
    <w:name w:val="Broj 1"/>
    <w:basedOn w:val="Odlomakpopisa"/>
    <w:link w:val="Broj1Char"/>
    <w:qFormat/>
    <w:rsid w:val="003531E6"/>
  </w:style>
  <w:style w:type="character" w:customStyle="1" w:styleId="IzvorChar">
    <w:name w:val="Izvor Char"/>
    <w:basedOn w:val="Zadanifontodlomka"/>
    <w:link w:val="Izvor"/>
    <w:uiPriority w:val="99"/>
    <w:rsid w:val="003531E6"/>
    <w:rPr>
      <w:rFonts w:ascii="Tahoma" w:eastAsia="Times New Roman" w:hAnsi="Tahoma" w:cs="Myriad Pro"/>
      <w:sz w:val="20"/>
      <w:szCs w:val="24"/>
      <w:lang w:eastAsia="hr-HR"/>
    </w:rPr>
  </w:style>
  <w:style w:type="paragraph" w:customStyle="1" w:styleId="Broj2">
    <w:name w:val="Broj 2"/>
    <w:basedOn w:val="Odlomakpopisa"/>
    <w:link w:val="Broj2Char"/>
    <w:qFormat/>
    <w:rsid w:val="003531E6"/>
    <w:pPr>
      <w:numPr>
        <w:ilvl w:val="1"/>
      </w:numPr>
      <w:ind w:left="1276" w:hanging="425"/>
    </w:pPr>
  </w:style>
  <w:style w:type="character" w:customStyle="1" w:styleId="OdlomakpopisaChar">
    <w:name w:val="Odlomak popisa Char"/>
    <w:aliases w:val="REPORT Bullet Char,Nabrajanje Char,Tocka Char,List Paragraph1 Char,KiF bullets Char,UNIZG_ALU_bullet Char,Lettre d'introduction Char,FM Char,Akapit z listą BS Char,Bullet1 Char,References Char,List Paragraph (numbered (a)) Char"/>
    <w:basedOn w:val="Zadanifontodlomka"/>
    <w:link w:val="Odlomakpopisa"/>
    <w:uiPriority w:val="34"/>
    <w:qFormat/>
    <w:rsid w:val="003531E6"/>
    <w:rPr>
      <w:rFonts w:ascii="Tahoma" w:eastAsia="Times New Roman" w:hAnsi="Tahoma" w:cs="Myriad Pro"/>
      <w:sz w:val="20"/>
      <w:szCs w:val="24"/>
      <w:lang w:eastAsia="hr-HR"/>
    </w:rPr>
  </w:style>
  <w:style w:type="character" w:customStyle="1" w:styleId="Broj1Char">
    <w:name w:val="Broj 1 Char"/>
    <w:basedOn w:val="OdlomakpopisaChar"/>
    <w:link w:val="Broj1"/>
    <w:rsid w:val="003531E6"/>
    <w:rPr>
      <w:rFonts w:ascii="Tahoma" w:eastAsia="Times New Roman" w:hAnsi="Tahoma" w:cs="Myriad Pro"/>
      <w:sz w:val="20"/>
      <w:szCs w:val="24"/>
      <w:lang w:eastAsia="hr-HR"/>
    </w:rPr>
  </w:style>
  <w:style w:type="paragraph" w:customStyle="1" w:styleId="Broj3">
    <w:name w:val="Broj 3"/>
    <w:basedOn w:val="Odlomakpopisa"/>
    <w:link w:val="Broj3Char"/>
    <w:qFormat/>
    <w:rsid w:val="003531E6"/>
    <w:pPr>
      <w:numPr>
        <w:ilvl w:val="2"/>
        <w:numId w:val="4"/>
      </w:numPr>
      <w:ind w:left="1701" w:hanging="283"/>
    </w:pPr>
  </w:style>
  <w:style w:type="character" w:customStyle="1" w:styleId="Broj2Char">
    <w:name w:val="Broj 2 Char"/>
    <w:basedOn w:val="OdlomakpopisaChar"/>
    <w:link w:val="Broj2"/>
    <w:rsid w:val="003531E6"/>
    <w:rPr>
      <w:rFonts w:ascii="Tahoma" w:eastAsia="Times New Roman" w:hAnsi="Tahoma" w:cs="Myriad Pro"/>
      <w:sz w:val="20"/>
      <w:szCs w:val="24"/>
      <w:lang w:eastAsia="hr-HR"/>
    </w:rPr>
  </w:style>
  <w:style w:type="character" w:customStyle="1" w:styleId="Broj3Char">
    <w:name w:val="Broj 3 Char"/>
    <w:basedOn w:val="OdlomakpopisaChar"/>
    <w:link w:val="Broj3"/>
    <w:rsid w:val="003531E6"/>
    <w:rPr>
      <w:rFonts w:ascii="Tahoma" w:eastAsia="Times New Roman" w:hAnsi="Tahoma" w:cs="Myriad Pro"/>
      <w:sz w:val="20"/>
      <w:szCs w:val="24"/>
      <w:lang w:eastAsia="hr-HR"/>
    </w:rPr>
  </w:style>
  <w:style w:type="paragraph" w:customStyle="1" w:styleId="Naslov2-">
    <w:name w:val="Naslov 2-"/>
    <w:basedOn w:val="Naslov20"/>
    <w:next w:val="Normal"/>
    <w:link w:val="Naslov2-Char"/>
    <w:autoRedefine/>
    <w:qFormat/>
    <w:rsid w:val="00546F90"/>
    <w:pPr>
      <w:numPr>
        <w:ilvl w:val="0"/>
        <w:numId w:val="0"/>
      </w:numPr>
      <w:spacing w:before="360" w:line="240" w:lineRule="auto"/>
    </w:pPr>
    <w:rPr>
      <w:rFonts w:ascii="Times New Roman" w:hAnsi="Times New Roman"/>
      <w:caps/>
      <w:smallCaps w:val="0"/>
    </w:rPr>
  </w:style>
  <w:style w:type="paragraph" w:customStyle="1" w:styleId="Naslov3-">
    <w:name w:val="Naslov 3-"/>
    <w:basedOn w:val="Naslov30"/>
    <w:next w:val="Normal"/>
    <w:link w:val="Naslov3-Char"/>
    <w:autoRedefine/>
    <w:qFormat/>
    <w:rsid w:val="003531E6"/>
    <w:pPr>
      <w:numPr>
        <w:ilvl w:val="0"/>
        <w:numId w:val="0"/>
      </w:numPr>
      <w:spacing w:line="240" w:lineRule="auto"/>
    </w:pPr>
  </w:style>
  <w:style w:type="character" w:customStyle="1" w:styleId="Naslov2-Char">
    <w:name w:val="Naslov 2- Char"/>
    <w:basedOn w:val="Naslov2Char"/>
    <w:link w:val="Naslov2-"/>
    <w:rsid w:val="00546F90"/>
    <w:rPr>
      <w:rFonts w:ascii="Times New Roman" w:eastAsia="Times New Roman" w:hAnsi="Times New Roman" w:cs="Myriad Pro Cond"/>
      <w:b/>
      <w:bCs/>
      <w:caps/>
      <w:smallCaps w:val="0"/>
      <w:sz w:val="32"/>
      <w:szCs w:val="36"/>
      <w:lang w:eastAsia="hr-HR"/>
    </w:rPr>
  </w:style>
  <w:style w:type="paragraph" w:customStyle="1" w:styleId="Naslov4-">
    <w:name w:val="Naslov 4-"/>
    <w:basedOn w:val="Naslov40"/>
    <w:next w:val="Normal"/>
    <w:link w:val="Naslov4-Char"/>
    <w:autoRedefine/>
    <w:qFormat/>
    <w:rsid w:val="003531E6"/>
    <w:pPr>
      <w:numPr>
        <w:ilvl w:val="0"/>
        <w:numId w:val="0"/>
      </w:numPr>
      <w:tabs>
        <w:tab w:val="clear" w:pos="-284"/>
      </w:tabs>
      <w:spacing w:before="240" w:after="120"/>
    </w:pPr>
    <w:rPr>
      <w:i w:val="0"/>
      <w:lang w:eastAsia="hr-HR"/>
    </w:rPr>
  </w:style>
  <w:style w:type="character" w:customStyle="1" w:styleId="Naslov3-Char">
    <w:name w:val="Naslov 3- Char"/>
    <w:basedOn w:val="Naslov3Char"/>
    <w:link w:val="Naslov3-"/>
    <w:rsid w:val="003531E6"/>
    <w:rPr>
      <w:rFonts w:ascii="Tahoma" w:eastAsia="Times New Roman" w:hAnsi="Tahoma" w:cs="Myriad Pro"/>
      <w:b/>
      <w:bCs/>
      <w:iCs/>
      <w:sz w:val="24"/>
      <w:szCs w:val="24"/>
      <w:lang w:eastAsia="hr-HR"/>
    </w:rPr>
  </w:style>
  <w:style w:type="paragraph" w:customStyle="1" w:styleId="Naslov5-">
    <w:name w:val="Naslov 5-"/>
    <w:basedOn w:val="Naslov50"/>
    <w:next w:val="Normal"/>
    <w:link w:val="Naslov5-Char"/>
    <w:autoRedefine/>
    <w:qFormat/>
    <w:rsid w:val="003531E6"/>
    <w:pPr>
      <w:numPr>
        <w:ilvl w:val="0"/>
        <w:numId w:val="0"/>
      </w:numPr>
      <w:spacing w:before="240"/>
      <w:ind w:left="567" w:right="567"/>
    </w:pPr>
    <w:rPr>
      <w:i/>
      <w:lang w:eastAsia="hr-HR"/>
    </w:rPr>
  </w:style>
  <w:style w:type="character" w:customStyle="1" w:styleId="Naslov4-Char">
    <w:name w:val="Naslov 4- Char"/>
    <w:basedOn w:val="Naslov4Char"/>
    <w:link w:val="Naslov4-"/>
    <w:rsid w:val="003531E6"/>
    <w:rPr>
      <w:rFonts w:ascii="Tahoma" w:eastAsia="Times New Roman" w:hAnsi="Tahoma" w:cs="Times New Roman"/>
      <w:b/>
      <w:i w:val="0"/>
      <w:kern w:val="28"/>
      <w:szCs w:val="20"/>
      <w:lang w:eastAsia="hr-HR"/>
    </w:rPr>
  </w:style>
  <w:style w:type="character" w:customStyle="1" w:styleId="Naslov5-Char">
    <w:name w:val="Naslov 5- Char"/>
    <w:basedOn w:val="Naslov5Char"/>
    <w:link w:val="Naslov5-"/>
    <w:rsid w:val="003531E6"/>
    <w:rPr>
      <w:rFonts w:ascii="Tahoma" w:eastAsiaTheme="majorEastAsia" w:hAnsi="Tahoma" w:cs="Tahoma"/>
      <w:i/>
      <w:color w:val="BE1D2D"/>
      <w:sz w:val="20"/>
      <w:szCs w:val="24"/>
      <w:lang w:eastAsia="hr-HR"/>
    </w:rPr>
  </w:style>
  <w:style w:type="paragraph" w:styleId="Sadraj5">
    <w:name w:val="toc 5"/>
    <w:basedOn w:val="Normal"/>
    <w:next w:val="Normal"/>
    <w:autoRedefine/>
    <w:uiPriority w:val="39"/>
    <w:unhideWhenUsed/>
    <w:rsid w:val="003531E6"/>
    <w:pPr>
      <w:spacing w:before="60" w:after="60" w:line="240" w:lineRule="auto"/>
      <w:ind w:left="2268"/>
      <w:jc w:val="both"/>
    </w:pPr>
    <w:rPr>
      <w:rFonts w:ascii="Tahoma" w:eastAsia="Times New Roman" w:hAnsi="Tahoma" w:cs="Myriad Pro"/>
      <w:sz w:val="20"/>
      <w:szCs w:val="24"/>
      <w:lang w:eastAsia="de-DE"/>
    </w:rPr>
  </w:style>
  <w:style w:type="paragraph" w:styleId="Tablicaslika">
    <w:name w:val="table of figures"/>
    <w:basedOn w:val="Normal"/>
    <w:next w:val="Normal"/>
    <w:uiPriority w:val="99"/>
    <w:unhideWhenUsed/>
    <w:rsid w:val="003531E6"/>
    <w:pPr>
      <w:spacing w:before="120" w:after="120" w:line="240" w:lineRule="auto"/>
      <w:jc w:val="both"/>
    </w:pPr>
    <w:rPr>
      <w:rFonts w:ascii="Tahoma" w:eastAsia="Times New Roman" w:hAnsi="Tahoma" w:cs="Myriad Pro"/>
      <w:sz w:val="20"/>
      <w:szCs w:val="24"/>
      <w:lang w:eastAsia="de-DE"/>
    </w:rPr>
  </w:style>
  <w:style w:type="table" w:customStyle="1" w:styleId="GridTable4-Accent21">
    <w:name w:val="Grid Table 4 - Accent 21"/>
    <w:basedOn w:val="Obinatablica"/>
    <w:uiPriority w:val="49"/>
    <w:rsid w:val="003531E6"/>
    <w:pPr>
      <w:spacing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1">
    <w:name w:val="List Table 4 - Accent 21"/>
    <w:basedOn w:val="Obinatablica"/>
    <w:uiPriority w:val="49"/>
    <w:rsid w:val="003531E6"/>
    <w:pPr>
      <w:spacing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Kartadokumenta">
    <w:name w:val="Document Map"/>
    <w:basedOn w:val="Normal"/>
    <w:link w:val="KartadokumentaChar"/>
    <w:uiPriority w:val="99"/>
    <w:semiHidden/>
    <w:rsid w:val="003531E6"/>
    <w:pPr>
      <w:shd w:val="clear" w:color="auto" w:fill="000080"/>
      <w:spacing w:before="120" w:after="120" w:line="240" w:lineRule="auto"/>
      <w:jc w:val="both"/>
    </w:pPr>
    <w:rPr>
      <w:rFonts w:ascii="Tahoma" w:eastAsia="Times New Roman" w:hAnsi="Tahoma" w:cs="Tahoma"/>
      <w:sz w:val="20"/>
      <w:szCs w:val="20"/>
      <w:lang w:eastAsia="de-DE"/>
    </w:rPr>
  </w:style>
  <w:style w:type="character" w:customStyle="1" w:styleId="KartadokumentaChar">
    <w:name w:val="Karta dokumenta Char"/>
    <w:basedOn w:val="Zadanifontodlomka"/>
    <w:link w:val="Kartadokumenta"/>
    <w:uiPriority w:val="99"/>
    <w:semiHidden/>
    <w:rsid w:val="003531E6"/>
    <w:rPr>
      <w:rFonts w:ascii="Tahoma" w:eastAsia="Times New Roman" w:hAnsi="Tahoma" w:cs="Tahoma"/>
      <w:sz w:val="20"/>
      <w:szCs w:val="20"/>
      <w:shd w:val="clear" w:color="auto" w:fill="000080"/>
      <w:lang w:eastAsia="de-DE"/>
    </w:rPr>
  </w:style>
  <w:style w:type="paragraph" w:styleId="Naslov">
    <w:name w:val="Title"/>
    <w:basedOn w:val="Normal"/>
    <w:next w:val="Normal"/>
    <w:link w:val="NaslovChar"/>
    <w:uiPriority w:val="99"/>
    <w:qFormat/>
    <w:rsid w:val="003531E6"/>
    <w:pPr>
      <w:spacing w:after="0" w:line="240" w:lineRule="auto"/>
      <w:contextualSpacing/>
      <w:jc w:val="both"/>
    </w:pPr>
    <w:rPr>
      <w:rFonts w:ascii="Tahoma" w:eastAsiaTheme="majorEastAsia" w:hAnsi="Tahoma" w:cstheme="majorBidi"/>
      <w:spacing w:val="-10"/>
      <w:kern w:val="28"/>
      <w:sz w:val="56"/>
      <w:szCs w:val="56"/>
      <w:lang w:eastAsia="de-DE"/>
    </w:rPr>
  </w:style>
  <w:style w:type="character" w:customStyle="1" w:styleId="NaslovChar">
    <w:name w:val="Naslov Char"/>
    <w:basedOn w:val="Zadanifontodlomka"/>
    <w:link w:val="Naslov"/>
    <w:uiPriority w:val="99"/>
    <w:rsid w:val="003531E6"/>
    <w:rPr>
      <w:rFonts w:ascii="Tahoma" w:eastAsiaTheme="majorEastAsia" w:hAnsi="Tahoma" w:cstheme="majorBidi"/>
      <w:spacing w:val="-10"/>
      <w:kern w:val="28"/>
      <w:sz w:val="56"/>
      <w:szCs w:val="56"/>
      <w:lang w:eastAsia="de-DE"/>
    </w:rPr>
  </w:style>
  <w:style w:type="character" w:styleId="Referencakrajnjebiljeke">
    <w:name w:val="endnote reference"/>
    <w:basedOn w:val="Zadanifontodlomka"/>
    <w:uiPriority w:val="99"/>
    <w:semiHidden/>
    <w:rsid w:val="003531E6"/>
    <w:rPr>
      <w:rFonts w:cs="Times New Roman"/>
      <w:vertAlign w:val="superscript"/>
    </w:rPr>
  </w:style>
  <w:style w:type="paragraph" w:styleId="Tekstkrajnjebiljeke">
    <w:name w:val="endnote text"/>
    <w:basedOn w:val="Normal"/>
    <w:link w:val="TekstkrajnjebiljekeChar"/>
    <w:uiPriority w:val="99"/>
    <w:semiHidden/>
    <w:rsid w:val="003531E6"/>
    <w:pPr>
      <w:spacing w:after="120" w:line="240" w:lineRule="auto"/>
      <w:jc w:val="both"/>
    </w:pPr>
    <w:rPr>
      <w:rFonts w:ascii="Tahoma" w:eastAsia="Times New Roman" w:hAnsi="Tahoma" w:cs="Times New Roman"/>
      <w:sz w:val="20"/>
      <w:szCs w:val="20"/>
      <w:lang w:val="de-DE" w:eastAsia="zh-CN"/>
    </w:rPr>
  </w:style>
  <w:style w:type="character" w:customStyle="1" w:styleId="TekstkrajnjebiljekeChar">
    <w:name w:val="Tekst krajnje bilješke Char"/>
    <w:basedOn w:val="Zadanifontodlomka"/>
    <w:link w:val="Tekstkrajnjebiljeke"/>
    <w:uiPriority w:val="99"/>
    <w:semiHidden/>
    <w:rsid w:val="003531E6"/>
    <w:rPr>
      <w:rFonts w:ascii="Tahoma" w:eastAsia="Times New Roman" w:hAnsi="Tahoma" w:cs="Times New Roman"/>
      <w:sz w:val="20"/>
      <w:szCs w:val="20"/>
      <w:lang w:val="de-DE" w:eastAsia="zh-CN"/>
    </w:rPr>
  </w:style>
  <w:style w:type="paragraph" w:styleId="Tijeloteksta">
    <w:name w:val="Body Text"/>
    <w:basedOn w:val="Normal"/>
    <w:link w:val="TijelotekstaChar"/>
    <w:uiPriority w:val="99"/>
    <w:rsid w:val="003531E6"/>
    <w:pPr>
      <w:spacing w:before="120" w:after="120" w:line="240" w:lineRule="auto"/>
      <w:jc w:val="both"/>
    </w:pPr>
    <w:rPr>
      <w:rFonts w:ascii="Tahoma" w:eastAsia="Times New Roman" w:hAnsi="Tahoma" w:cs="Myriad Pro"/>
      <w:sz w:val="20"/>
      <w:szCs w:val="24"/>
      <w:lang w:eastAsia="de-DE"/>
    </w:rPr>
  </w:style>
  <w:style w:type="character" w:customStyle="1" w:styleId="TijelotekstaChar">
    <w:name w:val="Tijelo teksta Char"/>
    <w:basedOn w:val="Zadanifontodlomka"/>
    <w:link w:val="Tijeloteksta"/>
    <w:uiPriority w:val="99"/>
    <w:rsid w:val="003531E6"/>
    <w:rPr>
      <w:rFonts w:ascii="Tahoma" w:eastAsia="Times New Roman" w:hAnsi="Tahoma" w:cs="Myriad Pro"/>
      <w:sz w:val="20"/>
      <w:szCs w:val="24"/>
      <w:lang w:eastAsia="de-DE"/>
    </w:rPr>
  </w:style>
  <w:style w:type="paragraph" w:styleId="TOCNaslov">
    <w:name w:val="TOC Heading"/>
    <w:basedOn w:val="Naslov10"/>
    <w:next w:val="Normal"/>
    <w:uiPriority w:val="39"/>
    <w:unhideWhenUsed/>
    <w:qFormat/>
    <w:rsid w:val="003531E6"/>
    <w:pPr>
      <w:pageBreakBefore w:val="0"/>
      <w:pBdr>
        <w:top w:val="none" w:sz="0" w:space="0" w:color="auto"/>
      </w:pBdr>
      <w:suppressAutoHyphens w:val="0"/>
      <w:autoSpaceDE/>
      <w:autoSpaceDN/>
      <w:adjustRightInd/>
      <w:spacing w:before="0"/>
      <w:textAlignment w:val="auto"/>
      <w:outlineLvl w:val="9"/>
    </w:pPr>
    <w:rPr>
      <w:rFonts w:eastAsiaTheme="majorEastAsia" w:cstheme="majorBidi"/>
      <w:iCs w:val="0"/>
      <w:position w:val="0"/>
      <w:szCs w:val="32"/>
      <w:lang w:eastAsia="de-DE"/>
    </w:rPr>
  </w:style>
  <w:style w:type="paragraph" w:customStyle="1" w:styleId="Tbltext">
    <w:name w:val="Tbl text"/>
    <w:basedOn w:val="Normal"/>
    <w:link w:val="TbltextChar"/>
    <w:uiPriority w:val="99"/>
    <w:qFormat/>
    <w:rsid w:val="003531E6"/>
    <w:pPr>
      <w:suppressAutoHyphens/>
      <w:spacing w:before="40" w:after="40" w:line="240" w:lineRule="auto"/>
    </w:pPr>
    <w:rPr>
      <w:rFonts w:ascii="Tahoma" w:eastAsia="Times New Roman" w:hAnsi="Tahoma" w:cs="Times New Roman"/>
      <w:sz w:val="16"/>
      <w:szCs w:val="20"/>
      <w:lang w:eastAsia="de-DE"/>
    </w:rPr>
  </w:style>
  <w:style w:type="paragraph" w:styleId="Sadraj6">
    <w:name w:val="toc 6"/>
    <w:basedOn w:val="Normal"/>
    <w:next w:val="Normal"/>
    <w:autoRedefine/>
    <w:uiPriority w:val="39"/>
    <w:rsid w:val="003531E6"/>
    <w:pPr>
      <w:spacing w:before="60" w:after="60" w:line="240" w:lineRule="auto"/>
      <w:ind w:left="2268"/>
      <w:jc w:val="both"/>
    </w:pPr>
    <w:rPr>
      <w:rFonts w:ascii="Tahoma" w:eastAsia="Times New Roman" w:hAnsi="Tahoma" w:cs="Times New Roman"/>
      <w:sz w:val="20"/>
      <w:szCs w:val="20"/>
      <w:lang w:eastAsia="de-DE"/>
    </w:rPr>
  </w:style>
  <w:style w:type="paragraph" w:styleId="Sadraj7">
    <w:name w:val="toc 7"/>
    <w:basedOn w:val="Normal"/>
    <w:next w:val="Normal"/>
    <w:autoRedefine/>
    <w:uiPriority w:val="39"/>
    <w:rsid w:val="003531E6"/>
    <w:pPr>
      <w:spacing w:before="60" w:after="60" w:line="240" w:lineRule="auto"/>
      <w:ind w:left="2268"/>
      <w:jc w:val="both"/>
    </w:pPr>
    <w:rPr>
      <w:rFonts w:ascii="Tahoma" w:eastAsia="Times New Roman" w:hAnsi="Tahoma" w:cs="Times New Roman"/>
      <w:sz w:val="20"/>
      <w:szCs w:val="20"/>
      <w:lang w:eastAsia="de-DE"/>
    </w:rPr>
  </w:style>
  <w:style w:type="paragraph" w:styleId="Sadraj8">
    <w:name w:val="toc 8"/>
    <w:basedOn w:val="Normal"/>
    <w:next w:val="Normal"/>
    <w:autoRedefine/>
    <w:uiPriority w:val="39"/>
    <w:rsid w:val="003531E6"/>
    <w:pPr>
      <w:spacing w:before="60" w:after="60" w:line="240" w:lineRule="auto"/>
      <w:ind w:left="2268"/>
      <w:jc w:val="both"/>
    </w:pPr>
    <w:rPr>
      <w:rFonts w:ascii="Tahoma" w:eastAsia="Times New Roman" w:hAnsi="Tahoma" w:cs="Times New Roman"/>
      <w:sz w:val="20"/>
      <w:szCs w:val="20"/>
      <w:lang w:eastAsia="de-DE"/>
    </w:rPr>
  </w:style>
  <w:style w:type="paragraph" w:styleId="Sadraj9">
    <w:name w:val="toc 9"/>
    <w:basedOn w:val="Normal"/>
    <w:next w:val="Normal"/>
    <w:autoRedefine/>
    <w:uiPriority w:val="39"/>
    <w:rsid w:val="003531E6"/>
    <w:pPr>
      <w:spacing w:before="60" w:after="60" w:line="240" w:lineRule="auto"/>
      <w:ind w:left="2268"/>
      <w:jc w:val="both"/>
    </w:pPr>
    <w:rPr>
      <w:rFonts w:ascii="Tahoma" w:eastAsia="Times New Roman" w:hAnsi="Tahoma" w:cs="Times New Roman"/>
      <w:sz w:val="20"/>
      <w:szCs w:val="20"/>
      <w:lang w:eastAsia="de-DE"/>
    </w:rPr>
  </w:style>
  <w:style w:type="table" w:customStyle="1" w:styleId="Tablemjera">
    <w:name w:val="Table mjera"/>
    <w:uiPriority w:val="99"/>
    <w:rsid w:val="003531E6"/>
    <w:pPr>
      <w:spacing w:line="240" w:lineRule="auto"/>
    </w:pPr>
    <w:rPr>
      <w:rFonts w:ascii="Verdana" w:eastAsia="Times New Roman" w:hAnsi="Verdana" w:cs="Times New Roman"/>
      <w:sz w:val="16"/>
      <w:szCs w:val="20"/>
      <w:lang w:eastAsia="hr-HR"/>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style>
  <w:style w:type="paragraph" w:customStyle="1" w:styleId="Tblkomentar">
    <w:name w:val="Tbl komentar"/>
    <w:basedOn w:val="Normal"/>
    <w:uiPriority w:val="99"/>
    <w:qFormat/>
    <w:rsid w:val="003531E6"/>
    <w:pPr>
      <w:spacing w:after="0" w:line="240" w:lineRule="auto"/>
    </w:pPr>
    <w:rPr>
      <w:rFonts w:ascii="Tahoma" w:eastAsia="Times New Roman" w:hAnsi="Tahoma" w:cs="Tahoma"/>
      <w:i/>
      <w:color w:val="000000"/>
      <w:sz w:val="16"/>
      <w:szCs w:val="16"/>
      <w:lang w:eastAsia="hr-HR"/>
    </w:rPr>
  </w:style>
  <w:style w:type="paragraph" w:customStyle="1" w:styleId="Tbl1red">
    <w:name w:val="Tbl 1. red"/>
    <w:basedOn w:val="Normal"/>
    <w:link w:val="Tbl1redChar"/>
    <w:uiPriority w:val="99"/>
    <w:qFormat/>
    <w:rsid w:val="003531E6"/>
    <w:pPr>
      <w:keepNext/>
      <w:shd w:val="clear" w:color="auto" w:fill="FFA7A7"/>
      <w:spacing w:before="80" w:after="80" w:line="240" w:lineRule="auto"/>
      <w:jc w:val="center"/>
    </w:pPr>
    <w:rPr>
      <w:rFonts w:ascii="Tahoma" w:eastAsia="Times New Roman" w:hAnsi="Tahoma" w:cs="Tahoma"/>
      <w:b/>
      <w:bCs/>
      <w:sz w:val="16"/>
      <w:szCs w:val="16"/>
      <w:lang w:eastAsia="hr-HR"/>
    </w:rPr>
  </w:style>
  <w:style w:type="paragraph" w:customStyle="1" w:styleId="Tbl1stupac">
    <w:name w:val="Tbl 1. stupac"/>
    <w:basedOn w:val="Normal"/>
    <w:link w:val="Tbl1stupacChar"/>
    <w:uiPriority w:val="99"/>
    <w:qFormat/>
    <w:rsid w:val="003531E6"/>
    <w:pPr>
      <w:spacing w:before="40" w:after="40" w:line="240" w:lineRule="auto"/>
    </w:pPr>
    <w:rPr>
      <w:rFonts w:ascii="Tahoma" w:eastAsia="Times New Roman" w:hAnsi="Tahoma" w:cs="Times New Roman"/>
      <w:b/>
      <w:bCs/>
      <w:sz w:val="16"/>
      <w:szCs w:val="20"/>
    </w:rPr>
  </w:style>
  <w:style w:type="table" w:customStyle="1" w:styleId="Tablicamjeresumarno">
    <w:name w:val="Tablica mjere sumarno"/>
    <w:uiPriority w:val="99"/>
    <w:rsid w:val="003531E6"/>
    <w:pPr>
      <w:spacing w:line="240" w:lineRule="auto"/>
    </w:pPr>
    <w:rPr>
      <w:rFonts w:ascii="Verdana" w:eastAsia="Times New Roman" w:hAnsi="Verdana" w:cs="Times New Roman"/>
      <w:sz w:val="18"/>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icamjeresumarno0">
    <w:name w:val="tablica mjere sumarno"/>
    <w:uiPriority w:val="99"/>
    <w:rsid w:val="003531E6"/>
    <w:pPr>
      <w:spacing w:line="240" w:lineRule="auto"/>
    </w:pPr>
    <w:rPr>
      <w:rFonts w:ascii="Verdana" w:eastAsia="Times New Roman" w:hAnsi="Verdana" w:cs="Times New Roman"/>
      <w:sz w:val="18"/>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icaprvistupacprvired">
    <w:name w:val="tablica prvi stupac prvi red"/>
    <w:uiPriority w:val="99"/>
    <w:rsid w:val="003531E6"/>
    <w:pPr>
      <w:spacing w:line="240" w:lineRule="auto"/>
    </w:pPr>
    <w:rPr>
      <w:rFonts w:ascii="Verdana" w:eastAsia="Times New Roman" w:hAnsi="Verdana" w:cs="Times New Roman"/>
      <w:sz w:val="18"/>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icastupacred">
    <w:name w:val="tablica stupac/red"/>
    <w:uiPriority w:val="99"/>
    <w:rsid w:val="003531E6"/>
    <w:pPr>
      <w:spacing w:line="240" w:lineRule="auto"/>
    </w:pPr>
    <w:rPr>
      <w:rFonts w:ascii="Verdana" w:eastAsia="Times New Roman" w:hAnsi="Verdana" w:cs="Times New Roman"/>
      <w:sz w:val="18"/>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rojevi5">
    <w:name w:val="List Number 5"/>
    <w:basedOn w:val="Normal"/>
    <w:semiHidden/>
    <w:rsid w:val="003531E6"/>
    <w:pPr>
      <w:tabs>
        <w:tab w:val="num" w:pos="567"/>
        <w:tab w:val="num" w:pos="1492"/>
      </w:tabs>
      <w:spacing w:after="120" w:line="240" w:lineRule="auto"/>
      <w:ind w:left="1492" w:hanging="360"/>
    </w:pPr>
    <w:rPr>
      <w:rFonts w:ascii="Tahoma" w:eastAsia="Times New Roman" w:hAnsi="Tahoma" w:cs="Times New Roman"/>
      <w:sz w:val="20"/>
      <w:szCs w:val="24"/>
      <w:lang w:eastAsia="hr-HR"/>
    </w:rPr>
  </w:style>
  <w:style w:type="paragraph" w:styleId="Grafikeoznake">
    <w:name w:val="List Bullet"/>
    <w:basedOn w:val="Normal"/>
    <w:autoRedefine/>
    <w:uiPriority w:val="99"/>
    <w:semiHidden/>
    <w:rsid w:val="003531E6"/>
    <w:pPr>
      <w:tabs>
        <w:tab w:val="num" w:pos="720"/>
      </w:tabs>
      <w:spacing w:before="60" w:after="60" w:line="240" w:lineRule="auto"/>
      <w:ind w:left="284" w:hanging="284"/>
    </w:pPr>
    <w:rPr>
      <w:rFonts w:ascii="Tahoma" w:eastAsia="Times New Roman" w:hAnsi="Tahoma" w:cs="Times New Roman"/>
      <w:sz w:val="20"/>
      <w:szCs w:val="24"/>
      <w:lang w:eastAsia="hr-HR"/>
    </w:rPr>
  </w:style>
  <w:style w:type="paragraph" w:styleId="Revizija">
    <w:name w:val="Revision"/>
    <w:hidden/>
    <w:uiPriority w:val="99"/>
    <w:semiHidden/>
    <w:rsid w:val="003531E6"/>
    <w:pPr>
      <w:spacing w:line="240" w:lineRule="auto"/>
    </w:pPr>
    <w:rPr>
      <w:rFonts w:ascii="Myriad Pro" w:eastAsia="Times New Roman" w:hAnsi="Myriad Pro" w:cs="Myriad Pro"/>
      <w:szCs w:val="24"/>
      <w:lang w:val="en-GB" w:eastAsia="de-DE"/>
    </w:rPr>
  </w:style>
  <w:style w:type="table" w:customStyle="1" w:styleId="REPORTTablica">
    <w:name w:val="REPORT Tablica"/>
    <w:uiPriority w:val="99"/>
    <w:rsid w:val="003531E6"/>
    <w:pPr>
      <w:spacing w:line="240" w:lineRule="auto"/>
    </w:pPr>
    <w:rPr>
      <w:rFonts w:ascii="Tahoma" w:eastAsia="Times New Roman" w:hAnsi="Tahoma" w:cs="Times New Roman"/>
      <w:sz w:val="20"/>
      <w:szCs w:val="20"/>
      <w:lang w:eastAsia="hr-HR"/>
    </w:rPr>
    <w:tblPr>
      <w:tblStyleRowBandSize w:val="1"/>
      <w:tblInd w:w="0" w:type="dxa"/>
      <w:tblCellMar>
        <w:top w:w="0" w:type="dxa"/>
        <w:left w:w="108" w:type="dxa"/>
        <w:bottom w:w="0" w:type="dxa"/>
        <w:right w:w="108" w:type="dxa"/>
      </w:tblCellMar>
    </w:tblPr>
  </w:style>
  <w:style w:type="numbering" w:customStyle="1" w:styleId="StyleBulletedBold">
    <w:name w:val="Style Bulleted Bold"/>
    <w:rsid w:val="003531E6"/>
    <w:pPr>
      <w:numPr>
        <w:numId w:val="6"/>
      </w:numPr>
    </w:pPr>
  </w:style>
  <w:style w:type="numbering" w:customStyle="1" w:styleId="StyleBulletedWingdingssymbol12ptGray-50Left15cm">
    <w:name w:val="Style Bulleted Wingdings (symbol) 12 pt Gray-50% Left:  15 cm..."/>
    <w:rsid w:val="003531E6"/>
    <w:pPr>
      <w:numPr>
        <w:numId w:val="8"/>
      </w:numPr>
    </w:pPr>
  </w:style>
  <w:style w:type="numbering" w:customStyle="1" w:styleId="StyleBulleted">
    <w:name w:val="Style Bulleted"/>
    <w:rsid w:val="003531E6"/>
    <w:pPr>
      <w:numPr>
        <w:numId w:val="5"/>
      </w:numPr>
    </w:pPr>
  </w:style>
  <w:style w:type="numbering" w:customStyle="1" w:styleId="TOC2">
    <w:name w:val="TOC2"/>
    <w:rsid w:val="003531E6"/>
    <w:pPr>
      <w:numPr>
        <w:numId w:val="7"/>
      </w:numPr>
    </w:pPr>
  </w:style>
  <w:style w:type="numbering" w:customStyle="1" w:styleId="StyleBulletedWingdingssymbol12ptBoldGray-50Left1">
    <w:name w:val="Style Bulleted Wingdings (symbol) 12 pt Bold Gray-50% Left:  1..."/>
    <w:rsid w:val="003531E6"/>
    <w:pPr>
      <w:numPr>
        <w:numId w:val="9"/>
      </w:numPr>
    </w:pPr>
  </w:style>
  <w:style w:type="table" w:customStyle="1" w:styleId="ColorfulList1">
    <w:name w:val="Colorful List1"/>
    <w:basedOn w:val="Obinatablica"/>
    <w:uiPriority w:val="72"/>
    <w:rsid w:val="003531E6"/>
    <w:pPr>
      <w:spacing w:line="240" w:lineRule="auto"/>
    </w:pPr>
    <w:rPr>
      <w:rFonts w:ascii="Times New Roman" w:eastAsia="Times New Roman" w:hAnsi="Times New Roman" w:cs="Times New Roman"/>
      <w:color w:val="000000" w:themeColor="text1"/>
      <w:sz w:val="20"/>
      <w:szCs w:val="20"/>
      <w:lang w:eastAsia="hr-HR"/>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Datum">
    <w:name w:val="Date"/>
    <w:basedOn w:val="Normal"/>
    <w:next w:val="Normal"/>
    <w:link w:val="DatumChar"/>
    <w:uiPriority w:val="99"/>
    <w:semiHidden/>
    <w:rsid w:val="003531E6"/>
    <w:pPr>
      <w:spacing w:before="100" w:beforeAutospacing="1" w:after="100" w:afterAutospacing="1" w:line="240" w:lineRule="auto"/>
      <w:jc w:val="both"/>
    </w:pPr>
    <w:rPr>
      <w:rFonts w:ascii="Tahoma" w:eastAsia="Times New Roman" w:hAnsi="Tahoma" w:cs="Times New Roman"/>
      <w:sz w:val="20"/>
      <w:szCs w:val="24"/>
      <w:lang w:eastAsia="hr-HR"/>
    </w:rPr>
  </w:style>
  <w:style w:type="character" w:customStyle="1" w:styleId="DatumChar">
    <w:name w:val="Datum Char"/>
    <w:basedOn w:val="Zadanifontodlomka"/>
    <w:link w:val="Datum"/>
    <w:uiPriority w:val="99"/>
    <w:semiHidden/>
    <w:rsid w:val="003531E6"/>
    <w:rPr>
      <w:rFonts w:ascii="Tahoma" w:eastAsia="Times New Roman" w:hAnsi="Tahoma" w:cs="Times New Roman"/>
      <w:sz w:val="20"/>
      <w:szCs w:val="24"/>
      <w:lang w:eastAsia="hr-HR"/>
    </w:rPr>
  </w:style>
  <w:style w:type="table" w:customStyle="1" w:styleId="Obinatablica51">
    <w:name w:val="Obična tablica 51"/>
    <w:basedOn w:val="Obinatablica"/>
    <w:uiPriority w:val="45"/>
    <w:rsid w:val="003531E6"/>
    <w:pPr>
      <w:spacing w:line="240" w:lineRule="auto"/>
    </w:pPr>
    <w:rPr>
      <w:rFonts w:ascii="Times New Roman" w:eastAsia="Times New Roman" w:hAnsi="Times New Roman" w:cs="Times New Roman"/>
      <w:sz w:val="20"/>
      <w:szCs w:val="20"/>
      <w:lang w:eastAsia="hr-H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icareetke4-isticanje21">
    <w:name w:val="Tablica rešetke 4 - isticanje 21"/>
    <w:basedOn w:val="Obinatablica"/>
    <w:uiPriority w:val="49"/>
    <w:rsid w:val="003531E6"/>
    <w:pPr>
      <w:spacing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Brojretka">
    <w:name w:val="line number"/>
    <w:basedOn w:val="Zadanifontodlomka"/>
    <w:semiHidden/>
    <w:rsid w:val="003531E6"/>
  </w:style>
  <w:style w:type="numbering" w:styleId="111111">
    <w:name w:val="Outline List 2"/>
    <w:basedOn w:val="Bezpopisa"/>
    <w:semiHidden/>
    <w:rsid w:val="003531E6"/>
    <w:pPr>
      <w:numPr>
        <w:numId w:val="10"/>
      </w:numPr>
    </w:pPr>
  </w:style>
  <w:style w:type="numbering" w:styleId="1ai">
    <w:name w:val="Outline List 1"/>
    <w:basedOn w:val="Bezpopisa"/>
    <w:semiHidden/>
    <w:rsid w:val="003531E6"/>
    <w:pPr>
      <w:numPr>
        <w:numId w:val="11"/>
      </w:numPr>
    </w:pPr>
  </w:style>
  <w:style w:type="numbering" w:styleId="lanaksekcija">
    <w:name w:val="Outline List 3"/>
    <w:basedOn w:val="Bezpopisa"/>
    <w:semiHidden/>
    <w:rsid w:val="003531E6"/>
    <w:pPr>
      <w:numPr>
        <w:numId w:val="12"/>
      </w:numPr>
    </w:pPr>
  </w:style>
  <w:style w:type="paragraph" w:styleId="Blokteksta">
    <w:name w:val="Block Text"/>
    <w:basedOn w:val="Normal"/>
    <w:uiPriority w:val="99"/>
    <w:semiHidden/>
    <w:rsid w:val="003531E6"/>
    <w:pPr>
      <w:spacing w:before="100" w:beforeAutospacing="1" w:after="120" w:afterAutospacing="1" w:line="240" w:lineRule="auto"/>
      <w:ind w:left="1440" w:right="1440"/>
      <w:jc w:val="both"/>
    </w:pPr>
    <w:rPr>
      <w:rFonts w:ascii="Tahoma" w:eastAsia="Times New Roman" w:hAnsi="Tahoma" w:cs="Times New Roman"/>
      <w:szCs w:val="24"/>
      <w:lang w:eastAsia="hr-HR"/>
    </w:rPr>
  </w:style>
  <w:style w:type="paragraph" w:styleId="Zavretak">
    <w:name w:val="Closing"/>
    <w:basedOn w:val="Normal"/>
    <w:link w:val="ZavretakChar"/>
    <w:uiPriority w:val="99"/>
    <w:semiHidden/>
    <w:rsid w:val="003531E6"/>
    <w:pPr>
      <w:spacing w:before="100" w:beforeAutospacing="1" w:after="100" w:afterAutospacing="1" w:line="240" w:lineRule="auto"/>
      <w:ind w:left="4252"/>
      <w:jc w:val="both"/>
    </w:pPr>
    <w:rPr>
      <w:rFonts w:ascii="Tahoma" w:eastAsia="Times New Roman" w:hAnsi="Tahoma" w:cs="Times New Roman"/>
      <w:sz w:val="20"/>
      <w:szCs w:val="24"/>
      <w:lang w:eastAsia="hr-HR"/>
    </w:rPr>
  </w:style>
  <w:style w:type="character" w:customStyle="1" w:styleId="ZavretakChar">
    <w:name w:val="Završetak Char"/>
    <w:basedOn w:val="Zadanifontodlomka"/>
    <w:link w:val="Zavretak"/>
    <w:uiPriority w:val="99"/>
    <w:semiHidden/>
    <w:rsid w:val="003531E6"/>
    <w:rPr>
      <w:rFonts w:ascii="Tahoma" w:eastAsia="Times New Roman" w:hAnsi="Tahoma" w:cs="Times New Roman"/>
      <w:sz w:val="20"/>
      <w:szCs w:val="24"/>
      <w:lang w:eastAsia="hr-HR"/>
    </w:rPr>
  </w:style>
  <w:style w:type="paragraph" w:styleId="Potpise-pote">
    <w:name w:val="E-mail Signature"/>
    <w:basedOn w:val="Normal"/>
    <w:link w:val="Potpise-poteChar"/>
    <w:uiPriority w:val="99"/>
    <w:semiHidden/>
    <w:rsid w:val="003531E6"/>
    <w:pPr>
      <w:spacing w:before="100" w:beforeAutospacing="1" w:after="100" w:afterAutospacing="1" w:line="240" w:lineRule="auto"/>
      <w:jc w:val="both"/>
    </w:pPr>
    <w:rPr>
      <w:rFonts w:ascii="Tahoma" w:eastAsia="Times New Roman" w:hAnsi="Tahoma" w:cs="Times New Roman"/>
      <w:sz w:val="20"/>
      <w:szCs w:val="24"/>
      <w:lang w:eastAsia="hr-HR"/>
    </w:rPr>
  </w:style>
  <w:style w:type="character" w:customStyle="1" w:styleId="Potpise-poteChar">
    <w:name w:val="Potpis e-pošte Char"/>
    <w:basedOn w:val="Zadanifontodlomka"/>
    <w:link w:val="Potpise-pote"/>
    <w:uiPriority w:val="99"/>
    <w:semiHidden/>
    <w:rsid w:val="003531E6"/>
    <w:rPr>
      <w:rFonts w:ascii="Tahoma" w:eastAsia="Times New Roman" w:hAnsi="Tahoma" w:cs="Times New Roman"/>
      <w:sz w:val="20"/>
      <w:szCs w:val="24"/>
      <w:lang w:eastAsia="hr-HR"/>
    </w:rPr>
  </w:style>
  <w:style w:type="character" w:styleId="SlijeenaHiperveza">
    <w:name w:val="FollowedHyperlink"/>
    <w:basedOn w:val="Zadanifontodlomka"/>
    <w:uiPriority w:val="99"/>
    <w:semiHidden/>
    <w:rsid w:val="003531E6"/>
    <w:rPr>
      <w:color w:val="800080"/>
      <w:u w:val="single"/>
    </w:rPr>
  </w:style>
  <w:style w:type="character" w:styleId="HTML-akronim">
    <w:name w:val="HTML Acronym"/>
    <w:basedOn w:val="Zadanifontodlomka"/>
    <w:semiHidden/>
    <w:rsid w:val="003531E6"/>
  </w:style>
  <w:style w:type="paragraph" w:styleId="HTML-adresa">
    <w:name w:val="HTML Address"/>
    <w:basedOn w:val="Normal"/>
    <w:link w:val="HTML-adresaChar"/>
    <w:semiHidden/>
    <w:rsid w:val="003531E6"/>
    <w:pPr>
      <w:spacing w:before="100" w:beforeAutospacing="1" w:after="100" w:afterAutospacing="1" w:line="240" w:lineRule="auto"/>
      <w:jc w:val="both"/>
    </w:pPr>
    <w:rPr>
      <w:rFonts w:ascii="Tahoma" w:eastAsia="Times New Roman" w:hAnsi="Tahoma" w:cs="Times New Roman"/>
      <w:i/>
      <w:iCs/>
      <w:sz w:val="20"/>
      <w:szCs w:val="24"/>
      <w:lang w:eastAsia="hr-HR"/>
    </w:rPr>
  </w:style>
  <w:style w:type="character" w:customStyle="1" w:styleId="HTML-adresaChar">
    <w:name w:val="HTML-adresa Char"/>
    <w:basedOn w:val="Zadanifontodlomka"/>
    <w:link w:val="HTML-adresa"/>
    <w:semiHidden/>
    <w:rsid w:val="003531E6"/>
    <w:rPr>
      <w:rFonts w:ascii="Tahoma" w:eastAsia="Times New Roman" w:hAnsi="Tahoma" w:cs="Times New Roman"/>
      <w:i/>
      <w:iCs/>
      <w:sz w:val="20"/>
      <w:szCs w:val="24"/>
      <w:lang w:eastAsia="hr-HR"/>
    </w:rPr>
  </w:style>
  <w:style w:type="character" w:styleId="HTML-navod">
    <w:name w:val="HTML Cite"/>
    <w:basedOn w:val="Zadanifontodlomka"/>
    <w:semiHidden/>
    <w:rsid w:val="003531E6"/>
    <w:rPr>
      <w:i/>
      <w:iCs/>
    </w:rPr>
  </w:style>
  <w:style w:type="character" w:styleId="HTML-kod">
    <w:name w:val="HTML Code"/>
    <w:basedOn w:val="Zadanifontodlomka"/>
    <w:semiHidden/>
    <w:rsid w:val="003531E6"/>
    <w:rPr>
      <w:rFonts w:ascii="Tahoma" w:hAnsi="Tahoma" w:cs="Courier New"/>
      <w:sz w:val="20"/>
      <w:szCs w:val="20"/>
    </w:rPr>
  </w:style>
  <w:style w:type="character" w:styleId="HTML-definicija">
    <w:name w:val="HTML Definition"/>
    <w:basedOn w:val="Zadanifontodlomka"/>
    <w:semiHidden/>
    <w:rsid w:val="003531E6"/>
    <w:rPr>
      <w:i/>
      <w:iCs/>
    </w:rPr>
  </w:style>
  <w:style w:type="character" w:styleId="HTML-tipkovnica">
    <w:name w:val="HTML Keyboard"/>
    <w:basedOn w:val="Zadanifontodlomka"/>
    <w:semiHidden/>
    <w:rsid w:val="003531E6"/>
    <w:rPr>
      <w:rFonts w:ascii="Tahoma" w:hAnsi="Tahoma" w:cs="Courier New"/>
      <w:sz w:val="20"/>
      <w:szCs w:val="20"/>
    </w:rPr>
  </w:style>
  <w:style w:type="paragraph" w:styleId="HTMLunaprijedoblikovano">
    <w:name w:val="HTML Preformatted"/>
    <w:basedOn w:val="Normal"/>
    <w:link w:val="HTMLunaprijedoblikovanoChar"/>
    <w:rsid w:val="003531E6"/>
    <w:pPr>
      <w:spacing w:before="100" w:beforeAutospacing="1" w:after="100" w:afterAutospacing="1" w:line="240" w:lineRule="auto"/>
      <w:jc w:val="both"/>
    </w:pPr>
    <w:rPr>
      <w:rFonts w:ascii="Tahoma" w:eastAsia="Times New Roman" w:hAnsi="Tahoma" w:cs="Courier New"/>
      <w:sz w:val="20"/>
      <w:szCs w:val="20"/>
      <w:lang w:eastAsia="hr-HR"/>
    </w:rPr>
  </w:style>
  <w:style w:type="character" w:customStyle="1" w:styleId="HTMLunaprijedoblikovanoChar">
    <w:name w:val="HTML unaprijed oblikovano Char"/>
    <w:basedOn w:val="Zadanifontodlomka"/>
    <w:link w:val="HTMLunaprijedoblikovano"/>
    <w:rsid w:val="003531E6"/>
    <w:rPr>
      <w:rFonts w:ascii="Tahoma" w:eastAsia="Times New Roman" w:hAnsi="Tahoma" w:cs="Courier New"/>
      <w:sz w:val="20"/>
      <w:szCs w:val="20"/>
      <w:lang w:eastAsia="hr-HR"/>
    </w:rPr>
  </w:style>
  <w:style w:type="character" w:styleId="HTML-primjer">
    <w:name w:val="HTML Sample"/>
    <w:basedOn w:val="Zadanifontodlomka"/>
    <w:semiHidden/>
    <w:rsid w:val="003531E6"/>
    <w:rPr>
      <w:rFonts w:ascii="Courier New" w:hAnsi="Courier New" w:cs="Courier New"/>
    </w:rPr>
  </w:style>
  <w:style w:type="character" w:styleId="HTMLpisaistroj">
    <w:name w:val="HTML Typewriter"/>
    <w:basedOn w:val="Zadanifontodlomka"/>
    <w:semiHidden/>
    <w:rsid w:val="003531E6"/>
    <w:rPr>
      <w:rFonts w:ascii="Courier New" w:hAnsi="Courier New" w:cs="Courier New"/>
      <w:sz w:val="20"/>
      <w:szCs w:val="20"/>
    </w:rPr>
  </w:style>
  <w:style w:type="character" w:styleId="HTML-varijabla">
    <w:name w:val="HTML Variable"/>
    <w:basedOn w:val="Zadanifontodlomka"/>
    <w:semiHidden/>
    <w:rsid w:val="003531E6"/>
    <w:rPr>
      <w:i/>
      <w:iCs/>
    </w:rPr>
  </w:style>
  <w:style w:type="paragraph" w:styleId="Popis2">
    <w:name w:val="List 2"/>
    <w:basedOn w:val="Normal"/>
    <w:uiPriority w:val="99"/>
    <w:semiHidden/>
    <w:rsid w:val="003531E6"/>
    <w:pPr>
      <w:spacing w:before="100" w:beforeAutospacing="1" w:after="100" w:afterAutospacing="1" w:line="240" w:lineRule="auto"/>
      <w:ind w:left="566" w:hanging="283"/>
      <w:jc w:val="both"/>
    </w:pPr>
    <w:rPr>
      <w:rFonts w:ascii="Tahoma" w:eastAsia="Times New Roman" w:hAnsi="Tahoma" w:cs="Times New Roman"/>
      <w:sz w:val="20"/>
      <w:szCs w:val="24"/>
      <w:lang w:eastAsia="hr-HR"/>
    </w:rPr>
  </w:style>
  <w:style w:type="paragraph" w:styleId="Popis3">
    <w:name w:val="List 3"/>
    <w:basedOn w:val="Normal"/>
    <w:uiPriority w:val="99"/>
    <w:semiHidden/>
    <w:rsid w:val="003531E6"/>
    <w:pPr>
      <w:spacing w:before="100" w:beforeAutospacing="1" w:after="100" w:afterAutospacing="1" w:line="240" w:lineRule="auto"/>
      <w:ind w:left="849" w:hanging="283"/>
      <w:jc w:val="both"/>
    </w:pPr>
    <w:rPr>
      <w:rFonts w:ascii="Tahoma" w:eastAsia="Times New Roman" w:hAnsi="Tahoma" w:cs="Times New Roman"/>
      <w:sz w:val="20"/>
      <w:szCs w:val="24"/>
      <w:lang w:eastAsia="hr-HR"/>
    </w:rPr>
  </w:style>
  <w:style w:type="paragraph" w:styleId="Popis4">
    <w:name w:val="List 4"/>
    <w:basedOn w:val="Normal"/>
    <w:uiPriority w:val="99"/>
    <w:semiHidden/>
    <w:rsid w:val="003531E6"/>
    <w:pPr>
      <w:spacing w:before="100" w:beforeAutospacing="1" w:after="100" w:afterAutospacing="1" w:line="240" w:lineRule="auto"/>
      <w:ind w:left="1132" w:hanging="283"/>
      <w:jc w:val="both"/>
    </w:pPr>
    <w:rPr>
      <w:rFonts w:ascii="Tahoma" w:eastAsia="Times New Roman" w:hAnsi="Tahoma" w:cs="Times New Roman"/>
      <w:sz w:val="20"/>
      <w:szCs w:val="24"/>
      <w:lang w:eastAsia="hr-HR"/>
    </w:rPr>
  </w:style>
  <w:style w:type="paragraph" w:styleId="Popis5">
    <w:name w:val="List 5"/>
    <w:basedOn w:val="Normal"/>
    <w:uiPriority w:val="99"/>
    <w:semiHidden/>
    <w:rsid w:val="003531E6"/>
    <w:pPr>
      <w:spacing w:before="100" w:beforeAutospacing="1" w:after="100" w:afterAutospacing="1" w:line="240" w:lineRule="auto"/>
      <w:ind w:left="1415" w:hanging="283"/>
      <w:jc w:val="both"/>
    </w:pPr>
    <w:rPr>
      <w:rFonts w:ascii="Tahoma" w:eastAsia="Times New Roman" w:hAnsi="Tahoma" w:cs="Times New Roman"/>
      <w:sz w:val="20"/>
      <w:szCs w:val="24"/>
      <w:lang w:eastAsia="hr-HR"/>
    </w:rPr>
  </w:style>
  <w:style w:type="paragraph" w:styleId="Grafikeoznake3">
    <w:name w:val="List Bullet 3"/>
    <w:basedOn w:val="Normal"/>
    <w:autoRedefine/>
    <w:uiPriority w:val="99"/>
    <w:semiHidden/>
    <w:rsid w:val="003531E6"/>
    <w:pPr>
      <w:tabs>
        <w:tab w:val="num" w:pos="926"/>
      </w:tabs>
      <w:spacing w:before="100" w:beforeAutospacing="1" w:after="100" w:afterAutospacing="1" w:line="240" w:lineRule="auto"/>
      <w:ind w:left="926" w:hanging="360"/>
      <w:jc w:val="both"/>
    </w:pPr>
    <w:rPr>
      <w:rFonts w:ascii="Tahoma" w:eastAsia="Times New Roman" w:hAnsi="Tahoma" w:cs="Times New Roman"/>
      <w:sz w:val="20"/>
      <w:szCs w:val="24"/>
      <w:lang w:eastAsia="hr-HR"/>
    </w:rPr>
  </w:style>
  <w:style w:type="paragraph" w:styleId="Grafikeoznake4">
    <w:name w:val="List Bullet 4"/>
    <w:basedOn w:val="Normal"/>
    <w:autoRedefine/>
    <w:semiHidden/>
    <w:rsid w:val="003531E6"/>
    <w:pPr>
      <w:tabs>
        <w:tab w:val="num" w:pos="1209"/>
      </w:tabs>
      <w:spacing w:before="100" w:beforeAutospacing="1" w:after="100" w:afterAutospacing="1" w:line="240" w:lineRule="auto"/>
      <w:ind w:left="1209" w:hanging="360"/>
      <w:jc w:val="both"/>
    </w:pPr>
    <w:rPr>
      <w:rFonts w:ascii="Tahoma" w:eastAsia="Times New Roman" w:hAnsi="Tahoma" w:cs="Times New Roman"/>
      <w:sz w:val="20"/>
      <w:szCs w:val="24"/>
      <w:lang w:eastAsia="hr-HR"/>
    </w:rPr>
  </w:style>
  <w:style w:type="paragraph" w:styleId="Grafikeoznake5">
    <w:name w:val="List Bullet 5"/>
    <w:basedOn w:val="Normal"/>
    <w:autoRedefine/>
    <w:uiPriority w:val="99"/>
    <w:semiHidden/>
    <w:rsid w:val="003531E6"/>
    <w:pPr>
      <w:tabs>
        <w:tab w:val="num" w:pos="1492"/>
      </w:tabs>
      <w:spacing w:before="100" w:beforeAutospacing="1" w:after="100" w:afterAutospacing="1" w:line="240" w:lineRule="auto"/>
      <w:ind w:left="1492" w:hanging="360"/>
      <w:jc w:val="both"/>
    </w:pPr>
    <w:rPr>
      <w:rFonts w:ascii="Tahoma" w:eastAsia="Times New Roman" w:hAnsi="Tahoma" w:cs="Times New Roman"/>
      <w:sz w:val="20"/>
      <w:szCs w:val="24"/>
      <w:lang w:eastAsia="hr-HR"/>
    </w:rPr>
  </w:style>
  <w:style w:type="paragraph" w:styleId="Nastavakpopisa">
    <w:name w:val="List Continue"/>
    <w:basedOn w:val="Normal"/>
    <w:uiPriority w:val="99"/>
    <w:semiHidden/>
    <w:rsid w:val="003531E6"/>
    <w:pPr>
      <w:spacing w:before="100" w:beforeAutospacing="1" w:after="120" w:afterAutospacing="1" w:line="240" w:lineRule="auto"/>
      <w:ind w:left="283"/>
      <w:jc w:val="both"/>
    </w:pPr>
    <w:rPr>
      <w:rFonts w:ascii="Tahoma" w:eastAsia="Times New Roman" w:hAnsi="Tahoma" w:cs="Times New Roman"/>
      <w:sz w:val="20"/>
      <w:szCs w:val="24"/>
      <w:lang w:eastAsia="hr-HR"/>
    </w:rPr>
  </w:style>
  <w:style w:type="paragraph" w:styleId="Nastavakpopisa2">
    <w:name w:val="List Continue 2"/>
    <w:basedOn w:val="Normal"/>
    <w:uiPriority w:val="99"/>
    <w:semiHidden/>
    <w:rsid w:val="003531E6"/>
    <w:pPr>
      <w:spacing w:before="100" w:beforeAutospacing="1" w:after="120" w:afterAutospacing="1" w:line="240" w:lineRule="auto"/>
      <w:ind w:left="566"/>
      <w:jc w:val="both"/>
    </w:pPr>
    <w:rPr>
      <w:rFonts w:ascii="Tahoma" w:eastAsia="Times New Roman" w:hAnsi="Tahoma" w:cs="Times New Roman"/>
      <w:sz w:val="20"/>
      <w:szCs w:val="24"/>
      <w:lang w:eastAsia="hr-HR"/>
    </w:rPr>
  </w:style>
  <w:style w:type="paragraph" w:styleId="Nastavakpopisa3">
    <w:name w:val="List Continue 3"/>
    <w:basedOn w:val="Normal"/>
    <w:uiPriority w:val="99"/>
    <w:semiHidden/>
    <w:rsid w:val="003531E6"/>
    <w:pPr>
      <w:spacing w:before="100" w:beforeAutospacing="1" w:after="120" w:afterAutospacing="1" w:line="240" w:lineRule="auto"/>
      <w:ind w:left="849"/>
      <w:jc w:val="both"/>
    </w:pPr>
    <w:rPr>
      <w:rFonts w:ascii="Tahoma" w:eastAsia="Times New Roman" w:hAnsi="Tahoma" w:cs="Times New Roman"/>
      <w:sz w:val="20"/>
      <w:szCs w:val="24"/>
      <w:lang w:eastAsia="hr-HR"/>
    </w:rPr>
  </w:style>
  <w:style w:type="paragraph" w:styleId="Nastavakpopisa4">
    <w:name w:val="List Continue 4"/>
    <w:basedOn w:val="Normal"/>
    <w:uiPriority w:val="99"/>
    <w:semiHidden/>
    <w:rsid w:val="003531E6"/>
    <w:pPr>
      <w:spacing w:before="100" w:beforeAutospacing="1" w:after="120" w:afterAutospacing="1" w:line="240" w:lineRule="auto"/>
      <w:ind w:left="1132"/>
      <w:jc w:val="both"/>
    </w:pPr>
    <w:rPr>
      <w:rFonts w:ascii="Tahoma" w:eastAsia="Times New Roman" w:hAnsi="Tahoma" w:cs="Times New Roman"/>
      <w:sz w:val="20"/>
      <w:szCs w:val="24"/>
      <w:lang w:eastAsia="hr-HR"/>
    </w:rPr>
  </w:style>
  <w:style w:type="paragraph" w:styleId="Nastavakpopisa5">
    <w:name w:val="List Continue 5"/>
    <w:basedOn w:val="Normal"/>
    <w:uiPriority w:val="99"/>
    <w:semiHidden/>
    <w:rsid w:val="003531E6"/>
    <w:pPr>
      <w:spacing w:before="100" w:beforeAutospacing="1" w:after="120" w:afterAutospacing="1" w:line="240" w:lineRule="auto"/>
      <w:ind w:left="1415"/>
      <w:jc w:val="both"/>
    </w:pPr>
    <w:rPr>
      <w:rFonts w:ascii="Tahoma" w:eastAsia="Times New Roman" w:hAnsi="Tahoma" w:cs="Times New Roman"/>
      <w:sz w:val="20"/>
      <w:szCs w:val="24"/>
      <w:lang w:eastAsia="hr-HR"/>
    </w:rPr>
  </w:style>
  <w:style w:type="paragraph" w:styleId="Brojevi">
    <w:name w:val="List Number"/>
    <w:basedOn w:val="Normal"/>
    <w:uiPriority w:val="99"/>
    <w:semiHidden/>
    <w:rsid w:val="003531E6"/>
    <w:pPr>
      <w:tabs>
        <w:tab w:val="num" w:pos="360"/>
      </w:tabs>
      <w:spacing w:before="100" w:beforeAutospacing="1" w:after="100" w:afterAutospacing="1" w:line="240" w:lineRule="auto"/>
      <w:ind w:left="360" w:hanging="360"/>
      <w:jc w:val="both"/>
    </w:pPr>
    <w:rPr>
      <w:rFonts w:ascii="Tahoma" w:eastAsia="Times New Roman" w:hAnsi="Tahoma" w:cs="Times New Roman"/>
      <w:sz w:val="20"/>
      <w:szCs w:val="24"/>
      <w:lang w:eastAsia="hr-HR"/>
    </w:rPr>
  </w:style>
  <w:style w:type="paragraph" w:styleId="Brojevi2">
    <w:name w:val="List Number 2"/>
    <w:basedOn w:val="Normal"/>
    <w:uiPriority w:val="99"/>
    <w:semiHidden/>
    <w:rsid w:val="003531E6"/>
    <w:pPr>
      <w:tabs>
        <w:tab w:val="num" w:pos="643"/>
      </w:tabs>
      <w:spacing w:before="100" w:beforeAutospacing="1" w:after="100" w:afterAutospacing="1" w:line="240" w:lineRule="auto"/>
      <w:ind w:left="643" w:hanging="360"/>
      <w:jc w:val="both"/>
    </w:pPr>
    <w:rPr>
      <w:rFonts w:ascii="Tahoma" w:eastAsia="Times New Roman" w:hAnsi="Tahoma" w:cs="Times New Roman"/>
      <w:sz w:val="20"/>
      <w:szCs w:val="24"/>
      <w:lang w:eastAsia="hr-HR"/>
    </w:rPr>
  </w:style>
  <w:style w:type="paragraph" w:styleId="Brojevi3">
    <w:name w:val="List Number 3"/>
    <w:basedOn w:val="Normal"/>
    <w:uiPriority w:val="99"/>
    <w:semiHidden/>
    <w:rsid w:val="003531E6"/>
    <w:pPr>
      <w:tabs>
        <w:tab w:val="num" w:pos="926"/>
      </w:tabs>
      <w:spacing w:before="100" w:beforeAutospacing="1" w:after="100" w:afterAutospacing="1" w:line="240" w:lineRule="auto"/>
      <w:ind w:left="926" w:hanging="360"/>
      <w:jc w:val="both"/>
    </w:pPr>
    <w:rPr>
      <w:rFonts w:ascii="Tahoma" w:eastAsia="Times New Roman" w:hAnsi="Tahoma" w:cs="Times New Roman"/>
      <w:sz w:val="20"/>
      <w:szCs w:val="24"/>
      <w:lang w:eastAsia="hr-HR"/>
    </w:rPr>
  </w:style>
  <w:style w:type="paragraph" w:styleId="Brojevi4">
    <w:name w:val="List Number 4"/>
    <w:basedOn w:val="Normal"/>
    <w:uiPriority w:val="99"/>
    <w:semiHidden/>
    <w:rsid w:val="003531E6"/>
    <w:pPr>
      <w:tabs>
        <w:tab w:val="num" w:pos="1209"/>
      </w:tabs>
      <w:spacing w:before="100" w:beforeAutospacing="1" w:after="100" w:afterAutospacing="1" w:line="240" w:lineRule="auto"/>
      <w:ind w:left="1209" w:hanging="360"/>
      <w:jc w:val="both"/>
    </w:pPr>
    <w:rPr>
      <w:rFonts w:ascii="Tahoma" w:eastAsia="Times New Roman" w:hAnsi="Tahoma" w:cs="Times New Roman"/>
      <w:sz w:val="20"/>
      <w:szCs w:val="24"/>
      <w:lang w:eastAsia="hr-HR"/>
    </w:rPr>
  </w:style>
  <w:style w:type="paragraph" w:styleId="Zaglavljeporuke">
    <w:name w:val="Message Header"/>
    <w:basedOn w:val="Normal"/>
    <w:link w:val="ZaglavljeporukeChar"/>
    <w:uiPriority w:val="99"/>
    <w:semiHidden/>
    <w:rsid w:val="003531E6"/>
    <w:pPr>
      <w:pBdr>
        <w:top w:val="single" w:sz="6" w:space="1" w:color="auto"/>
        <w:left w:val="single" w:sz="6" w:space="1" w:color="auto"/>
        <w:bottom w:val="single" w:sz="6" w:space="1" w:color="auto"/>
        <w:right w:val="single" w:sz="6" w:space="1" w:color="auto"/>
      </w:pBdr>
      <w:shd w:val="pct20" w:color="auto" w:fill="auto"/>
      <w:spacing w:before="100" w:beforeAutospacing="1" w:after="100" w:afterAutospacing="1" w:line="240" w:lineRule="auto"/>
      <w:ind w:left="1134" w:hanging="1134"/>
      <w:jc w:val="both"/>
    </w:pPr>
    <w:rPr>
      <w:rFonts w:ascii="Tahoma" w:eastAsia="Times New Roman" w:hAnsi="Tahoma" w:cs="Arial"/>
      <w:sz w:val="20"/>
      <w:szCs w:val="24"/>
      <w:lang w:eastAsia="hr-HR"/>
    </w:rPr>
  </w:style>
  <w:style w:type="character" w:customStyle="1" w:styleId="ZaglavljeporukeChar">
    <w:name w:val="Zaglavlje poruke Char"/>
    <w:basedOn w:val="Zadanifontodlomka"/>
    <w:link w:val="Zaglavljeporuke"/>
    <w:uiPriority w:val="99"/>
    <w:semiHidden/>
    <w:rsid w:val="003531E6"/>
    <w:rPr>
      <w:rFonts w:ascii="Tahoma" w:eastAsia="Times New Roman" w:hAnsi="Tahoma" w:cs="Arial"/>
      <w:sz w:val="20"/>
      <w:szCs w:val="24"/>
      <w:shd w:val="pct20" w:color="auto" w:fill="auto"/>
      <w:lang w:eastAsia="hr-HR"/>
    </w:rPr>
  </w:style>
  <w:style w:type="paragraph" w:styleId="Naslovbiljeke">
    <w:name w:val="Note Heading"/>
    <w:basedOn w:val="Normal"/>
    <w:next w:val="Normal"/>
    <w:link w:val="NaslovbiljekeChar"/>
    <w:uiPriority w:val="99"/>
    <w:semiHidden/>
    <w:rsid w:val="003531E6"/>
    <w:pPr>
      <w:spacing w:before="100" w:beforeAutospacing="1" w:after="100" w:afterAutospacing="1" w:line="240" w:lineRule="auto"/>
      <w:jc w:val="both"/>
    </w:pPr>
    <w:rPr>
      <w:rFonts w:ascii="Tahoma" w:eastAsia="Times New Roman" w:hAnsi="Tahoma" w:cs="Times New Roman"/>
      <w:sz w:val="20"/>
      <w:szCs w:val="24"/>
      <w:lang w:eastAsia="hr-HR"/>
    </w:rPr>
  </w:style>
  <w:style w:type="character" w:customStyle="1" w:styleId="NaslovbiljekeChar">
    <w:name w:val="Naslov bilješke Char"/>
    <w:basedOn w:val="Zadanifontodlomka"/>
    <w:link w:val="Naslovbiljeke"/>
    <w:uiPriority w:val="99"/>
    <w:semiHidden/>
    <w:rsid w:val="003531E6"/>
    <w:rPr>
      <w:rFonts w:ascii="Tahoma" w:eastAsia="Times New Roman" w:hAnsi="Tahoma" w:cs="Times New Roman"/>
      <w:sz w:val="20"/>
      <w:szCs w:val="24"/>
      <w:lang w:eastAsia="hr-HR"/>
    </w:rPr>
  </w:style>
  <w:style w:type="paragraph" w:styleId="Obinitekst">
    <w:name w:val="Plain Text"/>
    <w:basedOn w:val="Normal"/>
    <w:link w:val="ObinitekstChar"/>
    <w:uiPriority w:val="99"/>
    <w:semiHidden/>
    <w:rsid w:val="003531E6"/>
    <w:pPr>
      <w:spacing w:before="100" w:beforeAutospacing="1" w:after="100" w:afterAutospacing="1" w:line="240" w:lineRule="auto"/>
      <w:jc w:val="both"/>
    </w:pPr>
    <w:rPr>
      <w:rFonts w:ascii="Tahoma" w:eastAsia="Times New Roman" w:hAnsi="Tahoma" w:cs="Courier New"/>
      <w:sz w:val="20"/>
      <w:szCs w:val="20"/>
      <w:lang w:eastAsia="hr-HR"/>
    </w:rPr>
  </w:style>
  <w:style w:type="character" w:customStyle="1" w:styleId="ObinitekstChar">
    <w:name w:val="Obični tekst Char"/>
    <w:basedOn w:val="Zadanifontodlomka"/>
    <w:link w:val="Obinitekst"/>
    <w:uiPriority w:val="99"/>
    <w:semiHidden/>
    <w:rsid w:val="003531E6"/>
    <w:rPr>
      <w:rFonts w:ascii="Tahoma" w:eastAsia="Times New Roman" w:hAnsi="Tahoma" w:cs="Courier New"/>
      <w:sz w:val="20"/>
      <w:szCs w:val="20"/>
      <w:lang w:eastAsia="hr-HR"/>
    </w:rPr>
  </w:style>
  <w:style w:type="paragraph" w:styleId="Pozdrav">
    <w:name w:val="Salutation"/>
    <w:basedOn w:val="Normal"/>
    <w:next w:val="Normal"/>
    <w:link w:val="PozdravChar"/>
    <w:uiPriority w:val="99"/>
    <w:semiHidden/>
    <w:rsid w:val="003531E6"/>
    <w:pPr>
      <w:spacing w:before="100" w:beforeAutospacing="1" w:after="100" w:afterAutospacing="1" w:line="240" w:lineRule="auto"/>
      <w:jc w:val="both"/>
    </w:pPr>
    <w:rPr>
      <w:rFonts w:ascii="Tahoma" w:eastAsia="Times New Roman" w:hAnsi="Tahoma" w:cs="Times New Roman"/>
      <w:sz w:val="20"/>
      <w:szCs w:val="24"/>
      <w:lang w:eastAsia="hr-HR"/>
    </w:rPr>
  </w:style>
  <w:style w:type="character" w:customStyle="1" w:styleId="PozdravChar">
    <w:name w:val="Pozdrav Char"/>
    <w:basedOn w:val="Zadanifontodlomka"/>
    <w:link w:val="Pozdrav"/>
    <w:uiPriority w:val="99"/>
    <w:semiHidden/>
    <w:rsid w:val="003531E6"/>
    <w:rPr>
      <w:rFonts w:ascii="Tahoma" w:eastAsia="Times New Roman" w:hAnsi="Tahoma" w:cs="Times New Roman"/>
      <w:sz w:val="20"/>
      <w:szCs w:val="24"/>
      <w:lang w:eastAsia="hr-HR"/>
    </w:rPr>
  </w:style>
  <w:style w:type="paragraph" w:styleId="Potpis">
    <w:name w:val="Signature"/>
    <w:basedOn w:val="Normal"/>
    <w:link w:val="PotpisChar"/>
    <w:uiPriority w:val="99"/>
    <w:semiHidden/>
    <w:rsid w:val="003531E6"/>
    <w:pPr>
      <w:spacing w:before="100" w:beforeAutospacing="1" w:after="100" w:afterAutospacing="1" w:line="240" w:lineRule="auto"/>
      <w:ind w:left="4252"/>
      <w:jc w:val="both"/>
    </w:pPr>
    <w:rPr>
      <w:rFonts w:ascii="Tahoma" w:eastAsia="Times New Roman" w:hAnsi="Tahoma" w:cs="Times New Roman"/>
      <w:sz w:val="20"/>
      <w:szCs w:val="24"/>
      <w:lang w:eastAsia="hr-HR"/>
    </w:rPr>
  </w:style>
  <w:style w:type="character" w:customStyle="1" w:styleId="PotpisChar">
    <w:name w:val="Potpis Char"/>
    <w:basedOn w:val="Zadanifontodlomka"/>
    <w:link w:val="Potpis"/>
    <w:uiPriority w:val="99"/>
    <w:semiHidden/>
    <w:rsid w:val="003531E6"/>
    <w:rPr>
      <w:rFonts w:ascii="Tahoma" w:eastAsia="Times New Roman" w:hAnsi="Tahoma" w:cs="Times New Roman"/>
      <w:sz w:val="20"/>
      <w:szCs w:val="24"/>
      <w:lang w:eastAsia="hr-HR"/>
    </w:rPr>
  </w:style>
  <w:style w:type="table" w:styleId="Tablicas3Defektima1">
    <w:name w:val="Table 3D effects 1"/>
    <w:basedOn w:val="Obinatablica"/>
    <w:semiHidden/>
    <w:rsid w:val="003531E6"/>
    <w:pPr>
      <w:spacing w:line="240" w:lineRule="auto"/>
    </w:pPr>
    <w:rPr>
      <w:rFonts w:ascii="Times New Roman" w:eastAsia="Times New Roman" w:hAnsi="Times New Roman" w:cs="Times New Roman"/>
      <w:sz w:val="20"/>
      <w:szCs w:val="20"/>
      <w:lang w:eastAsia="hr-H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icas3Defektima2">
    <w:name w:val="Table 3D effects 2"/>
    <w:basedOn w:val="Obinatablica"/>
    <w:semiHidden/>
    <w:rsid w:val="003531E6"/>
    <w:pPr>
      <w:spacing w:line="240" w:lineRule="auto"/>
    </w:pPr>
    <w:rPr>
      <w:rFonts w:ascii="Times New Roman" w:eastAsia="Times New Roman" w:hAnsi="Times New Roman" w:cs="Times New Roman"/>
      <w:sz w:val="20"/>
      <w:szCs w:val="20"/>
      <w:lang w:eastAsia="hr-H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icas3Defektima3">
    <w:name w:val="Table 3D effects 3"/>
    <w:basedOn w:val="Obinatablica"/>
    <w:semiHidden/>
    <w:rsid w:val="003531E6"/>
    <w:pPr>
      <w:spacing w:line="240" w:lineRule="auto"/>
    </w:pPr>
    <w:rPr>
      <w:rFonts w:ascii="Times New Roman" w:eastAsia="Times New Roman" w:hAnsi="Times New Roman" w:cs="Times New Roman"/>
      <w:sz w:val="20"/>
      <w:szCs w:val="20"/>
      <w:lang w:eastAsia="hr-H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1">
    <w:name w:val="Table Classic 1"/>
    <w:basedOn w:val="Obinatablica"/>
    <w:semiHidden/>
    <w:rsid w:val="003531E6"/>
    <w:pPr>
      <w:spacing w:line="240" w:lineRule="auto"/>
    </w:pPr>
    <w:rPr>
      <w:rFonts w:ascii="Times New Roman" w:eastAsia="Times New Roman" w:hAnsi="Times New Roman" w:cs="Times New Roman"/>
      <w:sz w:val="20"/>
      <w:szCs w:val="20"/>
      <w:lang w:eastAsia="hr-H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2">
    <w:name w:val="Table Classic 2"/>
    <w:basedOn w:val="Obinatablica"/>
    <w:semiHidden/>
    <w:rsid w:val="003531E6"/>
    <w:pPr>
      <w:spacing w:line="240" w:lineRule="auto"/>
    </w:pPr>
    <w:rPr>
      <w:rFonts w:ascii="Times New Roman" w:eastAsia="Times New Roman" w:hAnsi="Times New Roman" w:cs="Times New Roman"/>
      <w:sz w:val="20"/>
      <w:szCs w:val="20"/>
      <w:lang w:eastAsia="hr-H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natablica3">
    <w:name w:val="Table Classic 3"/>
    <w:basedOn w:val="Obinatablica"/>
    <w:semiHidden/>
    <w:rsid w:val="003531E6"/>
    <w:pPr>
      <w:spacing w:line="240" w:lineRule="auto"/>
    </w:pPr>
    <w:rPr>
      <w:rFonts w:ascii="Times New Roman" w:eastAsia="Times New Roman" w:hAnsi="Times New Roman" w:cs="Times New Roman"/>
      <w:color w:val="000080"/>
      <w:sz w:val="20"/>
      <w:szCs w:val="20"/>
      <w:lang w:eastAsia="hr-H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natablica4">
    <w:name w:val="Table Classic 4"/>
    <w:basedOn w:val="Obinatablica"/>
    <w:semiHidden/>
    <w:rsid w:val="003531E6"/>
    <w:pPr>
      <w:spacing w:line="240" w:lineRule="auto"/>
    </w:pPr>
    <w:rPr>
      <w:rFonts w:ascii="Times New Roman" w:eastAsia="Times New Roman" w:hAnsi="Times New Roman" w:cs="Times New Roman"/>
      <w:sz w:val="20"/>
      <w:szCs w:val="20"/>
      <w:lang w:eastAsia="hr-H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Obojanatablica1">
    <w:name w:val="Table Colorful 1"/>
    <w:basedOn w:val="Obinatablica"/>
    <w:semiHidden/>
    <w:rsid w:val="003531E6"/>
    <w:pPr>
      <w:spacing w:line="240" w:lineRule="auto"/>
    </w:pPr>
    <w:rPr>
      <w:rFonts w:ascii="Times New Roman" w:eastAsia="Times New Roman" w:hAnsi="Times New Roman" w:cs="Times New Roman"/>
      <w:color w:val="FFFFFF"/>
      <w:sz w:val="20"/>
      <w:szCs w:val="20"/>
      <w:lang w:eastAsia="hr-H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Obojanatablica2">
    <w:name w:val="Table Colorful 2"/>
    <w:basedOn w:val="Obinatablica"/>
    <w:semiHidden/>
    <w:rsid w:val="003531E6"/>
    <w:pPr>
      <w:spacing w:line="240" w:lineRule="auto"/>
    </w:pPr>
    <w:rPr>
      <w:rFonts w:ascii="Times New Roman" w:eastAsia="Times New Roman" w:hAnsi="Times New Roman" w:cs="Times New Roman"/>
      <w:sz w:val="20"/>
      <w:szCs w:val="20"/>
      <w:lang w:eastAsia="hr-H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Obojanatablica3">
    <w:name w:val="Table Colorful 3"/>
    <w:basedOn w:val="Obinatablica"/>
    <w:uiPriority w:val="99"/>
    <w:semiHidden/>
    <w:rsid w:val="003531E6"/>
    <w:pPr>
      <w:spacing w:line="240" w:lineRule="auto"/>
    </w:pPr>
    <w:rPr>
      <w:rFonts w:ascii="Times New Roman" w:eastAsia="Times New Roman" w:hAnsi="Times New Roman" w:cs="Times New Roman"/>
      <w:sz w:val="20"/>
      <w:szCs w:val="20"/>
      <w:lang w:eastAsia="hr-H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tupanatablica1">
    <w:name w:val="Table Columns 1"/>
    <w:basedOn w:val="Obinatablica"/>
    <w:semiHidden/>
    <w:rsid w:val="003531E6"/>
    <w:pPr>
      <w:spacing w:line="240" w:lineRule="auto"/>
    </w:pPr>
    <w:rPr>
      <w:rFonts w:ascii="Times New Roman" w:eastAsia="Times New Roman" w:hAnsi="Times New Roman" w:cs="Times New Roman"/>
      <w:b/>
      <w:bCs/>
      <w:sz w:val="20"/>
      <w:szCs w:val="20"/>
      <w:lang w:eastAsia="hr-H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2">
    <w:name w:val="Table Columns 2"/>
    <w:basedOn w:val="Obinatablica"/>
    <w:semiHidden/>
    <w:rsid w:val="003531E6"/>
    <w:pPr>
      <w:spacing w:line="240" w:lineRule="auto"/>
    </w:pPr>
    <w:rPr>
      <w:rFonts w:ascii="Times New Roman" w:eastAsia="Times New Roman" w:hAnsi="Times New Roman" w:cs="Times New Roman"/>
      <w:b/>
      <w:bCs/>
      <w:sz w:val="20"/>
      <w:szCs w:val="20"/>
      <w:lang w:eastAsia="hr-H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3">
    <w:name w:val="Table Columns 3"/>
    <w:basedOn w:val="Obinatablica"/>
    <w:semiHidden/>
    <w:rsid w:val="003531E6"/>
    <w:pPr>
      <w:spacing w:line="240" w:lineRule="auto"/>
    </w:pPr>
    <w:rPr>
      <w:rFonts w:ascii="Times New Roman" w:eastAsia="Times New Roman" w:hAnsi="Times New Roman" w:cs="Times New Roman"/>
      <w:b/>
      <w:bCs/>
      <w:sz w:val="20"/>
      <w:szCs w:val="20"/>
      <w:lang w:eastAsia="hr-H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upanatablica4">
    <w:name w:val="Table Columns 4"/>
    <w:basedOn w:val="Obinatablica"/>
    <w:semiHidden/>
    <w:rsid w:val="003531E6"/>
    <w:pPr>
      <w:spacing w:line="240" w:lineRule="auto"/>
    </w:pPr>
    <w:rPr>
      <w:rFonts w:ascii="Times New Roman" w:eastAsia="Times New Roman" w:hAnsi="Times New Roman" w:cs="Times New Roman"/>
      <w:sz w:val="20"/>
      <w:szCs w:val="20"/>
      <w:lang w:eastAsia="hr-H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upanatablica5">
    <w:name w:val="Table Columns 5"/>
    <w:basedOn w:val="Obinatablica"/>
    <w:semiHidden/>
    <w:rsid w:val="003531E6"/>
    <w:pPr>
      <w:spacing w:line="240" w:lineRule="auto"/>
    </w:pPr>
    <w:rPr>
      <w:rFonts w:ascii="Times New Roman" w:eastAsia="Times New Roman" w:hAnsi="Times New Roman" w:cs="Times New Roman"/>
      <w:sz w:val="20"/>
      <w:szCs w:val="20"/>
      <w:lang w:eastAsia="hr-H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atablica">
    <w:name w:val="Table Contemporary"/>
    <w:basedOn w:val="Obinatablica"/>
    <w:uiPriority w:val="99"/>
    <w:semiHidden/>
    <w:rsid w:val="003531E6"/>
    <w:pPr>
      <w:spacing w:line="240" w:lineRule="auto"/>
    </w:pPr>
    <w:rPr>
      <w:rFonts w:ascii="Times New Roman" w:eastAsia="Times New Roman" w:hAnsi="Times New Roman" w:cs="Times New Roman"/>
      <w:sz w:val="20"/>
      <w:szCs w:val="20"/>
      <w:lang w:eastAsia="hr-H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atablica">
    <w:name w:val="Table Elegant"/>
    <w:basedOn w:val="Obinatablica"/>
    <w:semiHidden/>
    <w:rsid w:val="003531E6"/>
    <w:pPr>
      <w:spacing w:line="240" w:lineRule="auto"/>
    </w:pPr>
    <w:rPr>
      <w:rFonts w:ascii="Times New Roman" w:eastAsia="Times New Roman" w:hAnsi="Times New Roman" w:cs="Times New Roman"/>
      <w:sz w:val="20"/>
      <w:szCs w:val="20"/>
      <w:lang w:eastAsia="hr-H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etkatablice1">
    <w:name w:val="Table Grid 1"/>
    <w:basedOn w:val="Obinatablica"/>
    <w:semiHidden/>
    <w:rsid w:val="003531E6"/>
    <w:pPr>
      <w:spacing w:line="240" w:lineRule="auto"/>
    </w:pPr>
    <w:rPr>
      <w:rFonts w:ascii="Times New Roman" w:eastAsia="Times New Roman" w:hAnsi="Times New Roman"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etkatablice2">
    <w:name w:val="Table Grid 2"/>
    <w:basedOn w:val="Obinatablica"/>
    <w:semiHidden/>
    <w:rsid w:val="003531E6"/>
    <w:pPr>
      <w:spacing w:line="240" w:lineRule="auto"/>
    </w:pPr>
    <w:rPr>
      <w:rFonts w:ascii="Times New Roman" w:eastAsia="Times New Roman" w:hAnsi="Times New Roman" w:cs="Times New Roman"/>
      <w:sz w:val="20"/>
      <w:szCs w:val="20"/>
      <w:lang w:eastAsia="hr-H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3">
    <w:name w:val="Table Grid 3"/>
    <w:basedOn w:val="Obinatablica"/>
    <w:semiHidden/>
    <w:rsid w:val="003531E6"/>
    <w:pPr>
      <w:spacing w:line="240" w:lineRule="auto"/>
    </w:pPr>
    <w:rPr>
      <w:rFonts w:ascii="Times New Roman" w:eastAsia="Times New Roman" w:hAnsi="Times New Roman" w:cs="Times New Roman"/>
      <w:sz w:val="20"/>
      <w:szCs w:val="20"/>
      <w:lang w:eastAsia="hr-H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4">
    <w:name w:val="Table Grid 4"/>
    <w:basedOn w:val="Obinatablica"/>
    <w:semiHidden/>
    <w:rsid w:val="003531E6"/>
    <w:pPr>
      <w:spacing w:line="240" w:lineRule="auto"/>
    </w:pPr>
    <w:rPr>
      <w:rFonts w:ascii="Times New Roman" w:eastAsia="Times New Roman" w:hAnsi="Times New Roman" w:cs="Times New Roman"/>
      <w:sz w:val="20"/>
      <w:szCs w:val="20"/>
      <w:lang w:eastAsia="hr-H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etkatablice5">
    <w:name w:val="Table Grid 5"/>
    <w:basedOn w:val="Obinatablica"/>
    <w:semiHidden/>
    <w:rsid w:val="003531E6"/>
    <w:pPr>
      <w:spacing w:line="240" w:lineRule="auto"/>
    </w:pPr>
    <w:rPr>
      <w:rFonts w:ascii="Times New Roman" w:eastAsia="Times New Roman" w:hAnsi="Times New Roman" w:cs="Times New Roman"/>
      <w:sz w:val="20"/>
      <w:szCs w:val="20"/>
      <w:lang w:eastAsia="hr-H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6">
    <w:name w:val="Table Grid 6"/>
    <w:basedOn w:val="Obinatablica"/>
    <w:semiHidden/>
    <w:rsid w:val="003531E6"/>
    <w:pPr>
      <w:spacing w:line="240" w:lineRule="auto"/>
    </w:pPr>
    <w:rPr>
      <w:rFonts w:ascii="Times New Roman" w:eastAsia="Times New Roman" w:hAnsi="Times New Roman" w:cs="Times New Roman"/>
      <w:sz w:val="20"/>
      <w:szCs w:val="20"/>
      <w:lang w:eastAsia="hr-H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7">
    <w:name w:val="Table Grid 7"/>
    <w:basedOn w:val="Obinatablica"/>
    <w:semiHidden/>
    <w:rsid w:val="003531E6"/>
    <w:pPr>
      <w:spacing w:line="240" w:lineRule="auto"/>
    </w:pPr>
    <w:rPr>
      <w:rFonts w:ascii="Times New Roman" w:eastAsia="Times New Roman" w:hAnsi="Times New Roman" w:cs="Times New Roman"/>
      <w:b/>
      <w:bCs/>
      <w:sz w:val="20"/>
      <w:szCs w:val="20"/>
      <w:lang w:eastAsia="hr-H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8">
    <w:name w:val="Table Grid 8"/>
    <w:basedOn w:val="Obinatablica"/>
    <w:semiHidden/>
    <w:rsid w:val="003531E6"/>
    <w:pPr>
      <w:spacing w:line="240" w:lineRule="auto"/>
    </w:pPr>
    <w:rPr>
      <w:rFonts w:ascii="Times New Roman" w:eastAsia="Times New Roman" w:hAnsi="Times New Roman" w:cs="Times New Roman"/>
      <w:sz w:val="20"/>
      <w:szCs w:val="20"/>
      <w:lang w:eastAsia="hr-H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Popisnatablica1">
    <w:name w:val="Table List 1"/>
    <w:basedOn w:val="Obinatablica"/>
    <w:semiHidden/>
    <w:rsid w:val="003531E6"/>
    <w:pPr>
      <w:spacing w:line="240" w:lineRule="auto"/>
    </w:pPr>
    <w:rPr>
      <w:rFonts w:ascii="Times New Roman" w:eastAsia="Times New Roman" w:hAnsi="Times New Roman" w:cs="Times New Roman"/>
      <w:sz w:val="20"/>
      <w:szCs w:val="20"/>
      <w:lang w:eastAsia="hr-H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2">
    <w:name w:val="Table List 2"/>
    <w:basedOn w:val="Obinatablica"/>
    <w:semiHidden/>
    <w:rsid w:val="003531E6"/>
    <w:pPr>
      <w:spacing w:line="240" w:lineRule="auto"/>
    </w:pPr>
    <w:rPr>
      <w:rFonts w:ascii="Times New Roman" w:eastAsia="Times New Roman" w:hAnsi="Times New Roman" w:cs="Times New Roman"/>
      <w:sz w:val="20"/>
      <w:szCs w:val="20"/>
      <w:lang w:eastAsia="hr-H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3">
    <w:name w:val="Table List 3"/>
    <w:basedOn w:val="Obinatablica"/>
    <w:semiHidden/>
    <w:rsid w:val="003531E6"/>
    <w:pPr>
      <w:spacing w:line="240" w:lineRule="auto"/>
    </w:pPr>
    <w:rPr>
      <w:rFonts w:ascii="Times New Roman" w:eastAsia="Times New Roman" w:hAnsi="Times New Roman" w:cs="Times New Roman"/>
      <w:sz w:val="20"/>
      <w:szCs w:val="20"/>
      <w:lang w:eastAsia="hr-H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Popisnatablica4">
    <w:name w:val="Table List 4"/>
    <w:basedOn w:val="Obinatablica"/>
    <w:semiHidden/>
    <w:rsid w:val="003531E6"/>
    <w:pPr>
      <w:spacing w:line="240" w:lineRule="auto"/>
    </w:pPr>
    <w:rPr>
      <w:rFonts w:ascii="Times New Roman" w:eastAsia="Times New Roman" w:hAnsi="Times New Roman" w:cs="Times New Roman"/>
      <w:sz w:val="20"/>
      <w:szCs w:val="20"/>
      <w:lang w:eastAsia="hr-H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Popisnatablica5">
    <w:name w:val="Table List 5"/>
    <w:basedOn w:val="Obinatablica"/>
    <w:semiHidden/>
    <w:rsid w:val="003531E6"/>
    <w:pPr>
      <w:spacing w:line="240" w:lineRule="auto"/>
    </w:pPr>
    <w:rPr>
      <w:rFonts w:ascii="Times New Roman" w:eastAsia="Times New Roman" w:hAnsi="Times New Roman"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Popisnatablica6">
    <w:name w:val="Table List 6"/>
    <w:basedOn w:val="Obinatablica"/>
    <w:semiHidden/>
    <w:rsid w:val="003531E6"/>
    <w:pPr>
      <w:spacing w:line="240" w:lineRule="auto"/>
    </w:pPr>
    <w:rPr>
      <w:rFonts w:ascii="Times New Roman" w:eastAsia="Times New Roman" w:hAnsi="Times New Roman" w:cs="Times New Roman"/>
      <w:sz w:val="20"/>
      <w:szCs w:val="20"/>
      <w:lang w:eastAsia="hr-H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Popisnatablica7">
    <w:name w:val="Table List 7"/>
    <w:basedOn w:val="Obinatablica"/>
    <w:semiHidden/>
    <w:rsid w:val="003531E6"/>
    <w:pPr>
      <w:spacing w:line="240" w:lineRule="auto"/>
    </w:pPr>
    <w:rPr>
      <w:rFonts w:ascii="Times New Roman" w:eastAsia="Times New Roman" w:hAnsi="Times New Roman" w:cs="Times New Roman"/>
      <w:sz w:val="20"/>
      <w:szCs w:val="20"/>
      <w:lang w:eastAsia="hr-H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Popisnatablica8">
    <w:name w:val="Table List 8"/>
    <w:basedOn w:val="Obinatablica"/>
    <w:semiHidden/>
    <w:rsid w:val="003531E6"/>
    <w:pPr>
      <w:spacing w:line="240" w:lineRule="auto"/>
    </w:pPr>
    <w:rPr>
      <w:rFonts w:ascii="Times New Roman" w:eastAsia="Times New Roman" w:hAnsi="Times New Roman" w:cs="Times New Roman"/>
      <w:sz w:val="20"/>
      <w:szCs w:val="20"/>
      <w:lang w:eastAsia="hr-H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alnatablica">
    <w:name w:val="Table Professional"/>
    <w:basedOn w:val="Obinatablica"/>
    <w:semiHidden/>
    <w:rsid w:val="003531E6"/>
    <w:pPr>
      <w:spacing w:line="240" w:lineRule="auto"/>
    </w:pPr>
    <w:rPr>
      <w:rFonts w:ascii="Times New Roman" w:eastAsia="Times New Roman" w:hAnsi="Times New Roman"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stavnatablica1">
    <w:name w:val="Table Simple 1"/>
    <w:basedOn w:val="Obinatablica"/>
    <w:semiHidden/>
    <w:rsid w:val="003531E6"/>
    <w:pPr>
      <w:spacing w:line="240" w:lineRule="auto"/>
    </w:pPr>
    <w:rPr>
      <w:rFonts w:ascii="Times New Roman" w:eastAsia="Times New Roman" w:hAnsi="Times New Roman" w:cs="Times New Roman"/>
      <w:sz w:val="20"/>
      <w:szCs w:val="20"/>
      <w:lang w:eastAsia="hr-H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stavnatablica2">
    <w:name w:val="Table Simple 2"/>
    <w:basedOn w:val="Obinatablica"/>
    <w:semiHidden/>
    <w:rsid w:val="003531E6"/>
    <w:pPr>
      <w:spacing w:line="240" w:lineRule="auto"/>
    </w:pPr>
    <w:rPr>
      <w:rFonts w:ascii="Times New Roman" w:eastAsia="Times New Roman" w:hAnsi="Times New Roman" w:cs="Times New Roman"/>
      <w:sz w:val="20"/>
      <w:szCs w:val="20"/>
      <w:lang w:eastAsia="hr-H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stavnatablica3">
    <w:name w:val="Table Simple 3"/>
    <w:basedOn w:val="Obinatablica"/>
    <w:semiHidden/>
    <w:rsid w:val="003531E6"/>
    <w:pPr>
      <w:spacing w:line="240" w:lineRule="auto"/>
    </w:pPr>
    <w:rPr>
      <w:rFonts w:ascii="Times New Roman" w:eastAsia="Times New Roman" w:hAnsi="Times New Roman" w:cs="Times New Roman"/>
      <w:sz w:val="20"/>
      <w:szCs w:val="20"/>
      <w:lang w:eastAsia="hr-H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injenatablica1">
    <w:name w:val="Table Subtle 1"/>
    <w:basedOn w:val="Obinatablica"/>
    <w:semiHidden/>
    <w:rsid w:val="003531E6"/>
    <w:pPr>
      <w:spacing w:line="240" w:lineRule="auto"/>
    </w:pPr>
    <w:rPr>
      <w:rFonts w:ascii="Times New Roman" w:eastAsia="Times New Roman" w:hAnsi="Times New Roman" w:cs="Times New Roman"/>
      <w:sz w:val="20"/>
      <w:szCs w:val="20"/>
      <w:lang w:eastAsia="hr-H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rofinjenatablica2">
    <w:name w:val="Table Subtle 2"/>
    <w:basedOn w:val="Obinatablica"/>
    <w:semiHidden/>
    <w:rsid w:val="003531E6"/>
    <w:pPr>
      <w:spacing w:line="240" w:lineRule="auto"/>
    </w:pPr>
    <w:rPr>
      <w:rFonts w:ascii="Times New Roman" w:eastAsia="Times New Roman" w:hAnsi="Times New Roman" w:cs="Times New Roman"/>
      <w:sz w:val="20"/>
      <w:szCs w:val="20"/>
      <w:lang w:eastAsia="hr-H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ematablice">
    <w:name w:val="Table Theme"/>
    <w:basedOn w:val="Obinatablica"/>
    <w:semiHidden/>
    <w:rsid w:val="003531E6"/>
    <w:pPr>
      <w:spacing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lica1">
    <w:name w:val="Table Web 1"/>
    <w:basedOn w:val="Obinatablica"/>
    <w:semiHidden/>
    <w:rsid w:val="003531E6"/>
    <w:pPr>
      <w:spacing w:line="240" w:lineRule="auto"/>
    </w:pPr>
    <w:rPr>
      <w:rFonts w:ascii="Times New Roman" w:eastAsia="Times New Roman" w:hAnsi="Times New Roman" w:cs="Times New Roman"/>
      <w:sz w:val="20"/>
      <w:szCs w:val="20"/>
      <w:lang w:eastAsia="hr-H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2">
    <w:name w:val="Table Web 2"/>
    <w:basedOn w:val="Obinatablica"/>
    <w:semiHidden/>
    <w:rsid w:val="003531E6"/>
    <w:pPr>
      <w:spacing w:line="240" w:lineRule="auto"/>
    </w:pPr>
    <w:rPr>
      <w:rFonts w:ascii="Times New Roman" w:eastAsia="Times New Roman" w:hAnsi="Times New Roman" w:cs="Times New Roman"/>
      <w:sz w:val="20"/>
      <w:szCs w:val="20"/>
      <w:lang w:eastAsia="hr-H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3">
    <w:name w:val="Table Web 3"/>
    <w:basedOn w:val="Obinatablica"/>
    <w:semiHidden/>
    <w:rsid w:val="003531E6"/>
    <w:pPr>
      <w:spacing w:line="240" w:lineRule="auto"/>
    </w:pPr>
    <w:rPr>
      <w:rFonts w:ascii="Times New Roman" w:eastAsia="Times New Roman" w:hAnsi="Times New Roman" w:cs="Times New Roman"/>
      <w:sz w:val="20"/>
      <w:szCs w:val="20"/>
      <w:lang w:eastAsia="hr-H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bl1stupacChar">
    <w:name w:val="Tbl 1. stupac Char"/>
    <w:basedOn w:val="Zadanifontodlomka"/>
    <w:link w:val="Tbl1stupac"/>
    <w:uiPriority w:val="99"/>
    <w:rsid w:val="003531E6"/>
    <w:rPr>
      <w:rFonts w:ascii="Tahoma" w:eastAsia="Times New Roman" w:hAnsi="Tahoma" w:cs="Times New Roman"/>
      <w:b/>
      <w:bCs/>
      <w:sz w:val="16"/>
      <w:szCs w:val="20"/>
    </w:rPr>
  </w:style>
  <w:style w:type="character" w:styleId="Tekstrezerviranogmjesta">
    <w:name w:val="Placeholder Text"/>
    <w:basedOn w:val="Zadanifontodlomka"/>
    <w:uiPriority w:val="99"/>
    <w:semiHidden/>
    <w:rsid w:val="003531E6"/>
    <w:rPr>
      <w:color w:val="808080"/>
    </w:rPr>
  </w:style>
  <w:style w:type="table" w:customStyle="1" w:styleId="TableGrid1">
    <w:name w:val="Table Grid1"/>
    <w:basedOn w:val="Obinatablica"/>
    <w:uiPriority w:val="99"/>
    <w:rsid w:val="003531E6"/>
    <w:pPr>
      <w:spacing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uiPriority w:val="99"/>
    <w:rsid w:val="003531E6"/>
    <w:pPr>
      <w:spacing w:before="60" w:after="12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3531E6"/>
    <w:pPr>
      <w:spacing w:before="60" w:after="12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3531E6"/>
    <w:pPr>
      <w:spacing w:before="60" w:after="12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ulleti">
    <w:name w:val="bulletić"/>
    <w:rsid w:val="003531E6"/>
    <w:pPr>
      <w:numPr>
        <w:numId w:val="13"/>
      </w:numPr>
    </w:pPr>
  </w:style>
  <w:style w:type="table" w:customStyle="1" w:styleId="Svijetlareetkatablice1">
    <w:name w:val="Svijetla rešetka tablice1"/>
    <w:basedOn w:val="Obinatablica"/>
    <w:uiPriority w:val="40"/>
    <w:rsid w:val="003531E6"/>
    <w:pPr>
      <w:spacing w:line="240" w:lineRule="auto"/>
    </w:pPr>
    <w:rPr>
      <w:rFonts w:ascii="Times New Roman" w:eastAsia="Times New Roman" w:hAnsi="Times New Roman" w:cs="Times New Roman"/>
      <w:sz w:val="20"/>
      <w:szCs w:val="20"/>
      <w:lang w:eastAsia="hr-H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Obinatablica21">
    <w:name w:val="Obična tablica 21"/>
    <w:basedOn w:val="Obinatablica"/>
    <w:uiPriority w:val="42"/>
    <w:rsid w:val="003531E6"/>
    <w:pPr>
      <w:spacing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51">
    <w:name w:val="Plain Table 51"/>
    <w:basedOn w:val="Obinatablica"/>
    <w:uiPriority w:val="45"/>
    <w:rsid w:val="003531E6"/>
    <w:pPr>
      <w:spacing w:line="240" w:lineRule="auto"/>
    </w:pPr>
    <w:rPr>
      <w:rFonts w:ascii="Times New Roman" w:eastAsia="Times New Roman" w:hAnsi="Times New Roman" w:cs="Times New Roman"/>
      <w:sz w:val="20"/>
      <w:szCs w:val="20"/>
      <w:lang w:eastAsia="hr-H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4-Accent31">
    <w:name w:val="Grid Table 4 - Accent 31"/>
    <w:basedOn w:val="Obinatablica"/>
    <w:uiPriority w:val="49"/>
    <w:rsid w:val="003531E6"/>
    <w:pPr>
      <w:spacing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21">
    <w:name w:val="Grid Table 2 - Accent 21"/>
    <w:basedOn w:val="Obinatablica"/>
    <w:uiPriority w:val="47"/>
    <w:rsid w:val="003531E6"/>
    <w:pPr>
      <w:spacing w:line="240" w:lineRule="auto"/>
    </w:pPr>
    <w:rPr>
      <w:rFonts w:ascii="Times New Roman" w:eastAsia="Times New Roman" w:hAnsi="Times New Roman" w:cs="Times New Roman"/>
      <w:sz w:val="20"/>
      <w:szCs w:val="20"/>
      <w:lang w:eastAsia="hr-HR"/>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Naslovstr1">
    <w:name w:val="Naslov str.1"/>
    <w:basedOn w:val="Normal"/>
    <w:uiPriority w:val="99"/>
    <w:rsid w:val="003531E6"/>
    <w:pPr>
      <w:spacing w:after="0" w:line="240" w:lineRule="auto"/>
    </w:pPr>
    <w:rPr>
      <w:rFonts w:ascii="Tahoma" w:eastAsia="Times New Roman" w:hAnsi="Tahoma" w:cs="Tahoma"/>
      <w:b/>
      <w:color w:val="CC0000"/>
      <w:sz w:val="28"/>
      <w:szCs w:val="28"/>
      <w:lang w:eastAsia="hr-HR"/>
    </w:rPr>
  </w:style>
  <w:style w:type="paragraph" w:customStyle="1" w:styleId="Naslovstudije">
    <w:name w:val="Naslov studije"/>
    <w:basedOn w:val="Zaglavlje"/>
    <w:next w:val="Normal"/>
    <w:uiPriority w:val="99"/>
    <w:rsid w:val="003531E6"/>
    <w:pPr>
      <w:spacing w:after="0"/>
      <w:jc w:val="right"/>
    </w:pPr>
    <w:rPr>
      <w:rFonts w:cs="Tahoma"/>
      <w:i/>
      <w:color w:val="BE1D2D"/>
      <w:sz w:val="36"/>
      <w:szCs w:val="36"/>
    </w:rPr>
  </w:style>
  <w:style w:type="paragraph" w:customStyle="1" w:styleId="Uvlaka1">
    <w:name w:val="Uvlaka 1"/>
    <w:basedOn w:val="Normal"/>
    <w:link w:val="Uvlaka1Char"/>
    <w:qFormat/>
    <w:rsid w:val="003531E6"/>
    <w:pPr>
      <w:numPr>
        <w:numId w:val="15"/>
      </w:numPr>
      <w:spacing w:before="60" w:after="60" w:line="240" w:lineRule="auto"/>
      <w:jc w:val="both"/>
    </w:pPr>
    <w:rPr>
      <w:rFonts w:ascii="Tahoma" w:eastAsia="Times New Roman" w:hAnsi="Tahoma" w:cs="Myriad Pro"/>
      <w:sz w:val="20"/>
      <w:szCs w:val="24"/>
      <w:lang w:eastAsia="de-DE"/>
    </w:rPr>
  </w:style>
  <w:style w:type="character" w:customStyle="1" w:styleId="Uvlaka1Char">
    <w:name w:val="Uvlaka 1 Char"/>
    <w:basedOn w:val="Zadanifontodlomka"/>
    <w:link w:val="Uvlaka1"/>
    <w:rsid w:val="003531E6"/>
    <w:rPr>
      <w:rFonts w:ascii="Tahoma" w:eastAsia="Times New Roman" w:hAnsi="Tahoma" w:cs="Myriad Pro"/>
      <w:sz w:val="20"/>
      <w:szCs w:val="24"/>
      <w:lang w:eastAsia="de-DE"/>
    </w:rPr>
  </w:style>
  <w:style w:type="table" w:styleId="Svijetlipopis-Isticanje3">
    <w:name w:val="Light List Accent 3"/>
    <w:basedOn w:val="Obinatablica"/>
    <w:uiPriority w:val="61"/>
    <w:rsid w:val="003531E6"/>
    <w:pPr>
      <w:spacing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Citat">
    <w:name w:val="Quote"/>
    <w:basedOn w:val="Normal"/>
    <w:next w:val="Normal"/>
    <w:link w:val="CitatChar1"/>
    <w:uiPriority w:val="29"/>
    <w:qFormat/>
    <w:rsid w:val="003531E6"/>
    <w:pPr>
      <w:spacing w:before="120" w:after="120" w:line="240" w:lineRule="auto"/>
      <w:ind w:left="851" w:right="851"/>
      <w:jc w:val="center"/>
    </w:pPr>
    <w:rPr>
      <w:rFonts w:ascii="Tahoma" w:eastAsia="Times New Roman" w:hAnsi="Tahoma" w:cs="Myriad Pro"/>
      <w:i/>
      <w:iCs/>
      <w:sz w:val="20"/>
      <w:szCs w:val="24"/>
      <w:lang w:eastAsia="de-DE"/>
    </w:rPr>
  </w:style>
  <w:style w:type="character" w:customStyle="1" w:styleId="CitatChar1">
    <w:name w:val="Citat Char1"/>
    <w:basedOn w:val="Zadanifontodlomka"/>
    <w:link w:val="Citat"/>
    <w:uiPriority w:val="29"/>
    <w:rsid w:val="003531E6"/>
    <w:rPr>
      <w:rFonts w:ascii="Tahoma" w:eastAsia="Times New Roman" w:hAnsi="Tahoma" w:cs="Myriad Pro"/>
      <w:i/>
      <w:iCs/>
      <w:sz w:val="20"/>
      <w:szCs w:val="24"/>
      <w:lang w:eastAsia="de-DE"/>
    </w:rPr>
  </w:style>
  <w:style w:type="character" w:styleId="Neupadljivoisticanje">
    <w:name w:val="Subtle Emphasis"/>
    <w:basedOn w:val="Zadanifontodlomka"/>
    <w:uiPriority w:val="19"/>
    <w:qFormat/>
    <w:rsid w:val="003531E6"/>
    <w:rPr>
      <w:i/>
      <w:iCs/>
      <w:color w:val="auto"/>
    </w:rPr>
  </w:style>
  <w:style w:type="paragraph" w:styleId="Adresaomotnice">
    <w:name w:val="envelope address"/>
    <w:basedOn w:val="Normal"/>
    <w:uiPriority w:val="99"/>
    <w:semiHidden/>
    <w:unhideWhenUsed/>
    <w:rsid w:val="003531E6"/>
    <w:pPr>
      <w:framePr w:w="7920" w:h="1980" w:hRule="exact" w:hSpace="180" w:wrap="auto" w:hAnchor="page" w:xAlign="center" w:yAlign="bottom"/>
      <w:spacing w:after="0" w:line="240" w:lineRule="auto"/>
      <w:ind w:left="2880"/>
      <w:jc w:val="both"/>
    </w:pPr>
    <w:rPr>
      <w:rFonts w:ascii="Tahoma" w:eastAsiaTheme="majorEastAsia" w:hAnsi="Tahoma" w:cstheme="majorBidi"/>
      <w:sz w:val="24"/>
      <w:szCs w:val="24"/>
      <w:lang w:eastAsia="de-DE"/>
    </w:rPr>
  </w:style>
  <w:style w:type="paragraph" w:styleId="Povratnaomotnica">
    <w:name w:val="envelope return"/>
    <w:basedOn w:val="Normal"/>
    <w:uiPriority w:val="99"/>
    <w:semiHidden/>
    <w:unhideWhenUsed/>
    <w:rsid w:val="003531E6"/>
    <w:pPr>
      <w:spacing w:after="0" w:line="240" w:lineRule="auto"/>
      <w:jc w:val="both"/>
    </w:pPr>
    <w:rPr>
      <w:rFonts w:ascii="Tahoma" w:eastAsiaTheme="majorEastAsia" w:hAnsi="Tahoma" w:cstheme="majorBidi"/>
      <w:sz w:val="20"/>
      <w:szCs w:val="20"/>
      <w:lang w:eastAsia="de-DE"/>
    </w:rPr>
  </w:style>
  <w:style w:type="paragraph" w:styleId="Indeks1">
    <w:name w:val="index 1"/>
    <w:basedOn w:val="Normal"/>
    <w:next w:val="Normal"/>
    <w:autoRedefine/>
    <w:uiPriority w:val="99"/>
    <w:semiHidden/>
    <w:unhideWhenUsed/>
    <w:rsid w:val="003531E6"/>
    <w:pPr>
      <w:spacing w:after="0" w:line="240" w:lineRule="auto"/>
      <w:ind w:left="200" w:hanging="200"/>
      <w:jc w:val="both"/>
    </w:pPr>
    <w:rPr>
      <w:rFonts w:ascii="Tahoma" w:eastAsia="Times New Roman" w:hAnsi="Tahoma" w:cs="Myriad Pro"/>
      <w:sz w:val="20"/>
      <w:szCs w:val="24"/>
      <w:lang w:eastAsia="de-DE"/>
    </w:rPr>
  </w:style>
  <w:style w:type="paragraph" w:styleId="Naslovindeksa">
    <w:name w:val="index heading"/>
    <w:basedOn w:val="Normal"/>
    <w:next w:val="Indeks1"/>
    <w:uiPriority w:val="99"/>
    <w:semiHidden/>
    <w:unhideWhenUsed/>
    <w:rsid w:val="003531E6"/>
    <w:pPr>
      <w:spacing w:before="120" w:after="120" w:line="240" w:lineRule="auto"/>
      <w:jc w:val="both"/>
    </w:pPr>
    <w:rPr>
      <w:rFonts w:ascii="Tahoma" w:eastAsiaTheme="majorEastAsia" w:hAnsi="Tahoma" w:cstheme="majorBidi"/>
      <w:b/>
      <w:bCs/>
      <w:sz w:val="20"/>
      <w:szCs w:val="24"/>
      <w:lang w:eastAsia="de-DE"/>
    </w:rPr>
  </w:style>
  <w:style w:type="character" w:styleId="Jakoisticanje">
    <w:name w:val="Intense Emphasis"/>
    <w:basedOn w:val="Zadanifontodlomka"/>
    <w:uiPriority w:val="21"/>
    <w:qFormat/>
    <w:rsid w:val="003531E6"/>
    <w:rPr>
      <w:rFonts w:ascii="Tahoma" w:hAnsi="Tahoma"/>
      <w:i/>
      <w:iCs/>
      <w:color w:val="5B9BD5" w:themeColor="accent1"/>
    </w:rPr>
  </w:style>
  <w:style w:type="paragraph" w:styleId="Tekstmakronaredbe">
    <w:name w:val="macro"/>
    <w:link w:val="TekstmakronaredbeChar"/>
    <w:uiPriority w:val="99"/>
    <w:semiHidden/>
    <w:unhideWhenUsed/>
    <w:rsid w:val="003531E6"/>
    <w:pPr>
      <w:tabs>
        <w:tab w:val="left" w:pos="480"/>
        <w:tab w:val="left" w:pos="960"/>
        <w:tab w:val="left" w:pos="1440"/>
        <w:tab w:val="left" w:pos="1920"/>
        <w:tab w:val="left" w:pos="2400"/>
        <w:tab w:val="left" w:pos="2880"/>
        <w:tab w:val="left" w:pos="3360"/>
        <w:tab w:val="left" w:pos="3840"/>
        <w:tab w:val="left" w:pos="4320"/>
      </w:tabs>
      <w:spacing w:before="120" w:line="240" w:lineRule="auto"/>
      <w:jc w:val="both"/>
    </w:pPr>
    <w:rPr>
      <w:rFonts w:ascii="Tahoma" w:eastAsia="Times New Roman" w:hAnsi="Tahoma" w:cs="Myriad Pro"/>
      <w:sz w:val="20"/>
      <w:szCs w:val="20"/>
      <w:lang w:eastAsia="de-DE"/>
    </w:rPr>
  </w:style>
  <w:style w:type="character" w:customStyle="1" w:styleId="TekstmakronaredbeChar">
    <w:name w:val="Tekst makronaredbe Char"/>
    <w:basedOn w:val="Zadanifontodlomka"/>
    <w:link w:val="Tekstmakronaredbe"/>
    <w:uiPriority w:val="99"/>
    <w:semiHidden/>
    <w:rsid w:val="003531E6"/>
    <w:rPr>
      <w:rFonts w:ascii="Tahoma" w:eastAsia="Times New Roman" w:hAnsi="Tahoma" w:cs="Myriad Pro"/>
      <w:sz w:val="20"/>
      <w:szCs w:val="20"/>
      <w:lang w:eastAsia="de-DE"/>
    </w:rPr>
  </w:style>
  <w:style w:type="paragraph" w:styleId="StandardWeb">
    <w:name w:val="Normal (Web)"/>
    <w:basedOn w:val="Normal"/>
    <w:uiPriority w:val="99"/>
    <w:semiHidden/>
    <w:unhideWhenUsed/>
    <w:rsid w:val="003531E6"/>
    <w:pPr>
      <w:spacing w:before="120" w:after="120" w:line="240" w:lineRule="auto"/>
      <w:jc w:val="both"/>
    </w:pPr>
    <w:rPr>
      <w:rFonts w:ascii="Tahoma" w:eastAsia="Times New Roman" w:hAnsi="Tahoma" w:cs="Times New Roman"/>
      <w:sz w:val="20"/>
      <w:szCs w:val="24"/>
      <w:lang w:eastAsia="de-DE"/>
    </w:rPr>
  </w:style>
  <w:style w:type="paragraph" w:styleId="Naslovtabliceizvora">
    <w:name w:val="toa heading"/>
    <w:basedOn w:val="Normal"/>
    <w:next w:val="Normal"/>
    <w:uiPriority w:val="99"/>
    <w:semiHidden/>
    <w:unhideWhenUsed/>
    <w:rsid w:val="003531E6"/>
    <w:pPr>
      <w:spacing w:before="120" w:after="120" w:line="240" w:lineRule="auto"/>
      <w:jc w:val="both"/>
    </w:pPr>
    <w:rPr>
      <w:rFonts w:ascii="Tahoma" w:eastAsiaTheme="majorEastAsia" w:hAnsi="Tahoma" w:cstheme="majorBidi"/>
      <w:b/>
      <w:bCs/>
      <w:color w:val="BE1D2D"/>
      <w:sz w:val="24"/>
      <w:szCs w:val="24"/>
      <w:lang w:eastAsia="de-DE"/>
    </w:rPr>
  </w:style>
  <w:style w:type="character" w:customStyle="1" w:styleId="TblnaslovChar">
    <w:name w:val="Tbl naslov Char"/>
    <w:basedOn w:val="Zadanifontodlomka"/>
    <w:link w:val="Tblnaslov"/>
    <w:rsid w:val="003531E6"/>
    <w:rPr>
      <w:rFonts w:ascii="Tahoma" w:eastAsia="Times New Roman" w:hAnsi="Tahoma" w:cs="Myriad Pro"/>
      <w:i/>
      <w:sz w:val="18"/>
      <w:szCs w:val="24"/>
      <w:lang w:eastAsia="de-DE"/>
    </w:rPr>
  </w:style>
  <w:style w:type="paragraph" w:customStyle="1" w:styleId="Naslovtablice">
    <w:name w:val="Naslov tablice"/>
    <w:basedOn w:val="Opisslike"/>
    <w:next w:val="Normal"/>
    <w:link w:val="NaslovtabliceChar"/>
    <w:autoRedefine/>
    <w:qFormat/>
    <w:rsid w:val="003531E6"/>
    <w:pPr>
      <w:keepNext/>
      <w:keepLines/>
      <w:suppressAutoHyphens/>
      <w:jc w:val="right"/>
    </w:pPr>
    <w:rPr>
      <w:rFonts w:cs="Tahoma"/>
      <w:szCs w:val="20"/>
      <w:lang w:eastAsia="hr-HR"/>
    </w:rPr>
  </w:style>
  <w:style w:type="character" w:customStyle="1" w:styleId="NaslovtabliceChar">
    <w:name w:val="Naslov tablice Char"/>
    <w:basedOn w:val="Zadanifontodlomka"/>
    <w:link w:val="Naslovtablice"/>
    <w:rsid w:val="003531E6"/>
    <w:rPr>
      <w:rFonts w:ascii="Tahoma" w:eastAsia="Times New Roman" w:hAnsi="Tahoma" w:cs="Tahoma"/>
      <w:i/>
      <w:iCs/>
      <w:sz w:val="16"/>
      <w:szCs w:val="20"/>
      <w:lang w:eastAsia="hr-HR"/>
    </w:rPr>
  </w:style>
  <w:style w:type="character" w:styleId="Naglaeno">
    <w:name w:val="Strong"/>
    <w:basedOn w:val="Zadanifontodlomka"/>
    <w:uiPriority w:val="22"/>
    <w:qFormat/>
    <w:rsid w:val="003531E6"/>
    <w:rPr>
      <w:b/>
      <w:bCs/>
    </w:rPr>
  </w:style>
  <w:style w:type="character" w:customStyle="1" w:styleId="fontstyle01">
    <w:name w:val="fontstyle01"/>
    <w:basedOn w:val="Zadanifontodlomka"/>
    <w:rsid w:val="003531E6"/>
    <w:rPr>
      <w:rFonts w:ascii="Calibri" w:hAnsi="Calibri" w:hint="default"/>
      <w:b w:val="0"/>
      <w:bCs w:val="0"/>
      <w:i w:val="0"/>
      <w:iCs w:val="0"/>
      <w:color w:val="000000"/>
      <w:sz w:val="22"/>
      <w:szCs w:val="22"/>
    </w:rPr>
  </w:style>
  <w:style w:type="numbering" w:customStyle="1" w:styleId="NoList1">
    <w:name w:val="No List1"/>
    <w:next w:val="Bezpopisa"/>
    <w:uiPriority w:val="99"/>
    <w:semiHidden/>
    <w:unhideWhenUsed/>
    <w:rsid w:val="003531E6"/>
  </w:style>
  <w:style w:type="paragraph" w:customStyle="1" w:styleId="lanak">
    <w:name w:val="Članak"/>
    <w:basedOn w:val="Normal"/>
    <w:link w:val="lanakChar"/>
    <w:qFormat/>
    <w:rsid w:val="003531E6"/>
    <w:pPr>
      <w:spacing w:line="259" w:lineRule="auto"/>
      <w:jc w:val="center"/>
    </w:pPr>
    <w:rPr>
      <w:rFonts w:ascii="Times New Roman" w:hAnsi="Times New Roman" w:cs="Times New Roman"/>
      <w:b/>
    </w:rPr>
  </w:style>
  <w:style w:type="character" w:customStyle="1" w:styleId="lanakChar">
    <w:name w:val="Članak Char"/>
    <w:basedOn w:val="Zadanifontodlomka"/>
    <w:link w:val="lanak"/>
    <w:rsid w:val="003531E6"/>
    <w:rPr>
      <w:rFonts w:ascii="Times New Roman" w:hAnsi="Times New Roman" w:cs="Times New Roman"/>
      <w:b/>
    </w:rPr>
  </w:style>
  <w:style w:type="paragraph" w:styleId="Bibliografija">
    <w:name w:val="Bibliography"/>
    <w:basedOn w:val="Normal"/>
    <w:next w:val="Normal"/>
    <w:uiPriority w:val="37"/>
    <w:unhideWhenUsed/>
    <w:rsid w:val="003531E6"/>
    <w:pPr>
      <w:spacing w:line="259" w:lineRule="auto"/>
      <w:jc w:val="both"/>
    </w:pPr>
    <w:rPr>
      <w:rFonts w:ascii="Times New Roman" w:hAnsi="Times New Roman"/>
    </w:rPr>
  </w:style>
  <w:style w:type="paragraph" w:customStyle="1" w:styleId="Default">
    <w:name w:val="Default"/>
    <w:rsid w:val="003531E6"/>
    <w:pPr>
      <w:autoSpaceDE w:val="0"/>
      <w:autoSpaceDN w:val="0"/>
      <w:adjustRightInd w:val="0"/>
      <w:spacing w:line="240" w:lineRule="auto"/>
    </w:pPr>
    <w:rPr>
      <w:rFonts w:ascii="Arial" w:hAnsi="Arial" w:cs="Arial"/>
      <w:color w:val="000000"/>
      <w:sz w:val="24"/>
      <w:szCs w:val="24"/>
    </w:rPr>
  </w:style>
  <w:style w:type="paragraph" w:customStyle="1" w:styleId="Spiegelstrich3">
    <w:name w:val="Spiegelstrich3"/>
    <w:basedOn w:val="Normal"/>
    <w:uiPriority w:val="99"/>
    <w:rsid w:val="003531E6"/>
    <w:pPr>
      <w:numPr>
        <w:numId w:val="17"/>
      </w:numPr>
      <w:spacing w:after="240" w:line="240" w:lineRule="auto"/>
      <w:jc w:val="both"/>
    </w:pPr>
    <w:rPr>
      <w:rFonts w:ascii="Arial" w:eastAsia="Times New Roman" w:hAnsi="Arial" w:cs="Times New Roman"/>
      <w:szCs w:val="20"/>
      <w:lang w:eastAsia="de-DE"/>
    </w:rPr>
  </w:style>
  <w:style w:type="paragraph" w:customStyle="1" w:styleId="doc-ti">
    <w:name w:val="doc-ti"/>
    <w:basedOn w:val="Normal"/>
    <w:rsid w:val="003531E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basedOn w:val="Normal"/>
    <w:rsid w:val="003531E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ntion1">
    <w:name w:val="Mention1"/>
    <w:basedOn w:val="Zadanifontodlomka"/>
    <w:uiPriority w:val="99"/>
    <w:semiHidden/>
    <w:unhideWhenUsed/>
    <w:rsid w:val="003531E6"/>
    <w:rPr>
      <w:color w:val="2B579A"/>
      <w:shd w:val="clear" w:color="auto" w:fill="E6E6E6"/>
    </w:rPr>
  </w:style>
  <w:style w:type="character" w:customStyle="1" w:styleId="Spominjanje1">
    <w:name w:val="Spominjanje1"/>
    <w:basedOn w:val="Zadanifontodlomka"/>
    <w:uiPriority w:val="99"/>
    <w:semiHidden/>
    <w:unhideWhenUsed/>
    <w:rsid w:val="003531E6"/>
    <w:rPr>
      <w:color w:val="2B579A"/>
      <w:shd w:val="clear" w:color="auto" w:fill="E6E6E6"/>
    </w:rPr>
  </w:style>
  <w:style w:type="paragraph" w:customStyle="1" w:styleId="Compact">
    <w:name w:val="Compact"/>
    <w:basedOn w:val="Tijeloteksta"/>
    <w:qFormat/>
    <w:rsid w:val="003531E6"/>
    <w:pPr>
      <w:spacing w:before="36" w:after="36"/>
    </w:pPr>
    <w:rPr>
      <w:rFonts w:asciiTheme="minorHAnsi" w:eastAsiaTheme="minorHAnsi" w:hAnsiTheme="minorHAnsi" w:cstheme="minorBidi"/>
      <w:sz w:val="24"/>
      <w:lang w:val="en-US" w:eastAsia="en-US"/>
    </w:rPr>
  </w:style>
  <w:style w:type="table" w:customStyle="1" w:styleId="ivopisnatablicareetke61">
    <w:name w:val="Živopisna tablica rešetke 61"/>
    <w:basedOn w:val="Obinatablica"/>
    <w:uiPriority w:val="51"/>
    <w:rsid w:val="003531E6"/>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Istaknuto">
    <w:name w:val="Emphasis"/>
    <w:basedOn w:val="Zadanifontodlomka"/>
    <w:uiPriority w:val="20"/>
    <w:qFormat/>
    <w:rsid w:val="003531E6"/>
    <w:rPr>
      <w:i/>
      <w:iCs/>
    </w:rPr>
  </w:style>
  <w:style w:type="character" w:customStyle="1" w:styleId="UnresolvedMention1">
    <w:name w:val="Unresolved Mention1"/>
    <w:basedOn w:val="Zadanifontodlomka"/>
    <w:uiPriority w:val="99"/>
    <w:semiHidden/>
    <w:unhideWhenUsed/>
    <w:rsid w:val="003531E6"/>
    <w:rPr>
      <w:color w:val="808080"/>
      <w:shd w:val="clear" w:color="auto" w:fill="E6E6E6"/>
    </w:rPr>
  </w:style>
  <w:style w:type="table" w:customStyle="1" w:styleId="Svijetlatablicareetke11">
    <w:name w:val="Svijetla tablica rešetke 11"/>
    <w:basedOn w:val="Obinatablica"/>
    <w:uiPriority w:val="46"/>
    <w:rsid w:val="003531E6"/>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341">
    <w:name w:val="font341"/>
    <w:basedOn w:val="Zadanifontodlomka"/>
    <w:rsid w:val="003531E6"/>
    <w:rPr>
      <w:rFonts w:ascii="Calibri" w:hAnsi="Calibri" w:cs="Calibri" w:hint="default"/>
      <w:b w:val="0"/>
      <w:bCs w:val="0"/>
      <w:i w:val="0"/>
      <w:iCs w:val="0"/>
      <w:strike w:val="0"/>
      <w:dstrike w:val="0"/>
      <w:color w:val="000000"/>
      <w:sz w:val="20"/>
      <w:szCs w:val="20"/>
      <w:u w:val="none"/>
      <w:effect w:val="none"/>
    </w:rPr>
  </w:style>
  <w:style w:type="character" w:customStyle="1" w:styleId="font301">
    <w:name w:val="font301"/>
    <w:basedOn w:val="Zadanifontodlomka"/>
    <w:rsid w:val="003531E6"/>
    <w:rPr>
      <w:rFonts w:ascii="Calibri" w:hAnsi="Calibri" w:cs="Calibri" w:hint="default"/>
      <w:b w:val="0"/>
      <w:bCs w:val="0"/>
      <w:i w:val="0"/>
      <w:iCs w:val="0"/>
      <w:strike w:val="0"/>
      <w:dstrike w:val="0"/>
      <w:color w:val="000000"/>
      <w:sz w:val="20"/>
      <w:szCs w:val="20"/>
      <w:u w:val="none"/>
      <w:effect w:val="none"/>
    </w:rPr>
  </w:style>
  <w:style w:type="character" w:customStyle="1" w:styleId="font321">
    <w:name w:val="font321"/>
    <w:basedOn w:val="Zadanifontodlomka"/>
    <w:rsid w:val="003531E6"/>
    <w:rPr>
      <w:rFonts w:ascii="Calibri" w:hAnsi="Calibri" w:cs="Calibri" w:hint="default"/>
      <w:b w:val="0"/>
      <w:bCs w:val="0"/>
      <w:i w:val="0"/>
      <w:iCs w:val="0"/>
      <w:strike w:val="0"/>
      <w:dstrike w:val="0"/>
      <w:color w:val="000000"/>
      <w:sz w:val="20"/>
      <w:szCs w:val="20"/>
      <w:u w:val="none"/>
      <w:effect w:val="none"/>
    </w:rPr>
  </w:style>
  <w:style w:type="character" w:customStyle="1" w:styleId="font131">
    <w:name w:val="font131"/>
    <w:basedOn w:val="Zadanifontodlomka"/>
    <w:rsid w:val="003531E6"/>
    <w:rPr>
      <w:rFonts w:ascii="Calibri" w:hAnsi="Calibri" w:cs="Calibri" w:hint="default"/>
      <w:b w:val="0"/>
      <w:bCs w:val="0"/>
      <w:i w:val="0"/>
      <w:iCs w:val="0"/>
      <w:strike w:val="0"/>
      <w:dstrike w:val="0"/>
      <w:color w:val="000000"/>
      <w:sz w:val="20"/>
      <w:szCs w:val="20"/>
      <w:u w:val="none"/>
      <w:effect w:val="none"/>
    </w:rPr>
  </w:style>
  <w:style w:type="character" w:customStyle="1" w:styleId="font91">
    <w:name w:val="font91"/>
    <w:basedOn w:val="Zadanifontodlomka"/>
    <w:rsid w:val="003531E6"/>
    <w:rPr>
      <w:rFonts w:ascii="Calibri" w:hAnsi="Calibri" w:cs="Calibri" w:hint="default"/>
      <w:b w:val="0"/>
      <w:bCs w:val="0"/>
      <w:i w:val="0"/>
      <w:iCs w:val="0"/>
      <w:strike w:val="0"/>
      <w:dstrike w:val="0"/>
      <w:color w:val="000000"/>
      <w:sz w:val="20"/>
      <w:szCs w:val="20"/>
      <w:u w:val="none"/>
      <w:effect w:val="none"/>
    </w:rPr>
  </w:style>
  <w:style w:type="character" w:customStyle="1" w:styleId="font111">
    <w:name w:val="font111"/>
    <w:basedOn w:val="Zadanifontodlomka"/>
    <w:rsid w:val="003531E6"/>
    <w:rPr>
      <w:rFonts w:ascii="Calibri" w:hAnsi="Calibri" w:cs="Calibri" w:hint="default"/>
      <w:b w:val="0"/>
      <w:bCs w:val="0"/>
      <w:i w:val="0"/>
      <w:iCs w:val="0"/>
      <w:strike w:val="0"/>
      <w:dstrike w:val="0"/>
      <w:color w:val="000000"/>
      <w:sz w:val="20"/>
      <w:szCs w:val="20"/>
      <w:u w:val="none"/>
      <w:effect w:val="none"/>
    </w:rPr>
  </w:style>
  <w:style w:type="character" w:customStyle="1" w:styleId="UnresolvedMention2">
    <w:name w:val="Unresolved Mention2"/>
    <w:basedOn w:val="Zadanifontodlomka"/>
    <w:uiPriority w:val="99"/>
    <w:semiHidden/>
    <w:unhideWhenUsed/>
    <w:rsid w:val="003531E6"/>
    <w:rPr>
      <w:color w:val="605E5C"/>
      <w:shd w:val="clear" w:color="auto" w:fill="E1DFDD"/>
    </w:rPr>
  </w:style>
  <w:style w:type="character" w:customStyle="1" w:styleId="Bodytext2">
    <w:name w:val="Body text (2)_"/>
    <w:basedOn w:val="Zadanifontodlomka"/>
    <w:link w:val="Bodytext20"/>
    <w:rsid w:val="003531E6"/>
    <w:rPr>
      <w:rFonts w:ascii="Calibri" w:eastAsia="Calibri" w:hAnsi="Calibri" w:cs="Calibri"/>
      <w:sz w:val="20"/>
      <w:szCs w:val="20"/>
      <w:shd w:val="clear" w:color="auto" w:fill="FFFFFF"/>
    </w:rPr>
  </w:style>
  <w:style w:type="paragraph" w:customStyle="1" w:styleId="Bodytext20">
    <w:name w:val="Body text (2)"/>
    <w:basedOn w:val="Normal"/>
    <w:link w:val="Bodytext2"/>
    <w:rsid w:val="003531E6"/>
    <w:pPr>
      <w:widowControl w:val="0"/>
      <w:shd w:val="clear" w:color="auto" w:fill="FFFFFF"/>
      <w:spacing w:before="480" w:after="0" w:line="278" w:lineRule="exact"/>
      <w:ind w:hanging="380"/>
    </w:pPr>
    <w:rPr>
      <w:rFonts w:ascii="Calibri" w:eastAsia="Calibri" w:hAnsi="Calibri" w:cs="Calibri"/>
      <w:sz w:val="20"/>
      <w:szCs w:val="20"/>
    </w:rPr>
  </w:style>
  <w:style w:type="character" w:customStyle="1" w:styleId="tlid-translation">
    <w:name w:val="tlid-translation"/>
    <w:basedOn w:val="Zadanifontodlomka"/>
    <w:rsid w:val="003531E6"/>
  </w:style>
  <w:style w:type="character" w:customStyle="1" w:styleId="UnresolvedMention">
    <w:name w:val="Unresolved Mention"/>
    <w:basedOn w:val="Zadanifontodlomka"/>
    <w:uiPriority w:val="99"/>
    <w:semiHidden/>
    <w:unhideWhenUsed/>
    <w:rsid w:val="003531E6"/>
    <w:rPr>
      <w:color w:val="605E5C"/>
      <w:shd w:val="clear" w:color="auto" w:fill="E1DFDD"/>
    </w:rPr>
  </w:style>
  <w:style w:type="paragraph" w:customStyle="1" w:styleId="broj-d">
    <w:name w:val="broj-d"/>
    <w:basedOn w:val="Normal"/>
    <w:rsid w:val="003531E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ableParagraph">
    <w:name w:val="Table Paragraph"/>
    <w:basedOn w:val="Normal"/>
    <w:uiPriority w:val="1"/>
    <w:qFormat/>
    <w:rsid w:val="003531E6"/>
    <w:pPr>
      <w:widowControl w:val="0"/>
      <w:autoSpaceDE w:val="0"/>
      <w:autoSpaceDN w:val="0"/>
      <w:adjustRightInd w:val="0"/>
      <w:spacing w:after="0" w:line="240" w:lineRule="auto"/>
    </w:pPr>
    <w:rPr>
      <w:rFonts w:ascii="Times New Roman" w:eastAsiaTheme="minorEastAsia" w:hAnsi="Times New Roman" w:cs="Times New Roman"/>
      <w:sz w:val="24"/>
      <w:szCs w:val="24"/>
      <w:lang w:eastAsia="hr-HR"/>
    </w:rPr>
  </w:style>
  <w:style w:type="paragraph" w:styleId="Bezproreda">
    <w:name w:val="No Spacing"/>
    <w:basedOn w:val="Normal"/>
    <w:uiPriority w:val="1"/>
    <w:qFormat/>
    <w:rsid w:val="003531E6"/>
    <w:pPr>
      <w:spacing w:after="0" w:line="240" w:lineRule="auto"/>
    </w:pPr>
    <w:rPr>
      <w:rFonts w:eastAsiaTheme="minorEastAsia"/>
    </w:rPr>
  </w:style>
  <w:style w:type="paragraph" w:styleId="Naglaencitat">
    <w:name w:val="Intense Quote"/>
    <w:basedOn w:val="Normal"/>
    <w:next w:val="Normal"/>
    <w:link w:val="NaglaencitatChar"/>
    <w:uiPriority w:val="30"/>
    <w:qFormat/>
    <w:rsid w:val="003531E6"/>
    <w:pPr>
      <w:pBdr>
        <w:bottom w:val="single" w:sz="4" w:space="1" w:color="auto"/>
      </w:pBdr>
      <w:spacing w:before="200" w:after="280" w:line="276" w:lineRule="auto"/>
      <w:ind w:left="1008" w:right="1152"/>
      <w:jc w:val="both"/>
    </w:pPr>
    <w:rPr>
      <w:rFonts w:eastAsiaTheme="minorEastAsia"/>
      <w:b/>
      <w:bCs/>
      <w:i/>
      <w:iCs/>
    </w:rPr>
  </w:style>
  <w:style w:type="character" w:customStyle="1" w:styleId="NaglaencitatChar">
    <w:name w:val="Naglašen citat Char"/>
    <w:basedOn w:val="Zadanifontodlomka"/>
    <w:link w:val="Naglaencitat"/>
    <w:uiPriority w:val="30"/>
    <w:rsid w:val="003531E6"/>
    <w:rPr>
      <w:rFonts w:eastAsiaTheme="minorEastAsia"/>
      <w:b/>
      <w:bCs/>
      <w:i/>
      <w:iCs/>
    </w:rPr>
  </w:style>
  <w:style w:type="character" w:styleId="Istaknutareferenca">
    <w:name w:val="Intense Reference"/>
    <w:uiPriority w:val="32"/>
    <w:qFormat/>
    <w:rsid w:val="003531E6"/>
    <w:rPr>
      <w:smallCaps/>
      <w:spacing w:val="5"/>
      <w:u w:val="single"/>
    </w:rPr>
  </w:style>
  <w:style w:type="character" w:styleId="Naslovknjige">
    <w:name w:val="Book Title"/>
    <w:uiPriority w:val="33"/>
    <w:qFormat/>
    <w:rsid w:val="003531E6"/>
    <w:rPr>
      <w:i/>
      <w:iCs/>
      <w:smallCaps/>
      <w:spacing w:val="5"/>
    </w:rPr>
  </w:style>
  <w:style w:type="paragraph" w:customStyle="1" w:styleId="CM4">
    <w:name w:val="CM4"/>
    <w:basedOn w:val="Normal"/>
    <w:next w:val="Normal"/>
    <w:uiPriority w:val="99"/>
    <w:rsid w:val="003531E6"/>
    <w:pPr>
      <w:autoSpaceDE w:val="0"/>
      <w:autoSpaceDN w:val="0"/>
      <w:adjustRightInd w:val="0"/>
      <w:spacing w:after="0" w:line="240" w:lineRule="auto"/>
    </w:pPr>
    <w:rPr>
      <w:rFonts w:ascii="EUAlbertina" w:hAnsi="EUAlbertina"/>
      <w:sz w:val="24"/>
      <w:szCs w:val="24"/>
    </w:rPr>
  </w:style>
  <w:style w:type="character" w:customStyle="1" w:styleId="hps">
    <w:name w:val="hps"/>
    <w:basedOn w:val="Zadanifontodlomka"/>
    <w:rsid w:val="003531E6"/>
  </w:style>
  <w:style w:type="table" w:customStyle="1" w:styleId="GridTable4-Accent22">
    <w:name w:val="Grid Table 4 - Accent 22"/>
    <w:basedOn w:val="Obinatablica"/>
    <w:uiPriority w:val="49"/>
    <w:rsid w:val="003531E6"/>
    <w:pPr>
      <w:spacing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GridLight1">
    <w:name w:val="Table Grid Light1"/>
    <w:basedOn w:val="Obinatablica"/>
    <w:uiPriority w:val="40"/>
    <w:rsid w:val="003531E6"/>
    <w:pPr>
      <w:spacing w:line="240" w:lineRule="auto"/>
    </w:pPr>
    <w:rPr>
      <w:rFonts w:ascii="Times New Roman" w:eastAsia="Times New Roman" w:hAnsi="Times New Roman" w:cs="Times New Roman"/>
      <w:sz w:val="20"/>
      <w:szCs w:val="20"/>
      <w:lang w:eastAsia="hr-H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Obinatablica"/>
    <w:uiPriority w:val="42"/>
    <w:rsid w:val="003531E6"/>
    <w:pPr>
      <w:spacing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6Colorful1">
    <w:name w:val="Grid Table 6 Colorful1"/>
    <w:basedOn w:val="Obinatablica"/>
    <w:uiPriority w:val="51"/>
    <w:rsid w:val="003531E6"/>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Obinatablica"/>
    <w:uiPriority w:val="46"/>
    <w:rsid w:val="003531E6"/>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238996">
      <w:bodyDiv w:val="1"/>
      <w:marLeft w:val="0"/>
      <w:marRight w:val="0"/>
      <w:marTop w:val="0"/>
      <w:marBottom w:val="0"/>
      <w:divBdr>
        <w:top w:val="none" w:sz="0" w:space="0" w:color="auto"/>
        <w:left w:val="none" w:sz="0" w:space="0" w:color="auto"/>
        <w:bottom w:val="none" w:sz="0" w:space="0" w:color="auto"/>
        <w:right w:val="none" w:sz="0" w:space="0" w:color="auto"/>
      </w:divBdr>
      <w:divsChild>
        <w:div w:id="1525094310">
          <w:marLeft w:val="0"/>
          <w:marRight w:val="0"/>
          <w:marTop w:val="0"/>
          <w:marBottom w:val="0"/>
          <w:divBdr>
            <w:top w:val="none" w:sz="0" w:space="0" w:color="auto"/>
            <w:left w:val="none" w:sz="0" w:space="0" w:color="auto"/>
            <w:bottom w:val="none" w:sz="0" w:space="0" w:color="auto"/>
            <w:right w:val="none" w:sz="0" w:space="0" w:color="auto"/>
          </w:divBdr>
          <w:divsChild>
            <w:div w:id="93474984">
              <w:marLeft w:val="0"/>
              <w:marRight w:val="0"/>
              <w:marTop w:val="0"/>
              <w:marBottom w:val="0"/>
              <w:divBdr>
                <w:top w:val="none" w:sz="0" w:space="0" w:color="auto"/>
                <w:left w:val="none" w:sz="0" w:space="0" w:color="auto"/>
                <w:bottom w:val="none" w:sz="0" w:space="0" w:color="auto"/>
                <w:right w:val="none" w:sz="0" w:space="0" w:color="auto"/>
              </w:divBdr>
            </w:div>
            <w:div w:id="1488936336">
              <w:marLeft w:val="0"/>
              <w:marRight w:val="0"/>
              <w:marTop w:val="0"/>
              <w:marBottom w:val="0"/>
              <w:divBdr>
                <w:top w:val="none" w:sz="0" w:space="0" w:color="auto"/>
                <w:left w:val="none" w:sz="0" w:space="0" w:color="auto"/>
                <w:bottom w:val="none" w:sz="0" w:space="0" w:color="auto"/>
                <w:right w:val="none" w:sz="0" w:space="0" w:color="auto"/>
              </w:divBdr>
            </w:div>
            <w:div w:id="186065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4.png@01D5AA86.9FD03660"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3.png@01D5AA86.9FD0366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kosklad.si/prebivalstvo/ensvet" TargetMode="External"/><Relationship Id="rId2" Type="http://schemas.openxmlformats.org/officeDocument/2006/relationships/hyperlink" Target="https://odyssee.enerdata.net/database/" TargetMode="External"/><Relationship Id="rId1" Type="http://schemas.openxmlformats.org/officeDocument/2006/relationships/hyperlink" Target="https://odyssee.enerdata.net/database/" TargetMode="External"/><Relationship Id="rId6" Type="http://schemas.openxmlformats.org/officeDocument/2006/relationships/hyperlink" Target="https://www.indicators.odyssee-mure.eu/energy-efficiency-database.html" TargetMode="External"/><Relationship Id="rId5" Type="http://schemas.openxmlformats.org/officeDocument/2006/relationships/hyperlink" Target="https://odyssee.enerdata.net/database/" TargetMode="External"/><Relationship Id="rId4" Type="http://schemas.openxmlformats.org/officeDocument/2006/relationships/hyperlink" Target="http://www.enu.fzoeu.hr/info-edu/gdje-po-savjet-ee-savjeti"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145</Pages>
  <Words>43246</Words>
  <Characters>246505</Characters>
  <Application>Microsoft Office Word</Application>
  <DocSecurity>0</DocSecurity>
  <Lines>2054</Lines>
  <Paragraphs>578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Ivelj</dc:creator>
  <cp:keywords/>
  <dc:description/>
  <cp:lastModifiedBy>Sanja Ivelj</cp:lastModifiedBy>
  <cp:revision>3</cp:revision>
  <dcterms:created xsi:type="dcterms:W3CDTF">2020-02-18T13:56:00Z</dcterms:created>
  <dcterms:modified xsi:type="dcterms:W3CDTF">2020-02-18T15:29:00Z</dcterms:modified>
</cp:coreProperties>
</file>